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360" w:after="200"/>
        <w:rPr>
          <w:b/>
          <w:b/>
          <w:bCs/>
          <w:color w:val="C9211E"/>
        </w:rPr>
      </w:pPr>
      <w:r>
        <w:rPr/>
        <w:t>Задача 1. Классификация заявок в диспетчерскую</w:t>
      </w:r>
    </w:p>
    <w:p>
      <w:pPr>
        <w:pStyle w:val="Normal"/>
        <w:rPr/>
      </w:pPr>
      <w:r>
        <w:rPr/>
        <w:t xml:space="preserve">В диспетчерскую службу уездного городка Д поступает множество заявок: то трубу где прорвёт, то с крыши капает, то крышку люка кто-то позаимствовал. </w:t>
      </w:r>
      <w:r>
        <w:rPr>
          <w:color w:val="C9211E"/>
        </w:rPr>
        <w:t>Dịch vụ điều độ thị trấn D nhận được rất nhiều yêu cầu: đường ống bị vỡ đâu đó, mái nhà rỉ nước, hoặc có người mượn nắp cống.</w:t>
      </w:r>
    </w:p>
    <w:p>
      <w:pPr>
        <w:pStyle w:val="Normal"/>
        <w:rPr/>
      </w:pPr>
      <w:r>
        <w:rPr/>
        <w:t xml:space="preserve">Администрация городка просит делить все полученные заявки по специальному классификатору, который состоит из пар «Группа работ»-«Категория работ в группе». </w:t>
      </w:r>
      <w:r>
        <w:rPr>
          <w:color w:val="C9211E"/>
        </w:rPr>
        <w:t>Chính quyền thị trấn yêu cầu phân chia tất cả các đơn đăng ký nhận được theo một bộ phân loại đặc biệt, bao gồm các cặp “Nhóm công việc” - “Danh mục công việc trong nhóm”.</w:t>
      </w:r>
    </w:p>
    <w:p>
      <w:pPr>
        <w:pStyle w:val="Normal"/>
        <w:rPr/>
      </w:pPr>
      <w:r>
        <w:rPr/>
        <w:t xml:space="preserve">Городок продвинутый, поэтому диспетчерская служба может получать заявки как по телефону, так и через Интернет, и даже через мессенджеры. В любом случае это получается набор коротких текстов, которые надо каким-то образом оперативно классифицировать. </w:t>
      </w:r>
      <w:r>
        <w:rPr>
          <w:color w:val="C9211E"/>
        </w:rPr>
        <w:t>Thị trấn rất tiên tiến nên dịch vụ điều phối có thể nhận yêu cầu bằng cả điện thoại và qua Internet, thậm chí qua tin nhắn tức thời. Trong mọi trường hợp, đây hóa ra là một tập hợp các văn bản ngắn cần được phân loại nhanh chóng bằng cách nào đó.</w:t>
      </w:r>
    </w:p>
    <w:p>
      <w:pPr>
        <w:pStyle w:val="Normal"/>
        <w:rPr>
          <w:u w:val="single"/>
        </w:rPr>
      </w:pPr>
      <w:r>
        <w:rPr>
          <w:u w:val="single"/>
        </w:rPr>
        <w:t>Данные для построения модели:</w:t>
      </w:r>
    </w:p>
    <w:p>
      <w:pPr>
        <w:pStyle w:val="ListParagraph"/>
        <w:numPr>
          <w:ilvl w:val="0"/>
          <w:numId w:val="1"/>
        </w:numPr>
        <w:ind w:left="720" w:hanging="11"/>
        <w:rPr/>
      </w:pPr>
      <w:r>
        <w:rPr/>
        <w:t>Сведения о ранее обработанных заявках (файл «</w:t>
      </w:r>
      <w:r>
        <w:rPr>
          <w:i/>
        </w:rPr>
        <w:t>L.csv</w:t>
      </w:r>
      <w:r>
        <w:rPr/>
        <w:t>») со следующими параметрами:</w:t>
      </w:r>
    </w:p>
    <w:p>
      <w:pPr>
        <w:pStyle w:val="ListParagraph"/>
        <w:numPr>
          <w:ilvl w:val="1"/>
          <w:numId w:val="2"/>
        </w:numPr>
        <w:rPr/>
      </w:pPr>
      <w:r>
        <w:rPr>
          <w:i/>
        </w:rPr>
        <w:t xml:space="preserve">Number </w:t>
      </w:r>
      <w:r>
        <w:rPr/>
        <w:t>- Идентификатор заявки;</w:t>
      </w:r>
    </w:p>
    <w:p>
      <w:pPr>
        <w:pStyle w:val="ListParagraph"/>
        <w:numPr>
          <w:ilvl w:val="1"/>
          <w:numId w:val="2"/>
        </w:numPr>
        <w:rPr/>
      </w:pPr>
      <w:r>
        <w:rPr>
          <w:i/>
        </w:rPr>
        <w:t>Date</w:t>
      </w:r>
      <w:r>
        <w:rPr/>
        <w:t xml:space="preserve"> - дата и время регистрации;</w:t>
      </w:r>
    </w:p>
    <w:p>
      <w:pPr>
        <w:pStyle w:val="ListParagraph"/>
        <w:numPr>
          <w:ilvl w:val="1"/>
          <w:numId w:val="2"/>
        </w:numPr>
        <w:rPr/>
      </w:pPr>
      <w:r>
        <w:rPr>
          <w:i/>
        </w:rPr>
        <w:t xml:space="preserve">UID </w:t>
      </w:r>
      <w:r>
        <w:rPr/>
        <w:t>- Уникальный идентификатор адреса дома;</w:t>
      </w:r>
    </w:p>
    <w:p>
      <w:pPr>
        <w:pStyle w:val="ListParagraph"/>
        <w:numPr>
          <w:ilvl w:val="1"/>
          <w:numId w:val="2"/>
        </w:numPr>
        <w:rPr/>
      </w:pPr>
      <w:r>
        <w:rPr>
          <w:i/>
        </w:rPr>
        <w:t>Desc</w:t>
      </w:r>
      <w:r>
        <w:rPr/>
        <w:t xml:space="preserve"> - Собственно текст заявки, который необходимо классифицировать;</w:t>
      </w:r>
    </w:p>
    <w:p>
      <w:pPr>
        <w:pStyle w:val="ListParagraph"/>
        <w:numPr>
          <w:ilvl w:val="1"/>
          <w:numId w:val="2"/>
        </w:numPr>
        <w:rPr/>
      </w:pPr>
      <w:r>
        <w:rPr>
          <w:i/>
        </w:rPr>
        <w:t>Group</w:t>
      </w:r>
      <w:r>
        <w:rPr/>
        <w:t xml:space="preserve"> - Группа работ;</w:t>
      </w:r>
    </w:p>
    <w:p>
      <w:pPr>
        <w:pStyle w:val="ListParagraph"/>
        <w:numPr>
          <w:ilvl w:val="1"/>
          <w:numId w:val="2"/>
        </w:numPr>
        <w:rPr/>
      </w:pPr>
      <w:r>
        <w:rPr>
          <w:i/>
        </w:rPr>
        <w:t>Cat</w:t>
      </w:r>
      <w:r>
        <w:rPr/>
        <w:t xml:space="preserve"> - Категория работ в группе.</w:t>
      </w:r>
    </w:p>
    <w:p>
      <w:pPr>
        <w:pStyle w:val="Normal"/>
        <w:rPr>
          <w:u w:val="single"/>
        </w:rPr>
      </w:pPr>
      <w:r>
        <w:rPr>
          <w:u w:val="single"/>
        </w:rPr>
        <w:t>Исходные данные:</w:t>
      </w:r>
    </w:p>
    <w:p>
      <w:pPr>
        <w:pStyle w:val="ListParagraph"/>
        <w:numPr>
          <w:ilvl w:val="0"/>
          <w:numId w:val="3"/>
        </w:numPr>
        <w:ind w:left="720" w:hanging="0"/>
        <w:rPr/>
      </w:pPr>
      <w:r>
        <w:rPr/>
        <w:t xml:space="preserve">Файл с новыми ещё не классифицированными заявками </w:t>
      </w:r>
      <w:r>
        <w:rPr>
          <w:b/>
          <w:i/>
        </w:rPr>
        <w:t>C.csv (предоставляется заранее)</w:t>
      </w:r>
      <w:r>
        <w:rPr/>
        <w:t xml:space="preserve"> с параметрами, аналогичными файлу «</w:t>
      </w:r>
      <w:r>
        <w:rPr>
          <w:i/>
        </w:rPr>
        <w:t>L.csv</w:t>
      </w:r>
      <w:r>
        <w:rPr/>
        <w:t xml:space="preserve">» из данных для построения модели, но с пустыми </w:t>
      </w:r>
      <w:r>
        <w:rPr>
          <w:i/>
        </w:rPr>
        <w:t>Group</w:t>
      </w:r>
      <w:r>
        <w:rPr/>
        <w:t xml:space="preserve"> и </w:t>
      </w:r>
      <w:r>
        <w:rPr>
          <w:i/>
        </w:rPr>
        <w:t>Cat</w:t>
      </w:r>
      <w:r>
        <w:rPr/>
        <w:t xml:space="preserve">. </w:t>
      </w:r>
      <w:r>
        <w:rPr>
          <w:color w:val="C9211E"/>
        </w:rPr>
        <w:t xml:space="preserve">Một tệp chứa các ứng dụng mới, chưa được phân loại C.csv (được cung cấp trước) với các tham số tương tự như tệp “L.csv” từ dữ liệu để xây dựng mô hình, nhưng không có </w:t>
      </w:r>
      <w:r>
        <w:rPr>
          <w:i/>
          <w:iCs/>
          <w:color w:val="C9211E"/>
        </w:rPr>
        <w:t>Group</w:t>
      </w:r>
      <w:r>
        <w:rPr>
          <w:color w:val="C9211E"/>
        </w:rPr>
        <w:t xml:space="preserve"> và </w:t>
      </w:r>
      <w:r>
        <w:rPr>
          <w:i/>
          <w:iCs/>
          <w:color w:val="C9211E"/>
        </w:rPr>
        <w:t>Cat</w:t>
      </w:r>
      <w:r>
        <w:rPr>
          <w:color w:val="C9211E"/>
        </w:rPr>
        <w:t>.</w:t>
      </w:r>
    </w:p>
    <w:p>
      <w:pPr>
        <w:pStyle w:val="Normal"/>
        <w:rPr>
          <w:u w:val="single"/>
        </w:rPr>
      </w:pPr>
      <w:r>
        <w:rPr>
          <w:u w:val="single"/>
        </w:rPr>
        <w:t>Выходные данные:</w:t>
      </w:r>
    </w:p>
    <w:p>
      <w:pPr>
        <w:pStyle w:val="ListParagraph"/>
        <w:numPr>
          <w:ilvl w:val="0"/>
          <w:numId w:val="4"/>
        </w:numPr>
        <w:ind w:left="720" w:hanging="0"/>
        <w:rPr/>
      </w:pPr>
      <w:r>
        <w:rPr/>
        <w:t xml:space="preserve">Файл </w:t>
      </w:r>
      <w:r>
        <w:rPr>
          <w:b/>
          <w:i/>
        </w:rPr>
        <w:t>A.csv</w:t>
      </w:r>
      <w:r>
        <w:rPr/>
        <w:t xml:space="preserve">, который получился заполнением параметров </w:t>
      </w:r>
      <w:r>
        <w:rPr>
          <w:i/>
        </w:rPr>
        <w:t xml:space="preserve">Group </w:t>
      </w:r>
      <w:r>
        <w:rPr/>
        <w:t xml:space="preserve">и </w:t>
      </w:r>
      <w:r>
        <w:rPr>
          <w:i/>
        </w:rPr>
        <w:t xml:space="preserve">Cat </w:t>
      </w:r>
      <w:r>
        <w:rPr/>
        <w:t xml:space="preserve">(в исходном файле они пустые). </w:t>
      </w:r>
      <w:r>
        <w:rPr>
          <w:color w:val="C9211E"/>
        </w:rPr>
        <w:t>Tệp A.csv, có được bằng cách điền vào các tham số Nhóm và Cat (chúng trống trong tệp nguồn).</w:t>
      </w:r>
    </w:p>
    <w:p>
      <w:pPr>
        <w:pStyle w:val="ListParagraph"/>
        <w:numPr>
          <w:ilvl w:val="0"/>
          <w:numId w:val="4"/>
        </w:numPr>
        <w:ind w:left="720" w:hanging="0"/>
        <w:rPr/>
      </w:pPr>
      <w:r>
        <w:rPr/>
        <w:t xml:space="preserve">(не обязательно) Файл </w:t>
      </w:r>
      <w:r>
        <w:rPr>
          <w:b/>
          <w:i/>
        </w:rPr>
        <w:t>A-2.csv</w:t>
      </w:r>
      <w:r>
        <w:rPr/>
        <w:t xml:space="preserve"> аналогичного формата, где классификация проведена иначе. (</w:t>
      </w:r>
      <w:r>
        <w:rPr>
          <w:color w:val="C9211E"/>
        </w:rPr>
        <w:t>tùy chọn) Tệp A-2.csv có định dạng tương tự, trong đó việc phân loại được thực hiện khác nhau.</w:t>
      </w:r>
    </w:p>
    <w:p>
      <w:pPr>
        <w:pStyle w:val="ListParagraph"/>
        <w:numPr>
          <w:ilvl w:val="0"/>
          <w:numId w:val="4"/>
        </w:numPr>
        <w:ind w:left="720" w:hanging="0"/>
        <w:rPr/>
      </w:pPr>
      <w:r>
        <w:rPr/>
        <w:t xml:space="preserve">(не обязательно) Файл </w:t>
      </w:r>
      <w:r>
        <w:rPr>
          <w:b/>
          <w:i/>
        </w:rPr>
        <w:t>A-3.csv</w:t>
      </w:r>
      <w:r>
        <w:rPr/>
        <w:t xml:space="preserve"> аналогичного формата, где классификация проведена иначе.</w:t>
      </w:r>
    </w:p>
    <w:p>
      <w:pPr>
        <w:pStyle w:val="Normal"/>
        <w:rPr>
          <w:u w:val="single"/>
        </w:rPr>
      </w:pPr>
      <w:r>
        <w:rPr>
          <w:u w:val="single"/>
        </w:rPr>
        <w:t>Примечания:</w:t>
      </w:r>
    </w:p>
    <w:p>
      <w:pPr>
        <w:pStyle w:val="ListParagraph"/>
        <w:numPr>
          <w:ilvl w:val="0"/>
          <w:numId w:val="5"/>
        </w:numPr>
        <w:ind w:left="720" w:hanging="11"/>
        <w:rPr/>
      </w:pPr>
      <w:r>
        <w:rPr/>
        <w:t>Формат всех файлов CSV: с заголовком, разделители - «;».</w:t>
      </w:r>
    </w:p>
    <w:p>
      <w:pPr>
        <w:pStyle w:val="ListParagraph"/>
        <w:numPr>
          <w:ilvl w:val="0"/>
          <w:numId w:val="5"/>
        </w:numPr>
        <w:ind w:left="720" w:hanging="11"/>
        <w:rPr/>
      </w:pPr>
      <w:r>
        <w:rPr/>
        <w:t>Если будет реализовано несколько различных моделей классификаторов, засчитываться будет лучший результат.</w:t>
      </w:r>
    </w:p>
    <w:p>
      <w:pPr>
        <w:pStyle w:val="Normal"/>
        <w:rPr/>
      </w:pPr>
      <w:r>
        <w:rPr>
          <w:u w:val="single"/>
        </w:rPr>
        <w:t>На проверку</w:t>
      </w:r>
      <w:r>
        <w:rPr/>
        <w:t xml:space="preserve"> отправляется архив, в котором присутствует: </w:t>
      </w:r>
    </w:p>
    <w:p>
      <w:pPr>
        <w:pStyle w:val="ListParagraph"/>
        <w:numPr>
          <w:ilvl w:val="0"/>
          <w:numId w:val="6"/>
        </w:numPr>
        <w:rPr/>
      </w:pPr>
      <w:r>
        <w:rPr/>
        <w:t xml:space="preserve">Файл </w:t>
      </w:r>
      <w:r>
        <w:rPr>
          <w:b/>
          <w:i/>
        </w:rPr>
        <w:t>README.pdf</w:t>
      </w:r>
      <w:r>
        <w:rPr/>
        <w:t xml:space="preserve"> с кратким описанием применённого решения и инструкцией по сборке программ. </w:t>
      </w:r>
    </w:p>
    <w:p>
      <w:pPr>
        <w:pStyle w:val="ListParagraph"/>
        <w:numPr>
          <w:ilvl w:val="0"/>
          <w:numId w:val="6"/>
        </w:numPr>
        <w:rPr/>
      </w:pPr>
      <w:r>
        <w:rPr/>
        <w:t xml:space="preserve">Исходные тексты программы, формирующей модель, в папке </w:t>
      </w:r>
      <w:r>
        <w:rPr>
          <w:b/>
          <w:i/>
        </w:rPr>
        <w:t>/src-train</w:t>
      </w:r>
      <w:r>
        <w:rPr/>
        <w:t xml:space="preserve">. </w:t>
      </w:r>
    </w:p>
    <w:p>
      <w:pPr>
        <w:pStyle w:val="ListParagraph"/>
        <w:numPr>
          <w:ilvl w:val="0"/>
          <w:numId w:val="6"/>
        </w:numPr>
        <w:rPr/>
      </w:pPr>
      <w:r>
        <w:rPr/>
        <w:t xml:space="preserve">Исходные тексты программы, преобразующей исходные данные в выходные на основании заранее сформированной (обученной) модели в папке </w:t>
      </w:r>
      <w:r>
        <w:rPr>
          <w:b/>
          <w:i/>
        </w:rPr>
        <w:t>/src-predict</w:t>
      </w:r>
      <w:r>
        <w:rPr/>
        <w:t xml:space="preserve">. </w:t>
      </w:r>
    </w:p>
    <w:p>
      <w:pPr>
        <w:pStyle w:val="ListParagraph"/>
        <w:numPr>
          <w:ilvl w:val="0"/>
          <w:numId w:val="6"/>
        </w:numPr>
        <w:rPr/>
      </w:pPr>
      <w:r>
        <w:rPr/>
        <w:t xml:space="preserve">Собственно модель в папке </w:t>
      </w:r>
      <w:r>
        <w:rPr>
          <w:b/>
          <w:i/>
        </w:rPr>
        <w:t>/model</w:t>
      </w:r>
      <w:r>
        <w:rPr/>
        <w:t xml:space="preserve">. </w:t>
      </w:r>
    </w:p>
    <w:p>
      <w:pPr>
        <w:pStyle w:val="ListParagraph"/>
        <w:numPr>
          <w:ilvl w:val="0"/>
          <w:numId w:val="6"/>
        </w:numPr>
        <w:rPr/>
      </w:pPr>
      <w:r>
        <w:rPr/>
        <w:t xml:space="preserve">Выходные файлы </w:t>
      </w:r>
      <w:r>
        <w:rPr>
          <w:b/>
          <w:i/>
        </w:rPr>
        <w:t>A.csv</w:t>
      </w:r>
      <w:r>
        <w:rPr/>
        <w:t xml:space="preserve"> (</w:t>
      </w:r>
      <w:r>
        <w:rPr>
          <w:b/>
          <w:i/>
        </w:rPr>
        <w:t>A-2.csv</w:t>
      </w:r>
      <w:r>
        <w:rPr/>
        <w:t xml:space="preserve"> и </w:t>
      </w:r>
      <w:r>
        <w:rPr>
          <w:b/>
          <w:i/>
        </w:rPr>
        <w:t>A-3.csv</w:t>
      </w:r>
      <w:r>
        <w:rPr/>
        <w:t xml:space="preserve"> при наличии) в папке </w:t>
      </w:r>
      <w:r>
        <w:rPr>
          <w:b/>
          <w:i/>
        </w:rPr>
        <w:t>/result</w:t>
      </w:r>
      <w:r>
        <w:rPr/>
        <w:t xml:space="preserve">. </w:t>
      </w:r>
    </w:p>
    <w:p>
      <w:pPr>
        <w:pStyle w:val="Normal"/>
        <w:spacing w:lineRule="atLeast" w:line="276" w:before="0" w:after="200"/>
        <w:rPr/>
      </w:pPr>
      <w:r>
        <w:rPr>
          <w:b/>
        </w:rPr>
        <w:t xml:space="preserve">Комиссия оставляет за собой право самостоятельно сформировать модель по  предоставленным скрипам обучения и произвести классификацию на основе предоставленных исходных текстов и инструкции.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4">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732" w:hanging="360"/>
      </w:pPr>
      <w:rPr/>
    </w:lvl>
    <w:lvl w:ilvl="2">
      <w:start w:val="1"/>
      <w:numFmt w:val="lowerRoman"/>
      <w:lvlText w:val="%3."/>
      <w:lvlJc w:val="right"/>
      <w:pPr>
        <w:tabs>
          <w:tab w:val="num" w:pos="0"/>
        </w:tabs>
        <w:ind w:left="1452" w:hanging="180"/>
      </w:pPr>
      <w:rPr/>
    </w:lvl>
    <w:lvl w:ilvl="3">
      <w:start w:val="1"/>
      <w:numFmt w:val="decimal"/>
      <w:lvlText w:val="%4."/>
      <w:lvlJc w:val="left"/>
      <w:pPr>
        <w:tabs>
          <w:tab w:val="num" w:pos="0"/>
        </w:tabs>
        <w:ind w:left="2172" w:hanging="360"/>
      </w:pPr>
      <w:rPr/>
    </w:lvl>
    <w:lvl w:ilvl="4">
      <w:start w:val="1"/>
      <w:numFmt w:val="lowerLetter"/>
      <w:lvlText w:val="%5."/>
      <w:lvlJc w:val="left"/>
      <w:pPr>
        <w:tabs>
          <w:tab w:val="num" w:pos="0"/>
        </w:tabs>
        <w:ind w:left="2892" w:hanging="360"/>
      </w:pPr>
      <w:rPr/>
    </w:lvl>
    <w:lvl w:ilvl="5">
      <w:start w:val="1"/>
      <w:numFmt w:val="lowerRoman"/>
      <w:lvlText w:val="%6."/>
      <w:lvlJc w:val="right"/>
      <w:pPr>
        <w:tabs>
          <w:tab w:val="num" w:pos="0"/>
        </w:tabs>
        <w:ind w:left="3612" w:hanging="180"/>
      </w:pPr>
      <w:rPr/>
    </w:lvl>
    <w:lvl w:ilvl="6">
      <w:start w:val="1"/>
      <w:numFmt w:val="decimal"/>
      <w:lvlText w:val="%7."/>
      <w:lvlJc w:val="left"/>
      <w:pPr>
        <w:tabs>
          <w:tab w:val="num" w:pos="0"/>
        </w:tabs>
        <w:ind w:left="4332" w:hanging="360"/>
      </w:pPr>
      <w:rPr/>
    </w:lvl>
    <w:lvl w:ilvl="7">
      <w:start w:val="1"/>
      <w:numFmt w:val="lowerLetter"/>
      <w:lvlText w:val="%8."/>
      <w:lvlJc w:val="left"/>
      <w:pPr>
        <w:tabs>
          <w:tab w:val="num" w:pos="0"/>
        </w:tabs>
        <w:ind w:left="5052" w:hanging="360"/>
      </w:pPr>
      <w:rPr/>
    </w:lvl>
    <w:lvl w:ilvl="8">
      <w:start w:val="1"/>
      <w:numFmt w:val="lowerRoman"/>
      <w:lvlText w:val="%9."/>
      <w:lvlJc w:val="right"/>
      <w:pPr>
        <w:tabs>
          <w:tab w:val="num" w:pos="0"/>
        </w:tabs>
        <w:ind w:left="5772"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both"/>
    </w:pPr>
    <w:rPr>
      <w:rFonts w:ascii="Liberation Serif" w:hAnsi="Liberation Serif" w:eastAsia="Liberation Serif" w:cs="Liberation Serif"/>
      <w:color w:val="auto"/>
      <w:kern w:val="0"/>
      <w:sz w:val="24"/>
      <w:szCs w:val="22"/>
      <w:lang w:val="ru-RU" w:eastAsia="en-US"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Pr>
      <w:rFonts w:ascii="Arial" w:hAnsi="Arial" w:eastAsia="Arial" w:cs="Arial"/>
      <w:sz w:val="40"/>
      <w:szCs w:val="40"/>
    </w:rPr>
  </w:style>
  <w:style w:type="character" w:styleId="Heading2Char" w:customStyle="1">
    <w:name w:val="Heading 2 Char"/>
    <w:link w:val="Heading2"/>
    <w:uiPriority w:val="9"/>
    <w:qFormat/>
    <w:rPr>
      <w:rFonts w:ascii="Arial" w:hAnsi="Arial" w:eastAsia="Arial" w:cs="Arial"/>
      <w:sz w:val="34"/>
    </w:rPr>
  </w:style>
  <w:style w:type="character" w:styleId="Heading3Char" w:customStyle="1">
    <w:name w:val="Heading 3 Char"/>
    <w:link w:val="Heading3"/>
    <w:uiPriority w:val="9"/>
    <w:qFormat/>
    <w:rPr>
      <w:rFonts w:ascii="Arial" w:hAnsi="Arial" w:eastAsia="Arial" w:cs="Arial"/>
      <w:sz w:val="30"/>
      <w:szCs w:val="30"/>
    </w:rPr>
  </w:style>
  <w:style w:type="character" w:styleId="Heading4Char" w:customStyle="1">
    <w:name w:val="Heading 4 Char"/>
    <w:link w:val="Heading4"/>
    <w:uiPriority w:val="9"/>
    <w:qFormat/>
    <w:rPr>
      <w:rFonts w:ascii="Arial" w:hAnsi="Arial" w:eastAsia="Arial" w:cs="Arial"/>
      <w:b/>
      <w:bCs/>
      <w:sz w:val="26"/>
      <w:szCs w:val="26"/>
    </w:rPr>
  </w:style>
  <w:style w:type="character" w:styleId="Heading5Char" w:customStyle="1">
    <w:name w:val="Heading 5 Char"/>
    <w:link w:val="Heading5"/>
    <w:uiPriority w:val="9"/>
    <w:qFormat/>
    <w:rPr>
      <w:rFonts w:ascii="Arial" w:hAnsi="Arial" w:eastAsia="Arial" w:cs="Arial"/>
      <w:b/>
      <w:bCs/>
      <w:sz w:val="24"/>
      <w:szCs w:val="24"/>
    </w:rPr>
  </w:style>
  <w:style w:type="character" w:styleId="Heading6Char" w:customStyle="1">
    <w:name w:val="Heading 6 Char"/>
    <w:link w:val="Heading6"/>
    <w:uiPriority w:val="9"/>
    <w:qFormat/>
    <w:rPr>
      <w:rFonts w:ascii="Arial" w:hAnsi="Arial" w:eastAsia="Arial" w:cs="Arial"/>
      <w:b/>
      <w:bCs/>
      <w:sz w:val="22"/>
      <w:szCs w:val="22"/>
    </w:rPr>
  </w:style>
  <w:style w:type="character" w:styleId="Heading7Char" w:customStyle="1">
    <w:name w:val="Heading 7 Char"/>
    <w:link w:val="Heading7"/>
    <w:uiPriority w:val="9"/>
    <w:qFormat/>
    <w:rPr>
      <w:rFonts w:ascii="Arial" w:hAnsi="Arial" w:eastAsia="Arial" w:cs="Arial"/>
      <w:b/>
      <w:bCs/>
      <w:i/>
      <w:iCs/>
      <w:sz w:val="22"/>
      <w:szCs w:val="22"/>
    </w:rPr>
  </w:style>
  <w:style w:type="character" w:styleId="Heading8Char" w:customStyle="1">
    <w:name w:val="Heading 8 Char"/>
    <w:link w:val="Heading8"/>
    <w:uiPriority w:val="9"/>
    <w:qFormat/>
    <w:rPr>
      <w:rFonts w:ascii="Arial" w:hAnsi="Arial" w:eastAsia="Arial" w:cs="Arial"/>
      <w:i/>
      <w:iCs/>
      <w:sz w:val="22"/>
      <w:szCs w:val="22"/>
    </w:rPr>
  </w:style>
  <w:style w:type="character" w:styleId="Heading9Char" w:customStyle="1">
    <w:name w:val="Heading 9 Char"/>
    <w:link w:val="Heading9"/>
    <w:uiPriority w:val="9"/>
    <w:qFormat/>
    <w:rPr>
      <w:rFonts w:ascii="Arial" w:hAnsi="Arial" w:eastAsia="Arial" w:cs="Arial"/>
      <w:i/>
      <w:iCs/>
      <w:sz w:val="21"/>
      <w:szCs w:val="21"/>
    </w:rPr>
  </w:style>
  <w:style w:type="character" w:styleId="TitleChar" w:customStyle="1">
    <w:name w:val="Title Char"/>
    <w:link w:val="Title"/>
    <w:uiPriority w:val="10"/>
    <w:qFormat/>
    <w:rPr>
      <w:sz w:val="48"/>
      <w:szCs w:val="48"/>
    </w:rPr>
  </w:style>
  <w:style w:type="character" w:styleId="SubtitleChar" w:customStyle="1">
    <w:name w:val="Subtitle Char"/>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link w:val="Header"/>
    <w:uiPriority w:val="99"/>
    <w:qFormat/>
    <w:rPr/>
  </w:style>
  <w:style w:type="character" w:styleId="FooterChar" w:customStyle="1">
    <w:name w:val="Footer Char"/>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Cs w:val="24"/>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FooterChar1"/>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semiHidden/>
    <w:unhideWhenUsed/>
    <w:qFormat/>
    <w:pPr/>
    <w:rPr>
      <w:b/>
      <w:bCs/>
      <w:color w:val="5B9BD5"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1">
    <w:name w:val="Table Grid Light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FFFFFF"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EEBF6" w:themeFill="accent1" w:themeFillTint="32"/>
      </w:tcPr>
    </w:tblStylePr>
    <w:tblStylePr w:type="band1Horz">
      <w:rPr>
        <w:color w:val="404040"/>
        <w:sz w:val="22"/>
      </w:rPr>
      <w:tblPr/>
      <w:tcPr>
        <w:shd w:val="clear" w:color="FFFFFF"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FFFFF"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FFFF"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5B9BD5" w:themeFill="accent1"/>
      </w:tcPr>
    </w:tblStylePr>
    <w:tblStylePr w:type="lastRow">
      <w:rPr>
        <w:b/>
        <w:color w:val="FFFFFF"/>
        <w:sz w:val="22"/>
      </w:rPr>
      <w:tblPr/>
      <w:tcPr>
        <w:tcBorders>
          <w:top w:val="single" w:color="FFFFFF" w:themeColor="light1" w:sz="4" w:space="0"/>
        </w:tcBorders>
        <w:shd w:val="clear" w:color="FFFFFF" w:fill="5B9BD5" w:themeFill="accent1"/>
      </w:tcPr>
    </w:tblStylePr>
    <w:tblStylePr w:type="firstCol">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ED7D31" w:themeFill="accent2"/>
      </w:tcPr>
    </w:tblStylePr>
    <w:tblStylePr w:type="lastRow">
      <w:rPr>
        <w:b/>
        <w:color w:val="FFFFFF"/>
        <w:sz w:val="22"/>
      </w:rPr>
      <w:tblPr/>
      <w:tcPr>
        <w:tcBorders>
          <w:top w:val="single" w:color="FFFFFF" w:themeColor="light1" w:sz="4" w:space="0"/>
        </w:tcBorders>
        <w:shd w:val="clear" w:color="FFFFFF" w:fill="ED7D31" w:themeFill="accent2"/>
      </w:tcPr>
    </w:tblStylePr>
    <w:tblStylePr w:type="firstCol">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A5A5A5" w:themeFill="accent3"/>
      </w:tcPr>
    </w:tblStylePr>
    <w:tblStylePr w:type="lastRow">
      <w:rPr>
        <w:b/>
        <w:color w:val="FFFFFF"/>
        <w:sz w:val="22"/>
      </w:rPr>
      <w:tblPr/>
      <w:tcPr>
        <w:tcBorders>
          <w:top w:val="single" w:color="FFFFFF" w:themeColor="light1" w:sz="4" w:space="0"/>
        </w:tcBorders>
        <w:shd w:val="clear" w:color="FFFFFF" w:fill="A5A5A5" w:themeFill="accent3"/>
      </w:tcPr>
    </w:tblStylePr>
    <w:tblStylePr w:type="firstCol">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C000" w:themeFill="accent4"/>
      </w:tcPr>
    </w:tblStylePr>
    <w:tblStylePr w:type="lastRow">
      <w:rPr>
        <w:b/>
        <w:color w:val="FFFFFF"/>
        <w:sz w:val="22"/>
      </w:rPr>
      <w:tblPr/>
      <w:tcPr>
        <w:tcBorders>
          <w:top w:val="single" w:color="FFFFFF" w:themeColor="light1" w:sz="4" w:space="0"/>
        </w:tcBorders>
        <w:shd w:val="clear" w:color="FFFFFF" w:fill="FFC000" w:themeFill="accent4"/>
      </w:tcPr>
    </w:tblStylePr>
    <w:tblStylePr w:type="firstCol">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472C4" w:themeFill="accent5"/>
      </w:tcPr>
    </w:tblStylePr>
    <w:tblStylePr w:type="lastRow">
      <w:rPr>
        <w:b/>
        <w:color w:val="FFFFFF"/>
        <w:sz w:val="22"/>
      </w:rPr>
      <w:tblPr/>
      <w:tcPr>
        <w:tcBorders>
          <w:top w:val="single" w:color="FFFFFF" w:themeColor="light1" w:sz="4" w:space="0"/>
        </w:tcBorders>
        <w:shd w:val="clear" w:color="FFFFFF" w:fill="4472C4" w:themeFill="accent5"/>
      </w:tcPr>
    </w:tblStylePr>
    <w:tblStylePr w:type="firstCol">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70AD47" w:themeFill="accent6"/>
      </w:tcPr>
    </w:tblStylePr>
    <w:tblStylePr w:type="lastRow">
      <w:rPr>
        <w:b/>
        <w:color w:val="FFFFFF"/>
        <w:sz w:val="22"/>
      </w:rPr>
      <w:tblPr/>
      <w:tcPr>
        <w:tcBorders>
          <w:top w:val="single" w:color="FFFFFF" w:themeColor="light1" w:sz="4" w:space="0"/>
        </w:tcBorders>
        <w:shd w:val="clear" w:color="FFFFFF" w:fill="70AD47" w:themeFill="accent6"/>
      </w:tcPr>
    </w:tblStylePr>
    <w:tblStylePr w:type="firstCol">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FFFFFF"/>
      </w:tcPr>
    </w:tblStylePr>
    <w:tblStylePr w:type="lastCol">
      <w:rPr>
        <w:i/>
        <w:color w:val="ACCCEA"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FFFFFF"/>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FFFFFF"/>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FFFFFF"/>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FFFFFF"/>
      </w:tcPr>
    </w:tblStylePr>
    <w:tblStylePr w:type="lastCol">
      <w:rPr>
        <w:i/>
        <w:color w:val="254175"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FFFFFF"/>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FFFFFF"/>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FFFFFF"/>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FFFFF"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FFFFFF"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FFFF"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FFFFFF"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FFFFFF"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FFFFFF"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FFFFFF"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FFFF"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FFFFFF"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FFFFFF"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FFFFF"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184" w:themeFill="accent2" w:themeFillTint="97"/>
      </w:tcPr>
    </w:tblStylePr>
    <w:tblStylePr w:type="band2Horz">
      <w:tblPr/>
      <w:tcPr>
        <w:tcBorders>
          <w:top w:val="single" w:color="FFFFFF" w:themeColor="light1" w:sz="4" w:space="0"/>
          <w:bottom w:val="single" w:color="FFFFFF" w:themeColor="light1" w:sz="4" w:space="0"/>
        </w:tcBorders>
        <w:shd w:val="clear" w:color="FFFFFF"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FFFF"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5" w:themeFill="accent4" w:themeFillTint="9a"/>
      </w:tcPr>
    </w:tblStylePr>
    <w:tblStylePr w:type="band2Horz">
      <w:tblPr/>
      <w:tcPr>
        <w:tcBorders>
          <w:top w:val="single" w:color="FFFFFF" w:themeColor="light1" w:sz="4" w:space="0"/>
          <w:bottom w:val="single" w:color="FFFFFF" w:themeColor="light1" w:sz="4" w:space="0"/>
        </w:tcBorders>
        <w:shd w:val="clear" w:color="FFFFFF"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FFFFFF"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DA9DB" w:themeFill="accent5" w:themeFillTint="9a"/>
      </w:tcPr>
    </w:tblStylePr>
    <w:tblStylePr w:type="band2Horz">
      <w:tblPr/>
      <w:tcPr>
        <w:tcBorders>
          <w:top w:val="single" w:color="FFFFFF" w:themeColor="light1" w:sz="4" w:space="0"/>
          <w:bottom w:val="single" w:color="FFFFFF" w:themeColor="light1" w:sz="4" w:space="0"/>
        </w:tcBorders>
        <w:shd w:val="clear" w:color="FFFFFF"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FFFFFF"/>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FFFFFF"/>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FFFFFF"/>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FFFFFF"/>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FFFFFF"/>
      </w:tcPr>
    </w:tblStylePr>
    <w:tblStylePr w:type="lastCol">
      <w:rPr>
        <w:i/>
        <w:color w:val="8DA9DB"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FFFFFF"/>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FFFFFF"/>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FFFFFF"/>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Lined-Accent2">
    <w:name w:val="Lined - Accent 2"/>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Lined-Accent6">
    <w:name w:val="Lined - Accent 6"/>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ru-RU"/>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BorderedLined-Accent2">
    <w:name w:val="Bordered &amp; Lined - Accent 2"/>
    <w:basedOn w:val="TableNormal"/>
    <w:uiPriority w:val="99"/>
    <w:pPr>
      <w:spacing w:after="0" w:line="240" w:lineRule="auto"/>
    </w:pPr>
    <w:rPr>
      <w:lang w:eastAsia="ru-R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ru-R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ru-R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ru-RU"/>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BorderedLined-Accent6">
    <w:name w:val="Bordered &amp; Lined - Accent 6"/>
    <w:basedOn w:val="TableNormal"/>
    <w:uiPriority w:val="99"/>
    <w:pPr>
      <w:spacing w:after="0" w:line="240" w:lineRule="auto"/>
    </w:pPr>
    <w:rPr>
      <w:lang w:eastAsia="ru-R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510</Words>
  <Characters>2702</Characters>
  <CharactersWithSpaces>3174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2023-10-06T18:42:00Z</dcterms:created>
  <dc:creator>Gleb Guskov</dc:creator>
  <dc:description/>
  <dc:language>en-US</dc:language>
  <cp:lastModifiedBy/>
  <dcterms:modified xsi:type="dcterms:W3CDTF">2023-10-30T20:05:40Z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