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 I.T. developer at Clarivate Analytics</w:t>
      </w:r>
      <w:r w:rsidR="005D6238">
        <w:rPr>
          <w:sz w:val="23"/>
          <w:szCs w:val="23"/>
        </w:rPr>
        <w:t xml:space="preserve"> (formerly Thomson Reuters Life Sciences)</w:t>
      </w:r>
      <w:r>
        <w:rPr>
          <w:sz w:val="23"/>
          <w:szCs w:val="23"/>
        </w:rPr>
        <w:t xml:space="preserve">, 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4BD6ED4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314BFDC"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p>
    <w:p w14:paraId="2C652B6D" w14:textId="06C01FE3" w:rsidR="0044425A" w:rsidRDefault="00385252" w:rsidP="00730724">
      <w:pPr>
        <w:spacing w:line="480" w:lineRule="auto"/>
        <w:rPr>
          <w:sz w:val="23"/>
          <w:szCs w:val="23"/>
        </w:rPr>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w:t>
      </w:r>
      <w:r w:rsidR="005015E9">
        <w:rPr>
          <w:sz w:val="23"/>
          <w:szCs w:val="23"/>
        </w:rPr>
        <w:t xml:space="preserve">-three </w:t>
      </w:r>
      <w:r w:rsidR="0044425A">
        <w:rPr>
          <w:sz w:val="23"/>
          <w:szCs w:val="23"/>
        </w:rPr>
        <w:t>ligands, many of which are known anti-malarial compounds, 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730724">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431C1BDF"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77777777"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FE3A36"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r w:rsidRPr="00D641BE">
        <w:rPr>
          <w:i/>
        </w:rPr>
        <w:t>&lt;ORF&gt;.blastp.stats</w:t>
      </w:r>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730724">
      <w:pPr>
        <w:spacing w:line="480" w:lineRule="auto"/>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77777777"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77777777" w:rsidR="00301AF7" w:rsidRDefault="00AB0C26" w:rsidP="00730724">
      <w:pPr>
        <w:spacing w:line="480" w:lineRule="auto"/>
      </w:pPr>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r w:rsidR="002C02B7">
        <w:t>p.falciparum</w:t>
      </w:r>
      <w:proofErr w:type="spell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77C7B94E"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FE3A36"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FE3A36"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FE3A36"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r>
        <w:rPr>
          <w:noProof/>
        </w:rPr>
        <w:t>8</w:t>
      </w:r>
      <w:r>
        <w:t>:Leishmania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FE3A36"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2254E6E2"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1426E50D" w:rsidR="0017456C" w:rsidRPr="00F151AC" w:rsidRDefault="0017456C" w:rsidP="00730724">
      <w:pPr>
        <w:numPr>
          <w:ilvl w:val="0"/>
          <w:numId w:val="2"/>
        </w:numPr>
        <w:spacing w:line="480" w:lineRule="auto"/>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641E5CEA" w14:textId="18E57796" w:rsidR="00FC1068" w:rsidRPr="00F151AC" w:rsidRDefault="00FC1068" w:rsidP="00FC1068">
      <w:pPr>
        <w:numPr>
          <w:ilvl w:val="0"/>
          <w:numId w:val="2"/>
        </w:numPr>
        <w:spacing w:line="480" w:lineRule="auto"/>
      </w:pPr>
      <w:r>
        <w:t>This platform provides a way to choose candidate drugs without knowing the identity of the pathogen if the pathogen’s genome can be obtained.</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bookmarkStart w:id="2" w:name="_GoBack"/>
      <w:r w:rsidR="00B53E37">
        <w:t xml:space="preserve"> for formatting help</w:t>
      </w:r>
      <w:bookmarkEnd w:id="2"/>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FE3A36"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FE3A36"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FE3A36"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FE3A36"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Trypanosoma cruzi genome:</w:t>
      </w:r>
    </w:p>
    <w:p w14:paraId="45FB3F7A" w14:textId="77777777" w:rsidR="00F6023D" w:rsidRDefault="00FE3A36"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FE3A36"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FE3A36"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FE3A36"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FE3A36"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r w:rsidR="00FE3A36">
        <w:fldChar w:fldCharType="begin"/>
      </w:r>
      <w:r w:rsidR="00FE3A36">
        <w:instrText xml:space="preserve"> SEQ Figure \* ARABIC </w:instrText>
      </w:r>
      <w:r w:rsidR="00FE3A36">
        <w:fldChar w:fldCharType="separate"/>
      </w:r>
      <w:r w:rsidR="00172D93">
        <w:rPr>
          <w:noProof/>
        </w:rPr>
        <w:t>1</w:t>
      </w:r>
      <w:r w:rsidR="00FE3A36">
        <w:rPr>
          <w:noProof/>
        </w:rPr>
        <w:fldChar w:fldCharType="end"/>
      </w:r>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r w:rsidR="00FE3A36">
        <w:fldChar w:fldCharType="begin"/>
      </w:r>
      <w:r w:rsidR="00FE3A36">
        <w:instrText xml:space="preserve"> SEQ Figure \* ARABIC </w:instrText>
      </w:r>
      <w:r w:rsidR="00FE3A36">
        <w:fldChar w:fldCharType="separate"/>
      </w:r>
      <w:r w:rsidR="00172D93">
        <w:rPr>
          <w:noProof/>
        </w:rPr>
        <w:t>2</w:t>
      </w:r>
      <w:r w:rsidR="00FE3A36">
        <w:rPr>
          <w:noProof/>
        </w:rPr>
        <w:fldChar w:fldCharType="end"/>
      </w:r>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FE3A36"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FE3A36"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r w:rsidR="00FE3A36">
        <w:fldChar w:fldCharType="begin"/>
      </w:r>
      <w:r w:rsidR="00FE3A36">
        <w:instrText xml:space="preserve"> SEQ Figure \* ARABIC </w:instrText>
      </w:r>
      <w:r w:rsidR="00FE3A36">
        <w:fldChar w:fldCharType="separate"/>
      </w:r>
      <w:r w:rsidR="00172D93">
        <w:rPr>
          <w:noProof/>
        </w:rPr>
        <w:t>3</w:t>
      </w:r>
      <w:r w:rsidR="00FE3A36">
        <w:rPr>
          <w:noProof/>
        </w:rPr>
        <w:fldChar w:fldCharType="end"/>
      </w:r>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r w:rsidR="00FE3A36">
        <w:fldChar w:fldCharType="begin"/>
      </w:r>
      <w:r w:rsidR="00FE3A36">
        <w:instrText xml:space="preserve"> SEQ Figure \* ARABIC </w:instrText>
      </w:r>
      <w:r w:rsidR="00FE3A36">
        <w:fldChar w:fldCharType="separate"/>
      </w:r>
      <w:r w:rsidR="00172D93">
        <w:rPr>
          <w:noProof/>
        </w:rPr>
        <w:t>5</w:t>
      </w:r>
      <w:r w:rsidR="00FE3A36">
        <w:rPr>
          <w:noProof/>
        </w:rPr>
        <w:fldChar w:fldCharType="end"/>
      </w:r>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r w:rsidR="00FE3A36">
        <w:fldChar w:fldCharType="begin"/>
      </w:r>
      <w:r w:rsidR="00FE3A36">
        <w:instrText xml:space="preserve"> SEQ Table \* ARABIC </w:instrText>
      </w:r>
      <w:r w:rsidR="00FE3A36">
        <w:fldChar w:fldCharType="separate"/>
      </w:r>
      <w:r w:rsidR="00985D3D">
        <w:rPr>
          <w:noProof/>
        </w:rPr>
        <w:t>1</w:t>
      </w:r>
      <w:r w:rsidR="00FE3A36">
        <w:rPr>
          <w:noProof/>
        </w:rPr>
        <w:fldChar w:fldCharType="end"/>
      </w:r>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r w:rsidR="00FE3A36">
        <w:fldChar w:fldCharType="begin"/>
      </w:r>
      <w:r w:rsidR="00FE3A36">
        <w:instrText xml:space="preserve"> SEQ Figure \* ARABIC </w:instrText>
      </w:r>
      <w:r w:rsidR="00FE3A36">
        <w:fldChar w:fldCharType="separate"/>
      </w:r>
      <w:r w:rsidR="00172D93">
        <w:rPr>
          <w:noProof/>
        </w:rPr>
        <w:t>6</w:t>
      </w:r>
      <w:r w:rsidR="00FE3A36">
        <w:rPr>
          <w:noProof/>
        </w:rPr>
        <w:fldChar w:fldCharType="end"/>
      </w:r>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r w:rsidR="00FE3A36">
        <w:fldChar w:fldCharType="begin"/>
      </w:r>
      <w:r w:rsidR="00FE3A36">
        <w:instrText xml:space="preserve"> SEQ Figure \* ARABIC </w:instrText>
      </w:r>
      <w:r w:rsidR="00FE3A36">
        <w:fldChar w:fldCharType="separate"/>
      </w:r>
      <w:r w:rsidR="00172D93">
        <w:rPr>
          <w:noProof/>
        </w:rPr>
        <w:t>7</w:t>
      </w:r>
      <w:r w:rsidR="00FE3A36">
        <w:rPr>
          <w:noProof/>
        </w:rPr>
        <w:fldChar w:fldCharType="end"/>
      </w:r>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r w:rsidR="00FE3A36">
        <w:fldChar w:fldCharType="begin"/>
      </w:r>
      <w:r w:rsidR="00FE3A36">
        <w:instrText xml:space="preserve"> SEQ Figure \* ARABIC </w:instrText>
      </w:r>
      <w:r w:rsidR="00FE3A36">
        <w:fldChar w:fldCharType="separate"/>
      </w:r>
      <w:r w:rsidR="00172D93">
        <w:rPr>
          <w:noProof/>
        </w:rPr>
        <w:t>8</w:t>
      </w:r>
      <w:r w:rsidR="00FE3A36">
        <w:rPr>
          <w:noProof/>
        </w:rPr>
        <w:fldChar w:fldCharType="end"/>
      </w:r>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r w:rsidR="00FE3A36">
        <w:fldChar w:fldCharType="begin"/>
      </w:r>
      <w:r w:rsidR="00FE3A36">
        <w:instrText xml:space="preserve"> SEQ Figure \* ARABIC </w:instrText>
      </w:r>
      <w:r w:rsidR="00FE3A36">
        <w:fldChar w:fldCharType="separate"/>
      </w:r>
      <w:r w:rsidR="00172D93">
        <w:rPr>
          <w:noProof/>
        </w:rPr>
        <w:t>9</w:t>
      </w:r>
      <w:r w:rsidR="00FE3A36">
        <w:rPr>
          <w:noProof/>
        </w:rPr>
        <w:fldChar w:fldCharType="end"/>
      </w:r>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r w:rsidR="00FE3A36">
        <w:fldChar w:fldCharType="begin"/>
      </w:r>
      <w:r w:rsidR="00FE3A36">
        <w:instrText xml:space="preserve"> SEQ Figure \* ARABIC </w:instrText>
      </w:r>
      <w:r w:rsidR="00FE3A36">
        <w:fldChar w:fldCharType="separate"/>
      </w:r>
      <w:r w:rsidR="00172D93">
        <w:rPr>
          <w:noProof/>
        </w:rPr>
        <w:t>10</w:t>
      </w:r>
      <w:r w:rsidR="00FE3A36">
        <w:rPr>
          <w:noProof/>
        </w:rPr>
        <w:fldChar w:fldCharType="end"/>
      </w:r>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r w:rsidR="00FE3A36">
        <w:fldChar w:fldCharType="begin"/>
      </w:r>
      <w:r w:rsidR="00FE3A36">
        <w:instrText xml:space="preserve"> SEQ Figure \* ARABIC </w:instrText>
      </w:r>
      <w:r w:rsidR="00FE3A36">
        <w:fldChar w:fldCharType="separate"/>
      </w:r>
      <w:r>
        <w:rPr>
          <w:noProof/>
        </w:rPr>
        <w:t>11</w:t>
      </w:r>
      <w:r w:rsidR="00FE3A36">
        <w:rPr>
          <w:noProof/>
        </w:rPr>
        <w:fldChar w:fldCharType="end"/>
      </w:r>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r w:rsidR="00FE3A36">
        <w:fldChar w:fldCharType="begin"/>
      </w:r>
      <w:r w:rsidR="00FE3A36">
        <w:instrText xml:space="preserve"> SEQ Table \* ARABIC </w:instrText>
      </w:r>
      <w:r w:rsidR="00FE3A36">
        <w:fldChar w:fldCharType="separate"/>
      </w:r>
      <w:r w:rsidR="00AE31D6">
        <w:rPr>
          <w:noProof/>
        </w:rPr>
        <w:t>2</w:t>
      </w:r>
      <w:r w:rsidR="00FE3A36">
        <w:rPr>
          <w:noProof/>
        </w:rPr>
        <w:fldChar w:fldCharType="end"/>
      </w:r>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r w:rsidR="00FE3A36">
        <w:fldChar w:fldCharType="begin"/>
      </w:r>
      <w:r w:rsidR="00FE3A36">
        <w:instrText xml:space="preserve"> SEQ Figure \* ARABIC </w:instrText>
      </w:r>
      <w:r w:rsidR="00FE3A36">
        <w:fldChar w:fldCharType="separate"/>
      </w:r>
      <w:r w:rsidR="00172D93">
        <w:rPr>
          <w:noProof/>
        </w:rPr>
        <w:t>12</w:t>
      </w:r>
      <w:r w:rsidR="00FE3A36">
        <w:rPr>
          <w:noProof/>
        </w:rPr>
        <w:fldChar w:fldCharType="end"/>
      </w:r>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45211262"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r w:rsidR="00FE3A36">
        <w:fldChar w:fldCharType="begin"/>
      </w:r>
      <w:r w:rsidR="00FE3A36">
        <w:instrText xml:space="preserve"> SEQ Table \* ARABIC </w:instrText>
      </w:r>
      <w:r w:rsidR="00FE3A36">
        <w:fldChar w:fldCharType="separate"/>
      </w:r>
      <w:r w:rsidR="00AE31D6">
        <w:rPr>
          <w:noProof/>
        </w:rPr>
        <w:t>3</w:t>
      </w:r>
      <w:r w:rsidR="00FE3A36">
        <w:rPr>
          <w:noProof/>
        </w:rPr>
        <w:fldChar w:fldCharType="end"/>
      </w:r>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r w:rsidR="00FE3A36">
        <w:fldChar w:fldCharType="begin"/>
      </w:r>
      <w:r w:rsidR="00FE3A36">
        <w:instrText xml:space="preserve"> SEQ Table \* ARABIC </w:instrText>
      </w:r>
      <w:r w:rsidR="00FE3A36">
        <w:fldChar w:fldCharType="separate"/>
      </w:r>
      <w:r w:rsidR="00AE31D6">
        <w:rPr>
          <w:noProof/>
        </w:rPr>
        <w:t>4</w:t>
      </w:r>
      <w:r w:rsidR="00FE3A36">
        <w:rPr>
          <w:noProof/>
        </w:rPr>
        <w:fldChar w:fldCharType="end"/>
      </w:r>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r w:rsidR="00FE3A36">
        <w:fldChar w:fldCharType="begin"/>
      </w:r>
      <w:r w:rsidR="00FE3A36">
        <w:instrText xml:space="preserve"> SEQ Table \* ARABIC </w:instrText>
      </w:r>
      <w:r w:rsidR="00FE3A36">
        <w:fldChar w:fldCharType="separate"/>
      </w:r>
      <w:r>
        <w:rPr>
          <w:noProof/>
        </w:rPr>
        <w:t>5</w:t>
      </w:r>
      <w:r w:rsidR="00FE3A36">
        <w:rPr>
          <w:noProof/>
        </w:rPr>
        <w:fldChar w:fldCharType="end"/>
      </w:r>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45211263"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r w:rsidR="00FE3A36">
        <w:fldChar w:fldCharType="begin"/>
      </w:r>
      <w:r w:rsidR="00FE3A36">
        <w:instrText xml:space="preserve"> SEQ Table \* ARABIC </w:instrText>
      </w:r>
      <w:r w:rsidR="00FE3A36">
        <w:fldChar w:fldCharType="separate"/>
      </w:r>
      <w:r>
        <w:rPr>
          <w:noProof/>
        </w:rPr>
        <w:t>6</w:t>
      </w:r>
      <w:r w:rsidR="00FE3A36">
        <w:rPr>
          <w:noProof/>
        </w:rPr>
        <w:fldChar w:fldCharType="end"/>
      </w:r>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45211264" r:id="rId58"/>
        </w:object>
      </w:r>
      <w:r w:rsidR="000D6AE2">
        <w:br w:type="page"/>
      </w:r>
    </w:p>
    <w:p w14:paraId="69D4B160" w14:textId="50EFDF9B" w:rsidR="009E2BED" w:rsidRDefault="009E2BED" w:rsidP="009E2BED">
      <w:pPr>
        <w:pStyle w:val="Caption"/>
        <w:keepNext/>
      </w:pPr>
      <w:r>
        <w:lastRenderedPageBreak/>
        <w:t xml:space="preserve">Table </w:t>
      </w:r>
      <w:r w:rsidR="00FE3A36">
        <w:fldChar w:fldCharType="begin"/>
      </w:r>
      <w:r w:rsidR="00FE3A36">
        <w:instrText xml:space="preserve"> SEQ Table \* ARABIC </w:instrText>
      </w:r>
      <w:r w:rsidR="00FE3A36">
        <w:fldChar w:fldCharType="separate"/>
      </w:r>
      <w:r w:rsidR="00AE31D6">
        <w:rPr>
          <w:noProof/>
        </w:rPr>
        <w:t>6</w:t>
      </w:r>
      <w:r w:rsidR="00FE3A36">
        <w:rPr>
          <w:noProof/>
        </w:rPr>
        <w:fldChar w:fldCharType="end"/>
      </w:r>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r w:rsidR="00FE3A36">
        <w:fldChar w:fldCharType="begin"/>
      </w:r>
      <w:r w:rsidR="00FE3A36">
        <w:instrText xml:space="preserve"> SEQ Table \* ARABIC </w:instrText>
      </w:r>
      <w:r w:rsidR="00FE3A36">
        <w:fldChar w:fldCharType="separate"/>
      </w:r>
      <w:r>
        <w:rPr>
          <w:noProof/>
        </w:rPr>
        <w:t>8</w:t>
      </w:r>
      <w:r w:rsidR="00FE3A36">
        <w:rPr>
          <w:noProof/>
        </w:rPr>
        <w:fldChar w:fldCharType="end"/>
      </w:r>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45211265"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r w:rsidR="00FE3A36">
        <w:fldChar w:fldCharType="begin"/>
      </w:r>
      <w:r w:rsidR="00FE3A36">
        <w:instrText xml:space="preserve"> SEQ Table \* ARABIC </w:instrText>
      </w:r>
      <w:r w:rsidR="00FE3A36">
        <w:fldChar w:fldCharType="separate"/>
      </w:r>
      <w:r w:rsidR="00AE31D6">
        <w:rPr>
          <w:noProof/>
        </w:rPr>
        <w:t>7</w:t>
      </w:r>
      <w:r w:rsidR="00FE3A36">
        <w:rPr>
          <w:noProof/>
        </w:rPr>
        <w:fldChar w:fldCharType="end"/>
      </w:r>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r w:rsidR="00FE3A36">
        <w:fldChar w:fldCharType="begin"/>
      </w:r>
      <w:r w:rsidR="00FE3A36">
        <w:instrText xml:space="preserve"> SEQ Table \* ARABIC </w:instrText>
      </w:r>
      <w:r w:rsidR="00FE3A36">
        <w:fldChar w:fldCharType="separate"/>
      </w:r>
      <w:r>
        <w:rPr>
          <w:noProof/>
        </w:rPr>
        <w:t>10</w:t>
      </w:r>
      <w:r w:rsidR="00FE3A36">
        <w:rPr>
          <w:noProof/>
        </w:rPr>
        <w:fldChar w:fldCharType="end"/>
      </w:r>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45211266"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29619" w14:textId="77777777" w:rsidR="00FE3A36" w:rsidRDefault="00FE3A36" w:rsidP="0008119B">
      <w:pPr>
        <w:spacing w:after="0" w:line="240" w:lineRule="auto"/>
      </w:pPr>
      <w:r>
        <w:separator/>
      </w:r>
    </w:p>
  </w:endnote>
  <w:endnote w:type="continuationSeparator" w:id="0">
    <w:p w14:paraId="3E4AE09F" w14:textId="77777777" w:rsidR="00FE3A36" w:rsidRDefault="00FE3A36"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19FEA" w14:textId="77777777" w:rsidR="00FE3A36" w:rsidRDefault="00FE3A36" w:rsidP="0008119B">
      <w:pPr>
        <w:spacing w:after="0" w:line="240" w:lineRule="auto"/>
      </w:pPr>
      <w:r>
        <w:separator/>
      </w:r>
    </w:p>
  </w:footnote>
  <w:footnote w:type="continuationSeparator" w:id="0">
    <w:p w14:paraId="08BDA0B6" w14:textId="77777777" w:rsidR="00FE3A36" w:rsidRDefault="00FE3A36"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875717"/>
      <w:docPartObj>
        <w:docPartGallery w:val="Page Numbers (Top of Page)"/>
        <w:docPartUnique/>
      </w:docPartObj>
    </w:sdtPr>
    <w:sdtEndPr>
      <w:rPr>
        <w:noProof/>
      </w:rPr>
    </w:sdtEndPr>
    <w:sdtContent>
      <w:p w14:paraId="4E945137" w14:textId="745FE7F0" w:rsidR="003F3AE9" w:rsidRDefault="003F3AE9">
        <w:pPr>
          <w:pStyle w:val="Header"/>
          <w:jc w:val="right"/>
        </w:pPr>
        <w:r>
          <w:fldChar w:fldCharType="begin"/>
        </w:r>
        <w:r>
          <w:instrText xml:space="preserve"> PAGE   \* MERGEFORMAT </w:instrText>
        </w:r>
        <w:r>
          <w:fldChar w:fldCharType="separate"/>
        </w:r>
        <w:r w:rsidR="00536A02">
          <w:rPr>
            <w:noProof/>
          </w:rPr>
          <w:t>24</w:t>
        </w:r>
        <w:r>
          <w:rPr>
            <w:noProof/>
          </w:rPr>
          <w:fldChar w:fldCharType="end"/>
        </w:r>
      </w:p>
    </w:sdtContent>
  </w:sdt>
  <w:p w14:paraId="4026355C" w14:textId="77777777" w:rsidR="003F3AE9" w:rsidRDefault="003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572A"/>
    <w:rsid w:val="001B2DBE"/>
    <w:rsid w:val="00213051"/>
    <w:rsid w:val="00226206"/>
    <w:rsid w:val="0022721B"/>
    <w:rsid w:val="0023199A"/>
    <w:rsid w:val="00252B6D"/>
    <w:rsid w:val="00260E9E"/>
    <w:rsid w:val="00277E18"/>
    <w:rsid w:val="002A10D4"/>
    <w:rsid w:val="002A2D3D"/>
    <w:rsid w:val="002B4E46"/>
    <w:rsid w:val="002B784D"/>
    <w:rsid w:val="002C02B7"/>
    <w:rsid w:val="002C6C30"/>
    <w:rsid w:val="00301AF7"/>
    <w:rsid w:val="00315715"/>
    <w:rsid w:val="003200D4"/>
    <w:rsid w:val="00334473"/>
    <w:rsid w:val="003402B5"/>
    <w:rsid w:val="00341A21"/>
    <w:rsid w:val="003442DA"/>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90993"/>
    <w:rsid w:val="0049202B"/>
    <w:rsid w:val="004A748C"/>
    <w:rsid w:val="004B0F26"/>
    <w:rsid w:val="004C0B66"/>
    <w:rsid w:val="004C1926"/>
    <w:rsid w:val="004E165E"/>
    <w:rsid w:val="005015E9"/>
    <w:rsid w:val="00506E7E"/>
    <w:rsid w:val="00521BB1"/>
    <w:rsid w:val="005361CA"/>
    <w:rsid w:val="00536A02"/>
    <w:rsid w:val="005926DA"/>
    <w:rsid w:val="00597E0E"/>
    <w:rsid w:val="005B2FA0"/>
    <w:rsid w:val="005C12B2"/>
    <w:rsid w:val="005C22A9"/>
    <w:rsid w:val="005D01A5"/>
    <w:rsid w:val="005D59DF"/>
    <w:rsid w:val="005D6226"/>
    <w:rsid w:val="005D6238"/>
    <w:rsid w:val="005D76D2"/>
    <w:rsid w:val="005F0AB0"/>
    <w:rsid w:val="00616DE8"/>
    <w:rsid w:val="00633A17"/>
    <w:rsid w:val="00636C23"/>
    <w:rsid w:val="00687FB8"/>
    <w:rsid w:val="006A329D"/>
    <w:rsid w:val="006B1356"/>
    <w:rsid w:val="006B62D5"/>
    <w:rsid w:val="006C6868"/>
    <w:rsid w:val="006D46B2"/>
    <w:rsid w:val="006E4A9B"/>
    <w:rsid w:val="006E6752"/>
    <w:rsid w:val="006F47B5"/>
    <w:rsid w:val="006F4D4A"/>
    <w:rsid w:val="006F5033"/>
    <w:rsid w:val="00716185"/>
    <w:rsid w:val="00717CED"/>
    <w:rsid w:val="00720073"/>
    <w:rsid w:val="00730724"/>
    <w:rsid w:val="00763276"/>
    <w:rsid w:val="007664D2"/>
    <w:rsid w:val="007818A5"/>
    <w:rsid w:val="007832B4"/>
    <w:rsid w:val="007943A2"/>
    <w:rsid w:val="007A0E0C"/>
    <w:rsid w:val="007A1A6A"/>
    <w:rsid w:val="007A6684"/>
    <w:rsid w:val="007A6E75"/>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697C"/>
    <w:rsid w:val="00851C44"/>
    <w:rsid w:val="00855D8D"/>
    <w:rsid w:val="00860696"/>
    <w:rsid w:val="00873CB6"/>
    <w:rsid w:val="008B356D"/>
    <w:rsid w:val="008B54E8"/>
    <w:rsid w:val="008B7550"/>
    <w:rsid w:val="008C3A7A"/>
    <w:rsid w:val="008D7ACF"/>
    <w:rsid w:val="00901C4B"/>
    <w:rsid w:val="00910968"/>
    <w:rsid w:val="00916277"/>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3E37"/>
    <w:rsid w:val="00B56C3B"/>
    <w:rsid w:val="00B73BAF"/>
    <w:rsid w:val="00B83D81"/>
    <w:rsid w:val="00BB0DD9"/>
    <w:rsid w:val="00BB1697"/>
    <w:rsid w:val="00BD0BA8"/>
    <w:rsid w:val="00BD15A0"/>
    <w:rsid w:val="00BD2F3D"/>
    <w:rsid w:val="00BF7042"/>
    <w:rsid w:val="00C068CB"/>
    <w:rsid w:val="00C071DA"/>
    <w:rsid w:val="00C140E9"/>
    <w:rsid w:val="00C14899"/>
    <w:rsid w:val="00C34963"/>
    <w:rsid w:val="00C3648A"/>
    <w:rsid w:val="00C40C9F"/>
    <w:rsid w:val="00C415CB"/>
    <w:rsid w:val="00C656EC"/>
    <w:rsid w:val="00C7666C"/>
    <w:rsid w:val="00C77641"/>
    <w:rsid w:val="00CA3646"/>
    <w:rsid w:val="00CC22B1"/>
    <w:rsid w:val="00CD2FF0"/>
    <w:rsid w:val="00CD5166"/>
    <w:rsid w:val="00D06F96"/>
    <w:rsid w:val="00D31A3D"/>
    <w:rsid w:val="00D42C33"/>
    <w:rsid w:val="00D4728D"/>
    <w:rsid w:val="00D62FF8"/>
    <w:rsid w:val="00D76E9C"/>
    <w:rsid w:val="00D81084"/>
    <w:rsid w:val="00D836A1"/>
    <w:rsid w:val="00D8461C"/>
    <w:rsid w:val="00DB1DEB"/>
    <w:rsid w:val="00DC41E6"/>
    <w:rsid w:val="00DD3FB0"/>
    <w:rsid w:val="00DE113D"/>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B66C8"/>
    <w:rsid w:val="00EC228A"/>
    <w:rsid w:val="00EE71B5"/>
    <w:rsid w:val="00EE74EF"/>
    <w:rsid w:val="00EE7AA4"/>
    <w:rsid w:val="00EF71E9"/>
    <w:rsid w:val="00F07BF1"/>
    <w:rsid w:val="00F23CFB"/>
    <w:rsid w:val="00F2408F"/>
    <w:rsid w:val="00F25AC9"/>
    <w:rsid w:val="00F27211"/>
    <w:rsid w:val="00F51BFB"/>
    <w:rsid w:val="00F6023D"/>
    <w:rsid w:val="00F623A4"/>
    <w:rsid w:val="00F65B50"/>
    <w:rsid w:val="00F90FC1"/>
    <w:rsid w:val="00F930FF"/>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6288E-84D7-4207-8494-34611B3B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54</Pages>
  <Words>9607</Words>
  <Characters>54763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179</cp:revision>
  <dcterms:created xsi:type="dcterms:W3CDTF">2016-11-28T01:23:00Z</dcterms:created>
  <dcterms:modified xsi:type="dcterms:W3CDTF">2017-01-06T17:35:00Z</dcterms:modified>
</cp:coreProperties>
</file>