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LifeIMAGE,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r w:rsidR="006037A3">
        <w:t>targetness</w:t>
      </w:r>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7CA45867"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03DF4D9C"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2F0AF6">
        <w:t xml:space="preserve"> </w:t>
      </w:r>
      <w:r w:rsidR="004475E8">
        <w:t>as well as ligand annotations</w:t>
      </w:r>
      <w:r w:rsidR="005850B9">
        <w:t>.</w:t>
      </w:r>
      <w:r w:rsidR="006E384B">
        <w:t xml:space="preserve"> </w:t>
      </w:r>
    </w:p>
    <w:p w14:paraId="51D954B4" w14:textId="0B16A9A9" w:rsidR="00732275" w:rsidRDefault="00987A43" w:rsidP="004475E8">
      <w:pPr>
        <w:pStyle w:val="ListParagraph"/>
        <w:numPr>
          <w:ilvl w:val="0"/>
          <w:numId w:val="8"/>
        </w:numPr>
        <w:spacing w:line="480" w:lineRule="auto"/>
        <w:ind w:left="360"/>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r w:rsidR="00CC57F8">
        <w:t xml:space="preserve">  </w:t>
      </w:r>
      <w:r w:rsidR="00732275">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3567EB30"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rsidR="000A3679">
        <w:t xml:space="preserve">Figure </w:t>
      </w:r>
      <w:r w:rsidR="000A3679">
        <w:rPr>
          <w:noProof/>
        </w:rPr>
        <w:t>11</w:t>
      </w:r>
      <w:r w:rsidR="000A3679">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276BEF17"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0A3679">
        <w:t xml:space="preserve">Figure </w:t>
      </w:r>
      <w:r w:rsidR="000A3679">
        <w:rPr>
          <w:noProof/>
        </w:rPr>
        <w:t>4</w:t>
      </w:r>
      <w:r w:rsidR="000A3679">
        <w:t xml:space="preserve"> A five-set Venn diagram showing the distribution of nuclear- or plastid-encoded ribosomal proteins that would constitute the plastid ribosomes of apicomplexans </w:t>
      </w:r>
      <w:r w:rsidR="000A3679">
        <w:rPr>
          <w:rStyle w:val="Emphasis"/>
        </w:rPr>
        <w:t>P. falciparum</w:t>
      </w:r>
      <w:r w:rsidR="000A3679">
        <w:t xml:space="preserve"> and </w:t>
      </w:r>
      <w:r w:rsidR="000A3679">
        <w:rPr>
          <w:rStyle w:val="Emphasis"/>
        </w:rPr>
        <w:t>T. gondii</w:t>
      </w:r>
      <w:r w:rsidR="000A3679">
        <w:t xml:space="preserve">, red alga </w:t>
      </w:r>
      <w:r w:rsidR="000A3679">
        <w:rPr>
          <w:rStyle w:val="Emphasis"/>
        </w:rPr>
        <w:t>C. merolae</w:t>
      </w:r>
      <w:r w:rsidR="000A3679">
        <w:t xml:space="preserve">, green alga </w:t>
      </w:r>
      <w:r w:rsidR="000A3679">
        <w:rPr>
          <w:rStyle w:val="Emphasis"/>
        </w:rPr>
        <w:t>C. reinhardtii</w:t>
      </w:r>
      <w:r w:rsidR="000A3679">
        <w:t xml:space="preserve"> and diatom </w:t>
      </w:r>
      <w:r w:rsidR="000A3679">
        <w:rPr>
          <w:rStyle w:val="Emphasis"/>
        </w:rPr>
        <w:t>T. pseudonana</w:t>
      </w:r>
      <w:r w:rsidR="000A3679">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590F092C"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320594">
        <w:rPr>
          <w:sz w:val="23"/>
          <w:szCs w:val="23"/>
        </w:rPr>
        <w:t>.</w:t>
      </w:r>
      <w:r w:rsidR="00F1378F">
        <w:rPr>
          <w:sz w:val="23"/>
          <w:szCs w:val="23"/>
        </w:rPr>
        <w:t xml:space="preserve"> </w:t>
      </w:r>
      <w:r w:rsidR="00320594">
        <w:rPr>
          <w:sz w:val="23"/>
          <w:szCs w:val="23"/>
        </w:rPr>
        <w:t>This</w:t>
      </w:r>
      <w:r w:rsidR="00F1378F">
        <w:rPr>
          <w:sz w:val="23"/>
          <w:szCs w:val="23"/>
        </w:rPr>
        <w:t xml:space="preserve">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r w:rsidRPr="002C08CF">
        <w:t>Schuffenhauer</w:t>
      </w:r>
      <w:r>
        <w:t xml:space="preserve">, et al </w:t>
      </w:r>
      <w:r w:rsidRPr="002C08CF">
        <w:t>J. Chem. Inf. Comput.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C2475F0" w14:textId="227E2E33" w:rsidR="00504730" w:rsidRPr="00663EF1" w:rsidRDefault="005651A1" w:rsidP="003443F6">
      <w:pPr>
        <w:autoSpaceDE w:val="0"/>
        <w:autoSpaceDN w:val="0"/>
        <w:adjustRightInd w:val="0"/>
        <w:spacing w:after="0" w:line="480" w:lineRule="auto"/>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NuclearDB, and LIGCDB organizations.</w:t>
      </w:r>
      <w:r w:rsidR="003443F6">
        <w:rPr>
          <w:rFonts w:cstheme="minorHAnsi"/>
        </w:rPr>
        <w:t xml:space="preserve">  </w:t>
      </w:r>
      <w:r w:rsidR="00504730">
        <w:t>The resulting Oracle database can use “connect by” syntax to relate compounds hierarchically within the protein ontology model, extending its annotations to the candidate compounds.</w:t>
      </w:r>
    </w:p>
    <w:p w14:paraId="225BD9BB" w14:textId="297DED5B" w:rsidR="00684E94" w:rsidRDefault="00684E94" w:rsidP="00C56F41">
      <w:pPr>
        <w:spacing w:line="480" w:lineRule="auto"/>
      </w:pPr>
      <w:r>
        <w:t>Ligand similarity uses 2</w:t>
      </w:r>
      <w:r w:rsidR="005C167B">
        <w:t>D</w:t>
      </w:r>
      <w:r>
        <w:t xml:space="preserve">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Tanimoto (Jacqard coefficient) comparisons can then be used to rank the compounds.</w:t>
      </w:r>
    </w:p>
    <w:p w14:paraId="62D0CEAC" w14:textId="3121A6BB" w:rsidR="00B649DB" w:rsidRDefault="00B649DB" w:rsidP="00C56F41">
      <w:pPr>
        <w:spacing w:line="480" w:lineRule="auto"/>
      </w:pPr>
      <w:r>
        <w:t xml:space="preserve">Tanimoto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Tanimoto coefficient is:</w:t>
      </w:r>
    </w:p>
    <w:p w14:paraId="1B82C234" w14:textId="3E6848A4" w:rsidR="00B649DB" w:rsidRPr="00700E0B" w:rsidRDefault="008B2A56"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0F5DD7F3" w:rsidR="00B649DB" w:rsidRDefault="00B649DB" w:rsidP="00143C52">
      <w:pPr>
        <w:spacing w:line="480" w:lineRule="auto"/>
      </w:pPr>
      <w:r>
        <w:t>Where A and B are sets to be compared (represented by bit strings) and C are the elements in common</w:t>
      </w:r>
      <w:r w:rsidR="00DF233D">
        <w:t xml:space="preserve">, obtained by </w:t>
      </w:r>
      <w:r w:rsidR="0085474C">
        <w:t>ANDing bit strings A and B</w:t>
      </w:r>
      <w:r>
        <w:t>.</w:t>
      </w:r>
      <w:r w:rsidR="00EF341F">
        <w:t xml:space="preserve">  The bit strings are all the same length.</w:t>
      </w:r>
    </w:p>
    <w:p w14:paraId="7BDFC752" w14:textId="3D5B9ACC" w:rsidR="00E77572" w:rsidRDefault="00E77572" w:rsidP="00143C52">
      <w:pPr>
        <w:spacing w:line="480" w:lineRule="auto"/>
      </w:pPr>
      <w:r>
        <w:t xml:space="preserve">The function </w:t>
      </w:r>
      <w:proofErr w:type="gramStart"/>
      <w:r>
        <w:t>n(</w:t>
      </w:r>
      <w:proofErr w:type="gramEnd"/>
      <w:r>
        <w:t>)</w:t>
      </w:r>
      <w:r w:rsidR="00E01FF0">
        <w:t xml:space="preserve"> </w:t>
      </w:r>
      <w:r>
        <w:t>count</w:t>
      </w:r>
      <w:r w:rsidR="00E01FF0">
        <w:t>s</w:t>
      </w:r>
      <w:r>
        <w:t xml:space="preserve"> </w:t>
      </w:r>
      <w:r w:rsidR="00E01FF0">
        <w:t>1</w:t>
      </w:r>
      <w:r>
        <w:t xml:space="preserve">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Why Is Tanimoto Index an Appropriate Choice for Fingerprint-Based Similarity Calculations?</w:t>
      </w:r>
      <w:r w:rsidR="002D565C">
        <w:t xml:space="preserve"> Bajusz,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the protein kinases, which need to be classified more in detail as well as some oxidoreductase families like the cyclooxygenases or the monoamine oxygenases.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0E503D56" w:rsidR="00247AC3" w:rsidRDefault="00283408" w:rsidP="0081758C">
      <w:pPr>
        <w:autoSpaceDE w:val="0"/>
        <w:autoSpaceDN w:val="0"/>
        <w:adjustRightInd w:val="0"/>
        <w:spacing w:after="0" w:line="480" w:lineRule="auto"/>
        <w:rPr>
          <w:rFonts w:cstheme="minorHAnsi"/>
        </w:rPr>
      </w:pPr>
      <w:r>
        <w:rPr>
          <w:rFonts w:cstheme="minorHAnsi"/>
        </w:rPr>
        <w:t>Relative ranking of Tanimoto scores was used to categorize known targets, but not to assign targets to any particular organism.</w:t>
      </w:r>
      <w:r w:rsidR="00C83389">
        <w:rPr>
          <w:rFonts w:cstheme="minorHAnsi"/>
        </w:rPr>
        <w:t xml:space="preserve">  Knowing of existing target mechanisms, one could cho</w:t>
      </w:r>
      <w:r w:rsidR="00447514">
        <w:rPr>
          <w:rFonts w:cstheme="minorHAnsi"/>
        </w:rPr>
        <w:t>o</w:t>
      </w:r>
      <w:r w:rsidR="00C83389">
        <w:rPr>
          <w:rFonts w:cstheme="minorHAnsi"/>
        </w:rPr>
        <w:t>se newly identified ligands.</w:t>
      </w:r>
    </w:p>
    <w:p w14:paraId="549A6AC8" w14:textId="49CE121E" w:rsidR="00C0446F" w:rsidRPr="0081758C" w:rsidRDefault="00C0446F" w:rsidP="00C0446F">
      <w:pPr>
        <w:autoSpaceDE w:val="0"/>
        <w:autoSpaceDN w:val="0"/>
        <w:adjustRightInd w:val="0"/>
        <w:spacing w:after="0" w:line="240" w:lineRule="auto"/>
        <w:rPr>
          <w:rFonts w:cstheme="minorHAnsi"/>
        </w:rPr>
      </w:pPr>
      <w:r>
        <w:rPr>
          <w:rFonts w:cstheme="minorHAnsi"/>
        </w:rPr>
        <w:t xml:space="preserve">Sheridan and Kearsly also noted that </w:t>
      </w:r>
      <w:r w:rsidRPr="00C0446F">
        <w:rPr>
          <w:rFonts w:cstheme="minorHAnsi"/>
          <w:sz w:val="18"/>
          <w:szCs w:val="18"/>
        </w:rPr>
        <w:t>“</w:t>
      </w:r>
      <w:r w:rsidRPr="00C0446F">
        <w:rPr>
          <w:sz w:val="18"/>
          <w:szCs w:val="18"/>
        </w:rPr>
        <w:t>the most important limit of patent-based databases is ‘false inactives’: only one or two activities are reported for any given compound but that compound might actually be active in another area, if only it were tested.”</w:t>
      </w:r>
      <w:r>
        <w:rPr>
          <w:sz w:val="18"/>
          <w:szCs w:val="18"/>
        </w:rPr>
        <w:t xml:space="preserve">  (see “</w:t>
      </w:r>
      <w:r w:rsidRPr="00D93851">
        <w:rPr>
          <w:rFonts w:ascii="TradeGothic" w:hAnsi="TradeGothic" w:cs="TradeGothic"/>
        </w:rPr>
        <w:t>Why do we need so many chemical similarity search</w:t>
      </w:r>
      <w:r>
        <w:rPr>
          <w:rFonts w:ascii="TradeGothic" w:hAnsi="TradeGothic" w:cs="TradeGothic"/>
        </w:rPr>
        <w:t xml:space="preserve"> </w:t>
      </w:r>
      <w:r w:rsidRPr="00D93851">
        <w:rPr>
          <w:rFonts w:ascii="TradeGothic" w:hAnsi="TradeGothic" w:cs="TradeGothic"/>
        </w:rPr>
        <w:t>methods?</w:t>
      </w:r>
      <w:r>
        <w:rPr>
          <w:rFonts w:ascii="TradeGothic" w:hAnsi="TradeGothic" w:cs="TradeGothic"/>
        </w:rPr>
        <w:t>”</w:t>
      </w:r>
      <w:r w:rsidRPr="00D93851">
        <w:rPr>
          <w:rFonts w:ascii="TradeGothic" w:hAnsi="TradeGothic" w:cs="TradeGothic"/>
        </w:rPr>
        <w:t xml:space="preserve"> </w:t>
      </w: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r>
        <w:rPr>
          <w:rFonts w:ascii="TradeGothic" w:hAnsi="TradeGothic" w:cs="TradeGothic"/>
        </w:rPr>
        <w:t>.</w:t>
      </w: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Shpungin, </w:t>
      </w:r>
      <w:r>
        <w:rPr>
          <w:rFonts w:ascii="Times New Roman" w:hAnsi="Times New Roman" w:cs="Times New Roman"/>
          <w:i/>
          <w:iCs/>
          <w:sz w:val="19"/>
          <w:szCs w:val="19"/>
        </w:rPr>
        <w:t xml:space="preserve">J. Chem. Inf. Comput.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1A968B3D" w:rsidR="00257C8C" w:rsidRDefault="005D14ED" w:rsidP="00257C8C">
      <w:pPr>
        <w:spacing w:line="480" w:lineRule="auto"/>
      </w:pPr>
      <w:r>
        <w:lastRenderedPageBreak/>
        <w:t xml:space="preserve">The investigators used automated methods </w:t>
      </w:r>
      <w:r w:rsidR="003443F6">
        <w:t>replacing</w:t>
      </w:r>
      <w:r>
        <w:t xml:space="preserv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EA98B7B" w:rsidR="009540BB" w:rsidRDefault="009540BB" w:rsidP="00B1471D">
      <w:pPr>
        <w:autoSpaceDE w:val="0"/>
        <w:autoSpaceDN w:val="0"/>
        <w:adjustRightInd w:val="0"/>
        <w:spacing w:after="0" w:line="240" w:lineRule="auto"/>
        <w:rPr>
          <w:rFonts w:ascii="Times New Roman" w:hAnsi="Times New Roman" w:cs="Times New Roman"/>
          <w:sz w:val="20"/>
          <w:szCs w:val="20"/>
        </w:rPr>
      </w:pPr>
      <w:r>
        <w:t>“</w:t>
      </w:r>
      <w:r w:rsidR="00B1471D">
        <w:rPr>
          <w:rFonts w:ascii="Times New Roman" w:hAnsi="Times New Roman" w:cs="Times New Roman"/>
          <w:sz w:val="20"/>
          <w:szCs w:val="20"/>
        </w:rPr>
        <w:t>LSI (Latent Semantic Indexing),</w:t>
      </w:r>
      <w:r w:rsidR="00B1471D">
        <w:rPr>
          <w:rFonts w:ascii="Times New Roman" w:hAnsi="Times New Roman" w:cs="Times New Roman"/>
          <w:sz w:val="13"/>
          <w:szCs w:val="13"/>
        </w:rPr>
        <w:t xml:space="preserve">7 </w:t>
      </w:r>
      <w:r w:rsidR="00B1471D">
        <w:rPr>
          <w:rFonts w:ascii="Times New Roman" w:hAnsi="Times New Roman" w:cs="Times New Roman"/>
          <w:sz w:val="20"/>
          <w:szCs w:val="20"/>
        </w:rPr>
        <w:t>a</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branch of LSA (Latent Semantic Analysis),</w:t>
      </w:r>
      <w:r w:rsidR="00B1471D">
        <w:rPr>
          <w:rFonts w:ascii="Times New Roman" w:hAnsi="Times New Roman" w:cs="Times New Roman"/>
          <w:sz w:val="13"/>
          <w:szCs w:val="13"/>
        </w:rPr>
        <w:t xml:space="preserve">8 </w:t>
      </w:r>
      <w:r w:rsidR="00B1471D">
        <w:rPr>
          <w:rFonts w:ascii="Times New Roman" w:hAnsi="Times New Roman" w:cs="Times New Roman"/>
          <w:sz w:val="20"/>
          <w:szCs w:val="20"/>
        </w:rPr>
        <w:t>is a linguistic</w:t>
      </w:r>
      <w:r w:rsidR="004E167B">
        <w:rPr>
          <w:rFonts w:ascii="Times New Roman" w:hAnsi="Times New Roman" w:cs="Times New Roman"/>
          <w:sz w:val="20"/>
          <w:szCs w:val="20"/>
        </w:rPr>
        <w:t xml:space="preserve"> </w:t>
      </w:r>
      <w:r w:rsidR="00B1471D">
        <w:rPr>
          <w:rFonts w:ascii="Times New Roman" w:hAnsi="Times New Roman" w:cs="Times New Roman"/>
          <w:sz w:val="20"/>
          <w:szCs w:val="20"/>
        </w:rPr>
        <w:t>method for document searching that uncovers latent relationships</w:t>
      </w:r>
      <w:r w:rsidR="004E167B">
        <w:rPr>
          <w:rFonts w:ascii="Times New Roman" w:hAnsi="Times New Roman" w:cs="Times New Roman"/>
          <w:sz w:val="20"/>
          <w:szCs w:val="20"/>
        </w:rPr>
        <w:t xml:space="preserve"> between documents </w:t>
      </w:r>
      <w:r>
        <w:t>TIMI (</w:t>
      </w:r>
      <w:r>
        <w:rPr>
          <w:rFonts w:ascii="Times New Roman" w:hAnsi="Times New Roman" w:cs="Times New Roman"/>
          <w:sz w:val="20"/>
          <w:szCs w:val="20"/>
        </w:rPr>
        <w:t>Text Influenced Molecular Indexing) is a chemistry-oriented extension by which one can uncover latent relationships between documents, molecules, and chemical descriptors.”</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 TIMI-WC (words and chemistry) has all the terms described above. TIMI-W (words only) has the activity labels and words, with no TT descriptors. TIMI-C (chemistry only) has 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Tanimoto similarity.</w:t>
      </w:r>
    </w:p>
    <w:p w14:paraId="70E62182" w14:textId="78458E72" w:rsidR="00456501" w:rsidRDefault="003443F6" w:rsidP="00456501">
      <w:pPr>
        <w:autoSpaceDE w:val="0"/>
        <w:autoSpaceDN w:val="0"/>
        <w:adjustRightInd w:val="0"/>
        <w:spacing w:after="0" w:line="240" w:lineRule="auto"/>
        <w:rPr>
          <w:rFonts w:ascii="Calibri" w:hAnsi="Calibri" w:cs="Calibri"/>
        </w:rPr>
      </w:pPr>
      <w:r>
        <w:rPr>
          <w:rFonts w:ascii="Calibri" w:hAnsi="Calibri" w:cs="Calibri"/>
        </w:rPr>
        <w:t xml:space="preserve">The probability that compounds are </w:t>
      </w:r>
      <w:r w:rsidR="00456501" w:rsidRPr="00456501">
        <w:rPr>
          <w:rFonts w:ascii="Calibri" w:hAnsi="Calibri" w:cs="Calibri"/>
        </w:rPr>
        <w:t>shared (SC)</w:t>
      </w:r>
      <w:r w:rsidR="00456501">
        <w:rPr>
          <w:rFonts w:ascii="Calibri" w:hAnsi="Calibri" w:cs="Calibri"/>
        </w:rPr>
        <w:t xml:space="preserve"> is:</w:t>
      </w:r>
    </w:p>
    <w:p w14:paraId="1F769AAF" w14:textId="77777777" w:rsidR="003443F6" w:rsidRDefault="003443F6" w:rsidP="00456501">
      <w:pPr>
        <w:autoSpaceDE w:val="0"/>
        <w:autoSpaceDN w:val="0"/>
        <w:adjustRightInd w:val="0"/>
        <w:spacing w:after="0" w:line="240" w:lineRule="auto"/>
        <w:rPr>
          <w:rFonts w:ascii="Calibri" w:hAnsi="Calibri" w:cs="Calibri"/>
        </w:rPr>
      </w:pPr>
    </w:p>
    <w:p w14:paraId="33EB7923" w14:textId="0BACB49A" w:rsidR="00456501" w:rsidRPr="0081758C" w:rsidRDefault="008B2A56"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4D8643D8" w:rsidR="0081758C" w:rsidRDefault="0081758C" w:rsidP="00456501">
      <w:pPr>
        <w:autoSpaceDE w:val="0"/>
        <w:autoSpaceDN w:val="0"/>
        <w:adjustRightInd w:val="0"/>
        <w:spacing w:after="0" w:line="240" w:lineRule="auto"/>
        <w:rPr>
          <w:rFonts w:eastAsiaTheme="minorEastAsia" w:cstheme="minorHAnsi"/>
          <w:sz w:val="24"/>
        </w:rPr>
      </w:pPr>
      <w:r>
        <w:rPr>
          <w:rFonts w:eastAsiaTheme="minorEastAsia" w:cstheme="minorHAnsi"/>
        </w:rPr>
        <w:t>“We can think of each activity lab</w:t>
      </w:r>
      <w:r w:rsidR="003443F6">
        <w:rPr>
          <w:rFonts w:eastAsiaTheme="minorEastAsia" w:cstheme="minorHAnsi"/>
        </w:rPr>
        <w:t>el</w:t>
      </w:r>
      <w:r>
        <w:rPr>
          <w:rFonts w:eastAsiaTheme="minorEastAsia" w:cstheme="minorHAnsi"/>
        </w:rPr>
        <w:t xml:space="preserve"> </w:t>
      </w:r>
      <w:r>
        <w:rPr>
          <w:rFonts w:eastAsiaTheme="minorEastAsia" w:cstheme="minorHAnsi"/>
          <w:i/>
        </w:rPr>
        <w:t xml:space="preserve">i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2A6D19C5" w14:textId="6226AAA6" w:rsidR="000410E6" w:rsidRDefault="000410E6" w:rsidP="00456501">
      <w:pPr>
        <w:autoSpaceDE w:val="0"/>
        <w:autoSpaceDN w:val="0"/>
        <w:adjustRightInd w:val="0"/>
        <w:spacing w:after="0" w:line="240" w:lineRule="auto"/>
        <w:rPr>
          <w:rFonts w:eastAsiaTheme="minorEastAsia" w:cstheme="minorHAnsi"/>
          <w:sz w:val="24"/>
        </w:rPr>
      </w:pPr>
    </w:p>
    <w:p w14:paraId="006D806B" w14:textId="15D683D4" w:rsidR="000410E6" w:rsidRDefault="000410E6" w:rsidP="000410E6">
      <w:pPr>
        <w:autoSpaceDE w:val="0"/>
        <w:autoSpaceDN w:val="0"/>
        <w:adjustRightInd w:val="0"/>
        <w:spacing w:after="0" w:line="480" w:lineRule="auto"/>
      </w:pPr>
      <w:r>
        <w:rPr>
          <w:rFonts w:eastAsiaTheme="minorEastAsia" w:cstheme="minorHAnsi"/>
          <w:i/>
          <w:sz w:val="24"/>
        </w:rPr>
        <w:t>Trend Vector</w:t>
      </w:r>
      <w:r>
        <w:rPr>
          <w:rFonts w:eastAsiaTheme="minorEastAsia" w:cstheme="minorHAnsi"/>
          <w:sz w:val="24"/>
        </w:rPr>
        <w:t xml:space="preserve"> </w:t>
      </w:r>
      <w:r>
        <w:rPr>
          <w:rFonts w:eastAsiaTheme="minorEastAsia" w:cstheme="minorHAnsi"/>
          <w:i/>
          <w:sz w:val="24"/>
        </w:rPr>
        <w:t xml:space="preserve">Similarity </w:t>
      </w:r>
      <w:r>
        <w:rPr>
          <w:rFonts w:eastAsiaTheme="minorEastAsia" w:cstheme="minorHAnsi"/>
          <w:sz w:val="24"/>
        </w:rPr>
        <w:t>is a QSAR (Quantitative St</w:t>
      </w:r>
      <w:r w:rsidR="00FD2036">
        <w:rPr>
          <w:rFonts w:eastAsiaTheme="minorEastAsia" w:cstheme="minorHAnsi"/>
          <w:sz w:val="24"/>
        </w:rPr>
        <w:t xml:space="preserve">ructural Annotation Regression), machine learning </w:t>
      </w:r>
      <w:r>
        <w:rPr>
          <w:rFonts w:eastAsiaTheme="minorEastAsia" w:cstheme="minorHAnsi"/>
          <w:sz w:val="24"/>
        </w:rPr>
        <w:t xml:space="preserve">method.  </w:t>
      </w:r>
      <w:r w:rsidR="003F629D">
        <w:t>A trend vector is the one-dimensional array of correlations between the biological activity of interest and a se</w:t>
      </w:r>
      <w:r w:rsidR="003422C3">
        <w:t>t of properties</w:t>
      </w:r>
      <w:r w:rsidR="003F629D">
        <w:t xml:space="preserve"> of compounds in a training set.</w:t>
      </w:r>
    </w:p>
    <w:p w14:paraId="0E10BC9B" w14:textId="3AD43EED" w:rsidR="00FD2036" w:rsidRDefault="00FD2036" w:rsidP="00FD2036">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Generating a QSAR requires constructing a training set for each activity label. We randomly chose up</w:t>
      </w:r>
    </w:p>
    <w:p w14:paraId="618C1D80" w14:textId="7B5F3C66" w:rsidR="00FD2036" w:rsidRDefault="00FD2036" w:rsidP="00FD2036">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to 1000 molecules with the activity label. These were given a response of “1”. We then added 1000 randomly selected compounds without the label. These were given a response of “0”.”</w:t>
      </w:r>
    </w:p>
    <w:p w14:paraId="30E86E48" w14:textId="646C8FC1" w:rsidR="00FD2036" w:rsidRDefault="00FD2036" w:rsidP="00FD2036">
      <w:pPr>
        <w:autoSpaceDE w:val="0"/>
        <w:autoSpaceDN w:val="0"/>
        <w:adjustRightInd w:val="0"/>
        <w:spacing w:after="0" w:line="480" w:lineRule="auto"/>
        <w:rPr>
          <w:rFonts w:cstheme="minorHAnsi"/>
          <w:szCs w:val="20"/>
        </w:rPr>
      </w:pPr>
    </w:p>
    <w:p w14:paraId="33D3D62D" w14:textId="0F22EEC5" w:rsidR="00FD2036" w:rsidRDefault="00FD2036" w:rsidP="00FD2036">
      <w:pPr>
        <w:autoSpaceDE w:val="0"/>
        <w:autoSpaceDN w:val="0"/>
        <w:adjustRightInd w:val="0"/>
        <w:spacing w:after="0" w:line="480" w:lineRule="auto"/>
        <w:rPr>
          <w:rFonts w:cstheme="minorHAnsi"/>
          <w:szCs w:val="20"/>
        </w:rPr>
      </w:pPr>
      <w:r>
        <w:rPr>
          <w:rFonts w:cstheme="minorHAnsi"/>
          <w:szCs w:val="20"/>
        </w:rPr>
        <w:t xml:space="preserve">Some linguistic analysis and preparation were necessary to make word annotation sets suitable for this analysis.  For example, annotations that might otherwise correlate as the same (agonist vs. antagonist) needed to be mapped to a normalized terminology (i.e. Inhibiter = Blocker=antagonist, stimulant = </w:t>
      </w:r>
      <w:r>
        <w:rPr>
          <w:rFonts w:cstheme="minorHAnsi"/>
          <w:szCs w:val="20"/>
        </w:rPr>
        <w:lastRenderedPageBreak/>
        <w:t>agonist = promoter).  (Authors note – this resembles practices used in sentiment analy</w:t>
      </w:r>
      <w:r w:rsidR="00496869">
        <w:rPr>
          <w:rFonts w:cstheme="minorHAnsi"/>
          <w:szCs w:val="20"/>
        </w:rPr>
        <w:t>sis for text mining used in social media analysis.)</w:t>
      </w:r>
    </w:p>
    <w:p w14:paraId="4A2EA274" w14:textId="6F495F3B" w:rsidR="00496869" w:rsidRPr="00FD2036" w:rsidRDefault="00496869" w:rsidP="00FD2036">
      <w:pPr>
        <w:autoSpaceDE w:val="0"/>
        <w:autoSpaceDN w:val="0"/>
        <w:adjustRightInd w:val="0"/>
        <w:spacing w:after="0" w:line="480" w:lineRule="auto"/>
        <w:rPr>
          <w:rFonts w:cstheme="minorHAnsi"/>
        </w:rPr>
      </w:pPr>
      <w:r>
        <w:rPr>
          <w:rFonts w:cstheme="minorHAnsi"/>
          <w:szCs w:val="20"/>
        </w:rPr>
        <w:t>Ibrahimov clustering algorithm was used to assign objects to clusters</w:t>
      </w:r>
      <w:r w:rsidR="00CB5DD7">
        <w:rPr>
          <w:rFonts w:cstheme="minorHAnsi"/>
          <w:szCs w:val="20"/>
        </w:rPr>
        <w:t xml:space="preserve"> (See </w:t>
      </w:r>
      <w:r w:rsidR="00012F40" w:rsidRPr="00012F40">
        <w:rPr>
          <w:rFonts w:cstheme="minorHAnsi"/>
          <w:i/>
          <w:szCs w:val="20"/>
        </w:rPr>
        <w:t>A NOVEL SIMILARITY BASED CLUSTERING ALGORITHM FOR GROUPING BROADCAST NEWS</w:t>
      </w:r>
      <w:r w:rsidR="00012F40">
        <w:rPr>
          <w:rFonts w:cstheme="minorHAnsi"/>
          <w:szCs w:val="20"/>
        </w:rPr>
        <w:t>, Ibrahimov et al</w:t>
      </w:r>
      <w:r>
        <w:rPr>
          <w:rFonts w:cstheme="minorHAnsi"/>
          <w:szCs w:val="20"/>
        </w:rPr>
        <w:t>.</w:t>
      </w:r>
      <w:r w:rsidR="00012F40">
        <w:rPr>
          <w:rFonts w:cstheme="minorHAnsi"/>
          <w:szCs w:val="20"/>
        </w:rPr>
        <w:t>)</w:t>
      </w:r>
      <w:r w:rsidR="005E3A0B">
        <w:rPr>
          <w:rFonts w:cstheme="minorHAnsi"/>
          <w:szCs w:val="20"/>
        </w:rPr>
        <w:t xml:space="preserve">  This clustering method uses random walk techniques that take into account global similarity as well as near neighbor similarity, which improves its sensitivity.</w:t>
      </w:r>
    </w:p>
    <w:p w14:paraId="696DB2CF" w14:textId="37CA61A7" w:rsidR="00DC3F6F" w:rsidRDefault="00DC3F6F" w:rsidP="00DC3F6F">
      <w:pPr>
        <w:pStyle w:val="Heading5"/>
      </w:pPr>
      <w:r>
        <w:t>Results and limitations</w:t>
      </w:r>
    </w:p>
    <w:p w14:paraId="4A03ABE3" w14:textId="7D9D5B3A" w:rsidR="00437294" w:rsidRDefault="004E167B" w:rsidP="004E167B">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“LSI knows only about word co-occurrence, ignores word order, and knows nothing about the meaning of the words. This useful behavior has also been previously demonstrated for words and descriptors in our derived method TIMI.</w:t>
      </w:r>
      <w:r>
        <w:rPr>
          <w:rFonts w:ascii="Times New Roman" w:hAnsi="Times New Roman" w:cs="Times New Roman"/>
          <w:sz w:val="13"/>
          <w:szCs w:val="13"/>
        </w:rPr>
        <w:t xml:space="preserve">  </w:t>
      </w:r>
      <w:r>
        <w:rPr>
          <w:rFonts w:ascii="Times New Roman" w:hAnsi="Times New Roman" w:cs="Times New Roman"/>
          <w:sz w:val="20"/>
          <w:szCs w:val="20"/>
        </w:rPr>
        <w:t xml:space="preserve">However, such methods suffer from a number of drawbacks. First, results depend on </w:t>
      </w:r>
      <w:r>
        <w:rPr>
          <w:rFonts w:ascii="Times New Roman" w:hAnsi="Times New Roman" w:cs="Times New Roman"/>
          <w:i/>
          <w:iCs/>
          <w:sz w:val="20"/>
          <w:szCs w:val="20"/>
        </w:rPr>
        <w:t>k</w:t>
      </w:r>
      <w:r>
        <w:rPr>
          <w:rFonts w:ascii="Times New Roman" w:hAnsi="Times New Roman" w:cs="Times New Roman"/>
          <w:sz w:val="20"/>
          <w:szCs w:val="20"/>
        </w:rPr>
        <w:t xml:space="preserve">, and it is not obvious a priori what value of </w:t>
      </w:r>
      <w:r>
        <w:rPr>
          <w:rFonts w:ascii="Times New Roman" w:hAnsi="Times New Roman" w:cs="Times New Roman"/>
          <w:i/>
          <w:iCs/>
          <w:sz w:val="20"/>
          <w:szCs w:val="20"/>
        </w:rPr>
        <w:t xml:space="preserve">k </w:t>
      </w:r>
      <w:r>
        <w:rPr>
          <w:rFonts w:ascii="Times New Roman" w:hAnsi="Times New Roman" w:cs="Times New Roman"/>
          <w:sz w:val="20"/>
          <w:szCs w:val="20"/>
        </w:rPr>
        <w:t xml:space="preserve">is optimum for a given problem.” </w:t>
      </w:r>
    </w:p>
    <w:p w14:paraId="18C1B45D" w14:textId="77777777" w:rsidR="005E3A0B" w:rsidRDefault="005E3A0B" w:rsidP="004E167B">
      <w:pPr>
        <w:autoSpaceDE w:val="0"/>
        <w:autoSpaceDN w:val="0"/>
        <w:adjustRightInd w:val="0"/>
        <w:spacing w:after="0" w:line="240" w:lineRule="auto"/>
        <w:rPr>
          <w:rFonts w:ascii="Times New Roman" w:hAnsi="Times New Roman" w:cs="Times New Roman"/>
          <w:sz w:val="20"/>
          <w:szCs w:val="20"/>
        </w:rPr>
      </w:pPr>
    </w:p>
    <w:p w14:paraId="6A110F45" w14:textId="648DECF4" w:rsidR="004E167B" w:rsidRPr="004E167B" w:rsidRDefault="004E167B" w:rsidP="00FD2036">
      <w:pPr>
        <w:autoSpaceDE w:val="0"/>
        <w:autoSpaceDN w:val="0"/>
        <w:adjustRightInd w:val="0"/>
        <w:spacing w:after="0" w:line="480" w:lineRule="auto"/>
      </w:pPr>
      <w:r>
        <w:rPr>
          <w:rFonts w:ascii="Times New Roman" w:hAnsi="Times New Roman" w:cs="Times New Roman"/>
          <w:sz w:val="20"/>
          <w:szCs w:val="20"/>
        </w:rPr>
        <w:t xml:space="preserve"> </w:t>
      </w:r>
      <w:r w:rsidRPr="004E167B">
        <w:rPr>
          <w:rFonts w:cstheme="minorHAnsi"/>
          <w:szCs w:val="20"/>
        </w:rPr>
        <w:t>TIMI requires some supervision</w:t>
      </w:r>
      <w:r w:rsidR="00446B89">
        <w:rPr>
          <w:rFonts w:cstheme="minorHAnsi"/>
          <w:szCs w:val="20"/>
        </w:rPr>
        <w:t xml:space="preserve"> </w:t>
      </w:r>
      <w:r w:rsidRPr="004E167B">
        <w:rPr>
          <w:rFonts w:cstheme="minorHAnsi"/>
          <w:szCs w:val="20"/>
        </w:rPr>
        <w:t>to</w:t>
      </w:r>
      <w:r w:rsidR="0085474C">
        <w:rPr>
          <w:rFonts w:cstheme="minorHAnsi"/>
          <w:szCs w:val="20"/>
        </w:rPr>
        <w:t xml:space="preserve"> </w:t>
      </w:r>
      <w:r w:rsidRPr="004E167B">
        <w:rPr>
          <w:rFonts w:cstheme="minorHAnsi"/>
          <w:szCs w:val="20"/>
        </w:rPr>
        <w:t>produce meaningful results.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F7D830F" w:rsidR="00C83389" w:rsidRDefault="00C83389" w:rsidP="00C83389">
      <w:pPr>
        <w:spacing w:line="480" w:lineRule="auto"/>
      </w:pPr>
      <w:r>
        <w:t>To use this for repurposing drugs for neglected disease organisms, one must cho</w:t>
      </w:r>
      <w:r w:rsidR="000C6DAC">
        <w:t>o</w:t>
      </w:r>
      <w:r>
        <w:t>se known targets for that organism and see if new ligands have been associated with it.</w:t>
      </w:r>
    </w:p>
    <w:p w14:paraId="6F28FF13" w14:textId="086ED630" w:rsidR="00F31F5A" w:rsidRDefault="00F31F5A" w:rsidP="006037A3">
      <w:pPr>
        <w:pStyle w:val="Heading3"/>
      </w:pPr>
      <w:r>
        <w:t>Hybrid approaches</w:t>
      </w:r>
    </w:p>
    <w:p w14:paraId="3691DC35" w14:textId="5C25B063" w:rsidR="00DD40EF" w:rsidRDefault="00DD40EF" w:rsidP="00DD40EF">
      <w:pPr>
        <w:pStyle w:val="Heading4"/>
      </w:pPr>
      <w:r>
        <w:t>SEA (Similarity Ensemble Approach)</w:t>
      </w:r>
    </w:p>
    <w:p w14:paraId="2CECB2D6" w14:textId="63A3565F" w:rsidR="00E77FC5" w:rsidRPr="00E77FC5" w:rsidRDefault="00E77FC5" w:rsidP="0073252D">
      <w:pPr>
        <w:spacing w:line="480" w:lineRule="auto"/>
      </w:pPr>
      <w:r>
        <w:t>This method was described in a paper by Keiser, et al</w:t>
      </w:r>
      <w:r w:rsidR="00E53DB9">
        <w:t>, “</w:t>
      </w:r>
      <w:r w:rsidR="00F72F3D" w:rsidRPr="003B1483">
        <w:t>Relating protein pharmacology by ligand chemistry</w:t>
      </w:r>
      <w:r w:rsidR="00F72F3D">
        <w:t>.”</w:t>
      </w:r>
    </w:p>
    <w:p w14:paraId="7D653043" w14:textId="26339D81" w:rsidR="00E77FC5" w:rsidRDefault="00E77FC5" w:rsidP="0073252D">
      <w:pPr>
        <w:spacing w:line="480" w:lineRule="auto"/>
      </w:pPr>
      <w:r>
        <w:t xml:space="preserve">This approach combines ligand similarity and protein similarity approaches to find ligands that may have similar effects to known ligands for a given target.  </w:t>
      </w:r>
      <w:r w:rsidR="00AC151F">
        <w:t xml:space="preserve">It builds on the method described previously by </w:t>
      </w:r>
      <w:r w:rsidR="00186B25" w:rsidRPr="002C08CF">
        <w:t>Schuffenhauer</w:t>
      </w:r>
      <w:r w:rsidR="00186B25">
        <w:t>, et al, in comparing activity classes.  It combines these comparisons with sequence comparisons between the targets, creating similarity ensembles that create islands of similarity qualified by annotation similarity, chemical similarity, and target similarity.</w:t>
      </w:r>
    </w:p>
    <w:p w14:paraId="2DF97CF1"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lastRenderedPageBreak/>
        <w:t xml:space="preserve">The investigators “mapped 193 MDDR activity classes to their </w:t>
      </w:r>
      <w:r>
        <w:rPr>
          <w:rFonts w:ascii="Minion-Regular" w:hAnsi="Minion-Regular" w:cs="Minion-Regular"/>
          <w:sz w:val="18"/>
          <w:szCs w:val="18"/>
        </w:rPr>
        <w:t>protein target sequences and determined</w:t>
      </w:r>
    </w:p>
    <w:p w14:paraId="573AF41A"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the sequence similarity among them using PSI-BLAST</w:t>
      </w:r>
      <w:r>
        <w:rPr>
          <w:rFonts w:ascii="Minion-Regular" w:hAnsi="Minion-Regular" w:cs="Minion-Regular"/>
          <w:sz w:val="14"/>
          <w:szCs w:val="14"/>
        </w:rPr>
        <w:t xml:space="preserve">”.   </w:t>
      </w:r>
      <w:r>
        <w:rPr>
          <w:rFonts w:ascii="Minion-Regular" w:hAnsi="Minion-Regular" w:cs="Minion-Regular"/>
        </w:rPr>
        <w:t>They then “c</w:t>
      </w:r>
      <w:r>
        <w:rPr>
          <w:rFonts w:ascii="Minion-Regular" w:hAnsi="Minion-Regular" w:cs="Minion-Regular"/>
          <w:sz w:val="18"/>
          <w:szCs w:val="18"/>
        </w:rPr>
        <w:t xml:space="preserve">omputed a heat map highlighting the differences between pharmacological similarity and sequence similarity among these targets. In this heat map, many </w:t>
      </w:r>
      <w:proofErr w:type="gramStart"/>
      <w:r>
        <w:rPr>
          <w:rFonts w:ascii="Minion-Regular" w:hAnsi="Minion-Regular" w:cs="Minion-Regular"/>
          <w:sz w:val="18"/>
          <w:szCs w:val="18"/>
        </w:rPr>
        <w:t>ligand</w:t>
      </w:r>
      <w:proofErr w:type="gramEnd"/>
      <w:r>
        <w:rPr>
          <w:rFonts w:ascii="Minion-Regular" w:hAnsi="Minion-Regular" w:cs="Minion-Regular"/>
          <w:sz w:val="18"/>
          <w:szCs w:val="18"/>
        </w:rPr>
        <w:t xml:space="preserve"> sets with enzyme targets were pharmacologically similar but sequence dissimilar.”</w:t>
      </w:r>
    </w:p>
    <w:p w14:paraId="002AA8B3" w14:textId="77777777" w:rsidR="00E77FC5" w:rsidRDefault="00E77FC5" w:rsidP="0073252D">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F96832F" w14:textId="77777777" w:rsidR="00E77FC5" w:rsidRDefault="00E77FC5" w:rsidP="00F5087A">
      <w:pPr>
        <w:pStyle w:val="Heading4"/>
      </w:pPr>
      <w:r>
        <w:t>Methods</w:t>
      </w:r>
    </w:p>
    <w:p w14:paraId="4C33B010" w14:textId="77777777"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Multiple ligands in any annotation defined a set of functionally related molecules.</w:t>
      </w:r>
    </w:p>
    <w:p w14:paraId="75F64621" w14:textId="5B75CA1F"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Only sets containing five or more ligands</w:t>
      </w:r>
      <w:r w:rsidR="00742C8B" w:rsidRPr="00444222">
        <w:rPr>
          <w:rFonts w:ascii="Minion-Regular" w:hAnsi="Minion-Regular" w:cs="Minion-Regular"/>
        </w:rPr>
        <w:t xml:space="preserve"> </w:t>
      </w:r>
      <w:r w:rsidRPr="00444222">
        <w:rPr>
          <w:rFonts w:ascii="Minion-Regular" w:hAnsi="Minion-Regular" w:cs="Minion-Regular"/>
        </w:rPr>
        <w:t>were used.</w:t>
      </w:r>
    </w:p>
    <w:p w14:paraId="03ED448C" w14:textId="77777777" w:rsidR="00E77FC5" w:rsidRPr="00444222" w:rsidRDefault="00E77FC5" w:rsidP="0073252D">
      <w:pPr>
        <w:autoSpaceDE w:val="0"/>
        <w:autoSpaceDN w:val="0"/>
        <w:adjustRightInd w:val="0"/>
        <w:spacing w:after="0" w:line="480" w:lineRule="auto"/>
      </w:pPr>
      <w:r w:rsidRPr="00444222">
        <w:rPr>
          <w:rFonts w:ascii="Minion-Regular" w:hAnsi="Minion-Regular" w:cs="Minion-Regular"/>
        </w:rPr>
        <w:t>nonmolecular targets were excluded (e.g., the annotation “Anticancer” was not used).</w:t>
      </w:r>
    </w:p>
    <w:p w14:paraId="406B5958" w14:textId="313A89A0" w:rsidR="00E77FC5" w:rsidRPr="00444222" w:rsidRDefault="00E77FC5" w:rsidP="0073252D">
      <w:pPr>
        <w:autoSpaceDE w:val="0"/>
        <w:autoSpaceDN w:val="0"/>
        <w:adjustRightInd w:val="0"/>
        <w:spacing w:after="0" w:line="480" w:lineRule="auto"/>
        <w:rPr>
          <w:rFonts w:ascii="Minion-Regular" w:hAnsi="Minion-Regular" w:cs="Minion-Regular"/>
        </w:rPr>
      </w:pPr>
      <w:r w:rsidRPr="00444222">
        <w:rPr>
          <w:rFonts w:ascii="Minion-Regular" w:hAnsi="Minion-Regular" w:cs="Minion-Regular"/>
        </w:rPr>
        <w:t>All ligands were represented as SMILES strings.</w:t>
      </w:r>
    </w:p>
    <w:p w14:paraId="714F5E6E" w14:textId="0A71ED87" w:rsidR="00E77FC5" w:rsidRDefault="00A07328" w:rsidP="0073252D">
      <w:pPr>
        <w:autoSpaceDE w:val="0"/>
        <w:autoSpaceDN w:val="0"/>
        <w:adjustRightInd w:val="0"/>
        <w:spacing w:after="0" w:line="480" w:lineRule="auto"/>
      </w:pPr>
      <w:r>
        <w:t>Similarity scoring of pairs of ligands used scoring methods inspired by BLAST.</w:t>
      </w:r>
    </w:p>
    <w:p w14:paraId="4FB1FA41" w14:textId="5CF1922C" w:rsidR="007726E9" w:rsidRDefault="007726E9" w:rsidP="0073252D">
      <w:pPr>
        <w:autoSpaceDE w:val="0"/>
        <w:autoSpaceDN w:val="0"/>
        <w:adjustRightInd w:val="0"/>
        <w:spacing w:after="0" w:line="480" w:lineRule="auto"/>
      </w:pPr>
      <w:r>
        <w:t>Tanimoto coefficients (Tc) were used to compare standard two-dimensional topological Daylight fingerprints</w:t>
      </w:r>
      <w:r w:rsidR="005A38AA">
        <w:t>.</w:t>
      </w:r>
    </w:p>
    <w:p w14:paraId="67FA07DD" w14:textId="2A7244AE" w:rsidR="00F72F3D" w:rsidRDefault="00F72F3D" w:rsidP="0073252D">
      <w:pPr>
        <w:autoSpaceDE w:val="0"/>
        <w:autoSpaceDN w:val="0"/>
        <w:adjustRightInd w:val="0"/>
        <w:spacing w:after="0" w:line="480" w:lineRule="auto"/>
      </w:pPr>
      <w:r>
        <w:t>All annotations in a given database were exhaustively compared against all others, resulting in a matrix of SEA E</w:t>
      </w:r>
      <w:r w:rsidR="005A38AA">
        <w:t>-</w:t>
      </w:r>
      <w:r>
        <w:t>values among the ligand sets,</w:t>
      </w:r>
      <w:r w:rsidR="005A38AA">
        <w:t xml:space="preserve"> each of</w:t>
      </w:r>
      <w:r>
        <w:t xml:space="preserve"> which defined a strongly connected graph.  It was filtered by removing all edges with significance less than an E- value cutoff of 1.0. (</w:t>
      </w:r>
      <w:r w:rsidR="005A38AA">
        <w:t>This is c</w:t>
      </w:r>
      <w:r>
        <w:t>alled a “threshold” graph.)</w:t>
      </w:r>
    </w:p>
    <w:p w14:paraId="04991C4E" w14:textId="6453F829" w:rsidR="00F72F3D" w:rsidRDefault="00F72F3D" w:rsidP="0073252D">
      <w:pPr>
        <w:autoSpaceDE w:val="0"/>
        <w:autoSpaceDN w:val="0"/>
        <w:adjustRightInd w:val="0"/>
        <w:spacing w:after="0" w:line="480" w:lineRule="auto"/>
      </w:pPr>
      <w:r>
        <w:t>A minimum spanning tree was created using Kruskal’s algorithm, which the investigators called a “similarity map.”</w:t>
      </w:r>
    </w:p>
    <w:p w14:paraId="04642F04" w14:textId="7AFF5B5B" w:rsidR="00AC151F" w:rsidRDefault="00AC151F" w:rsidP="0073252D">
      <w:pPr>
        <w:autoSpaceDE w:val="0"/>
        <w:autoSpaceDN w:val="0"/>
        <w:adjustRightInd w:val="0"/>
        <w:spacing w:after="0" w:line="480" w:lineRule="auto"/>
      </w:pPr>
      <w:r>
        <w:t xml:space="preserve">Protein sequences were obtained for the activity classes </w:t>
      </w:r>
      <w:r w:rsidR="0073252D">
        <w:t xml:space="preserve">from several sources </w:t>
      </w:r>
      <w:r>
        <w:t>and sequence similarity computed with PSI-BLAST.</w:t>
      </w:r>
    </w:p>
    <w:p w14:paraId="190A2E8B" w14:textId="271680F1" w:rsidR="00AC151F" w:rsidRPr="0073252D" w:rsidRDefault="00186B25" w:rsidP="0073252D">
      <w:pPr>
        <w:autoSpaceDE w:val="0"/>
        <w:autoSpaceDN w:val="0"/>
        <w:adjustRightInd w:val="0"/>
        <w:spacing w:after="0" w:line="480" w:lineRule="auto"/>
      </w:pPr>
      <w:r>
        <w:t xml:space="preserve">The SEA E-value matrix was compared with the sequence comparison E-value matrix by </w:t>
      </w:r>
      <w:r w:rsidR="0073252D">
        <w:t>taking the difference of the natural logs of each E-value pair.  The authors noted that it was necessary to confine the E-value range between 1x 10</w:t>
      </w:r>
      <w:r w:rsidR="0073252D">
        <w:rPr>
          <w:vertAlign w:val="superscript"/>
        </w:rPr>
        <w:t>-50</w:t>
      </w:r>
      <w:r w:rsidR="0073252D">
        <w:t xml:space="preserve"> to 1x10</w:t>
      </w:r>
      <w:r w:rsidR="0073252D">
        <w:rPr>
          <w:vertAlign w:val="superscript"/>
        </w:rPr>
        <w:t>5</w:t>
      </w:r>
      <w:r w:rsidR="0073252D">
        <w:t xml:space="preserve"> to avoid math range errors.  </w:t>
      </w:r>
      <w:r w:rsidR="0073252D">
        <w:rPr>
          <w:i/>
        </w:rPr>
        <w:t xml:space="preserve">A smaller E-value cap would </w:t>
      </w:r>
      <w:r w:rsidR="0073252D">
        <w:rPr>
          <w:i/>
        </w:rPr>
        <w:lastRenderedPageBreak/>
        <w:t xml:space="preserve">allow for greater resolution of high-end E-values... but would be at the expense of differentiating from insignificant </w:t>
      </w:r>
      <w:proofErr w:type="gramStart"/>
      <w:r w:rsidR="0073252D">
        <w:rPr>
          <w:i/>
        </w:rPr>
        <w:t>similarity.(</w:t>
      </w:r>
      <w:proofErr w:type="gramEnd"/>
      <w:r w:rsidR="0073252D">
        <w:t>italics mine.)</w:t>
      </w:r>
    </w:p>
    <w:p w14:paraId="4939E1A3" w14:textId="2582C528" w:rsidR="00741881" w:rsidRPr="00741881" w:rsidRDefault="00917514" w:rsidP="00741881">
      <w:pPr>
        <w:pStyle w:val="Heading2"/>
      </w:pPr>
      <w:r>
        <w:t>Review conclusions</w:t>
      </w:r>
    </w:p>
    <w:p w14:paraId="255EB124" w14:textId="204944BF" w:rsidR="00917514" w:rsidRDefault="00741881" w:rsidP="00444222">
      <w:pPr>
        <w:spacing w:line="480" w:lineRule="auto"/>
      </w:pPr>
      <w:r>
        <w:t xml:space="preserve">Focused, knowledge based approaches will continue to have a place when searching for new targets and drugs, as well as </w:t>
      </w:r>
      <w:r w:rsidR="00DC12B5">
        <w:t xml:space="preserve">for </w:t>
      </w:r>
      <w:r>
        <w:t>reusing existing targets and drugs.  Gupta, et al, were able to produce high quality results through this highly curated effort, identifying common ribosomal features in protozoans that they were expected to share targets with bacteria.</w:t>
      </w:r>
      <w:r w:rsidR="00050257">
        <w:t xml:space="preserve">  They used sequence similarity to find these shared features between the ribosomal proteins in the protists, and related them to bacterial ribosomal targets.</w:t>
      </w:r>
    </w:p>
    <w:p w14:paraId="1DCDC216" w14:textId="6E38A515" w:rsidR="00050257" w:rsidRDefault="00050257" w:rsidP="00444222">
      <w:pPr>
        <w:spacing w:line="480" w:lineRule="auto"/>
      </w:pPr>
      <w:r>
        <w:t xml:space="preserve">There are two main disadvantages of this method.  The narrowness of focus means that only </w:t>
      </w:r>
      <w:r w:rsidR="00CD665A">
        <w:t>one kind of target (</w:t>
      </w:r>
      <w:r>
        <w:t>ribosomal</w:t>
      </w:r>
      <w:r w:rsidR="00B915C3">
        <w:t>)</w:t>
      </w:r>
      <w:r>
        <w:t xml:space="preserve"> </w:t>
      </w:r>
      <w:r w:rsidR="00B915C3">
        <w:t>was</w:t>
      </w:r>
      <w:r>
        <w:t xml:space="preserve"> considered, only those </w:t>
      </w:r>
      <w:r w:rsidR="00985770">
        <w:t xml:space="preserve">that are </w:t>
      </w:r>
      <w:r>
        <w:t xml:space="preserve">shared with bacteria, and only </w:t>
      </w:r>
      <w:r w:rsidR="00B915C3">
        <w:t xml:space="preserve">with </w:t>
      </w:r>
      <w:r>
        <w:t>certain kind</w:t>
      </w:r>
      <w:r w:rsidR="00B915C3">
        <w:t xml:space="preserve">s </w:t>
      </w:r>
      <w:r>
        <w:t xml:space="preserve">of </w:t>
      </w:r>
      <w:r w:rsidR="00B915C3">
        <w:t>protists</w:t>
      </w:r>
      <w:r w:rsidR="00985770">
        <w:t xml:space="preserve"> were in the study set</w:t>
      </w:r>
      <w:r>
        <w:t xml:space="preserve">.  The second disadvantage is that a high level of curation is involved in this kind of investigation – </w:t>
      </w:r>
      <w:r w:rsidR="00B915C3">
        <w:t xml:space="preserve">the level of effort </w:t>
      </w:r>
      <w:r>
        <w:t>to duplicate</w:t>
      </w:r>
      <w:r w:rsidR="00985770">
        <w:t xml:space="preserve"> this effort for some other organism set or type of target </w:t>
      </w:r>
      <w:r w:rsidR="00B915C3">
        <w:t>is high</w:t>
      </w:r>
      <w:r>
        <w:t>.</w:t>
      </w:r>
    </w:p>
    <w:p w14:paraId="68B4B57A" w14:textId="338CD2D8" w:rsidR="00741881" w:rsidRDefault="000D5E20" w:rsidP="00444222">
      <w:pPr>
        <w:spacing w:line="480" w:lineRule="auto"/>
      </w:pPr>
      <w:r w:rsidRPr="002C08CF">
        <w:t>Schuffenhauer</w:t>
      </w:r>
      <w:r>
        <w:t xml:space="preserve">, et al created a database that embodies a hierarchical protein ontology that makes it easier to search, en mass, for ligands and targets for those who are who know what they are looking for.  This approach enables automated screening for ligands with the desired characteristics based on </w:t>
      </w:r>
      <w:r w:rsidR="001C74A4">
        <w:t>this ontology.</w:t>
      </w:r>
    </w:p>
    <w:p w14:paraId="3C81859B" w14:textId="6B756C9F" w:rsidR="001C74A4" w:rsidRDefault="001C74A4" w:rsidP="00444222">
      <w:pPr>
        <w:spacing w:line="480" w:lineRule="auto"/>
      </w:pPr>
      <w:r>
        <w:t>There are several drawbacks to this approach when used for drug and target repurposing:</w:t>
      </w:r>
    </w:p>
    <w:p w14:paraId="12D4EF60" w14:textId="40E0403B" w:rsidR="001C74A4" w:rsidRDefault="001C74A4" w:rsidP="00444222">
      <w:pPr>
        <w:pStyle w:val="ListParagraph"/>
        <w:numPr>
          <w:ilvl w:val="0"/>
          <w:numId w:val="11"/>
        </w:numPr>
        <w:spacing w:line="480" w:lineRule="auto"/>
      </w:pPr>
      <w:r>
        <w:t>The ontology may not have enough categories for the searcher.  Specifically, it is not clear how useful this ontology is for infectious disease targets.</w:t>
      </w:r>
    </w:p>
    <w:p w14:paraId="55B690E1" w14:textId="7634D672" w:rsidR="001C74A4" w:rsidRDefault="001C74A4" w:rsidP="00444222">
      <w:pPr>
        <w:pStyle w:val="ListParagraph"/>
        <w:numPr>
          <w:ilvl w:val="0"/>
          <w:numId w:val="11"/>
        </w:numPr>
        <w:spacing w:line="480" w:lineRule="auto"/>
      </w:pPr>
      <w:r>
        <w:t>Processing the annotations requires a fair amount of supervision and expertise.</w:t>
      </w:r>
    </w:p>
    <w:p w14:paraId="6413D410" w14:textId="356D1964" w:rsidR="00444222" w:rsidRDefault="00444222" w:rsidP="00444222">
      <w:pPr>
        <w:spacing w:line="480" w:lineRule="auto"/>
      </w:pPr>
      <w:r>
        <w:lastRenderedPageBreak/>
        <w:t>Lastly, the SEA method described by Keiser, et al provides a comprehensive method combining knowledge about sequence similarity of the targets and ligand similarity which correlate with each other providing a more comprehensive approach to re-using targets and drugs.</w:t>
      </w:r>
    </w:p>
    <w:p w14:paraId="1199EE5C" w14:textId="77777777" w:rsidR="00444222" w:rsidRDefault="00444222" w:rsidP="00444222">
      <w:pPr>
        <w:autoSpaceDE w:val="0"/>
        <w:autoSpaceDN w:val="0"/>
        <w:adjustRightInd w:val="0"/>
        <w:spacing w:after="0" w:line="480" w:lineRule="auto"/>
        <w:rPr>
          <w:rFonts w:ascii="Minion-Regular" w:hAnsi="Minion-Regular" w:cs="Minion-Regular"/>
          <w:sz w:val="18"/>
          <w:szCs w:val="18"/>
        </w:rPr>
      </w:pPr>
      <w:r>
        <w:rPr>
          <w:rFonts w:ascii="Minion-Regular" w:hAnsi="Minion-Regular" w:cs="Minion-Regular"/>
          <w:sz w:val="18"/>
          <w:szCs w:val="18"/>
        </w:rPr>
        <w:t>SEA was able to find unexpected activities that were not indicated by MDDR, and which were verified experimentally.</w:t>
      </w:r>
    </w:p>
    <w:p w14:paraId="76D40F35" w14:textId="3ECF2D86" w:rsidR="007D5013" w:rsidRDefault="007D5013" w:rsidP="007D5013">
      <w:pPr>
        <w:pStyle w:val="Heading1"/>
      </w:pPr>
      <w:r>
        <w:t>Materials and Methods</w:t>
      </w:r>
    </w:p>
    <w:p w14:paraId="055D76C4" w14:textId="464B4C08" w:rsidR="004475E8" w:rsidRDefault="004475E8" w:rsidP="004475E8">
      <w:pPr>
        <w:pStyle w:val="ListParagraph"/>
        <w:spacing w:line="480" w:lineRule="auto"/>
        <w:ind w:left="360"/>
      </w:pPr>
      <w:r>
        <w:t>In contrast to the methods described in the literature review, this paper demonstrates a fourth approach, which is genome-</w:t>
      </w:r>
      <w:proofErr w:type="gramStart"/>
      <w:r>
        <w:t>centric .</w:t>
      </w:r>
      <w:proofErr w:type="gramEnd"/>
      <w:r>
        <w:t xml:space="preserve">  This approach relies on the sequence similarity of the translated genes of disease organisms to known target proteins.  These proteins sequences act as keys, revealing their “target-ness” by similarity to proteins in a targets database.  The author has used MyChEMBL’s </w:t>
      </w:r>
      <w:r w:rsidRPr="004475E8">
        <w:rPr>
          <w:i/>
        </w:rPr>
        <w:t>PostgreSQL</w:t>
      </w:r>
      <w:r>
        <w:t xml:space="preserve"> database, which links target protein sequences to annotations and drugs.  This approach extends the usefulness of these associations by indicating new associations to proteins in other organisms of interest.</w:t>
      </w:r>
    </w:p>
    <w:p w14:paraId="2D125455" w14:textId="1E07C9C0" w:rsidR="004475E8" w:rsidRPr="004475E8" w:rsidRDefault="004475E8" w:rsidP="004475E8"/>
    <w:p w14:paraId="40586D5F" w14:textId="77777777" w:rsidR="002B4E46" w:rsidRDefault="002B4E46" w:rsidP="002B4E46">
      <w:pPr>
        <w:pStyle w:val="Heading2"/>
      </w:pPr>
      <w:r>
        <w:t>The computation platform</w:t>
      </w:r>
    </w:p>
    <w:p w14:paraId="1B68BEF0" w14:textId="6B4FA4CC"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rsidR="000A3679">
        <w:t xml:space="preserve">Figure </w:t>
      </w:r>
      <w:proofErr w:type="gramStart"/>
      <w:r w:rsidR="000A3679">
        <w:rPr>
          <w:noProof/>
        </w:rPr>
        <w:t>5</w:t>
      </w:r>
      <w:r w:rsidR="000A3679">
        <w:t>:Hardware</w:t>
      </w:r>
      <w:proofErr w:type="gramEnd"/>
      <w:r w:rsidR="000A3679">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0" w:name="_Ref465510972"/>
      <w:r>
        <w:t>Setting up a Linux Virtual Machine using Oracle’s VirtualBox software</w:t>
      </w:r>
      <w:bookmarkEnd w:id="0"/>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05C999BD"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0A3679">
        <w:t xml:space="preserve">Figure </w:t>
      </w:r>
      <w:r w:rsidR="000A3679">
        <w:rPr>
          <w:noProof/>
        </w:rPr>
        <w:t>6</w:t>
      </w:r>
      <w:r w:rsidR="000A3679">
        <w:t>: VM configuration parameters.</w:t>
      </w:r>
      <w:r w:rsidR="003B471F">
        <w:fldChar w:fldCharType="end"/>
      </w:r>
      <w:r w:rsidR="00151A46">
        <w:t>)</w:t>
      </w:r>
    </w:p>
    <w:p w14:paraId="7B5FD5DE" w14:textId="5F29D0B4"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0A3679">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4B507AD5"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0A3679">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1" w:name="_Ref468771333"/>
      <w:r>
        <w:lastRenderedPageBreak/>
        <w:t>Analytical Workflow</w:t>
      </w:r>
      <w:bookmarkEnd w:id="1"/>
    </w:p>
    <w:p w14:paraId="20168ED5" w14:textId="19AE9286"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rsidR="000A3679">
        <w:t xml:space="preserve">Figure </w:t>
      </w:r>
      <w:r w:rsidR="000A3679">
        <w:rPr>
          <w:noProof/>
        </w:rPr>
        <w:t>8</w:t>
      </w:r>
      <w:r w:rsidR="000A3679">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8B2A56"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gramStart"/>
      <w:r w:rsidRPr="00DF4658">
        <w:rPr>
          <w:i/>
        </w:rPr>
        <w:t>mt.gene</w:t>
      </w:r>
      <w:proofErr w:type="gramEnd"/>
      <w:r>
        <w:t xml:space="preserve"> and apicoplast genes were named </w:t>
      </w:r>
      <w:r>
        <w:rPr>
          <w:i/>
        </w:rPr>
        <w:t>apicoplast.gene</w:t>
      </w:r>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58B738CF"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w:t>
      </w:r>
      <w:r w:rsidR="009D2351">
        <w:t xml:space="preserve">See </w:t>
      </w:r>
      <w:r w:rsidR="009D2351">
        <w:fldChar w:fldCharType="begin"/>
      </w:r>
      <w:r w:rsidR="009D2351">
        <w:instrText xml:space="preserve"> REF _Ref501606034 \h </w:instrText>
      </w:r>
      <w:r w:rsidR="009D2351">
        <w:fldChar w:fldCharType="separate"/>
      </w:r>
      <w:r w:rsidR="009D2351">
        <w:t>BLAST</w:t>
      </w:r>
      <w:r w:rsidR="009D2351">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8B3917D" w:rsidR="006F47B5" w:rsidRDefault="006F47B5" w:rsidP="00730724">
      <w:pPr>
        <w:spacing w:line="480" w:lineRule="auto"/>
      </w:pPr>
      <w:r>
        <w:t xml:space="preserve">For each ORF, a file named like </w:t>
      </w:r>
      <w:r w:rsidRPr="00D641BE">
        <w:rPr>
          <w:i/>
        </w:rPr>
        <w:t>&lt;ORF&gt;.blastp.stats</w:t>
      </w:r>
      <w:r>
        <w:t xml:space="preserve"> is created</w:t>
      </w:r>
      <w:r>
        <w:rPr>
          <w:b/>
        </w:rPr>
        <w:t xml:space="preserve"> </w:t>
      </w:r>
      <w:r>
        <w:t>by</w:t>
      </w:r>
      <w:r w:rsidR="00614B0E">
        <w:t xml:space="preserve"> </w:t>
      </w:r>
      <w:r w:rsidR="00614B0E">
        <w:fldChar w:fldCharType="begin"/>
      </w:r>
      <w:r w:rsidR="00614B0E">
        <w:instrText xml:space="preserve"> REF _Ref501605766 \h </w:instrText>
      </w:r>
      <w:r w:rsidR="00614B0E">
        <w:fldChar w:fldCharType="separate"/>
      </w:r>
      <w:r w:rsidR="00614B0E">
        <w:t>blast_stats.sh</w:t>
      </w:r>
      <w:r w:rsidR="00614B0E">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rsidR="005E056F" w:rsidRPr="0084216F">
        <w:rPr>
          <w:b/>
          <w:bCs/>
        </w:rPr>
        <w:fldChar w:fldCharType="begin"/>
      </w:r>
      <w:r w:rsidR="005E056F" w:rsidRPr="0084216F">
        <w:rPr>
          <w:b/>
          <w:bCs/>
        </w:rPr>
        <w:instrText xml:space="preserve"> REF _Ref501972389 \h </w:instrText>
      </w:r>
      <w:r w:rsidR="0084216F" w:rsidRPr="0084216F">
        <w:rPr>
          <w:b/>
          <w:bCs/>
        </w:rPr>
        <w:instrText xml:space="preserve"> \* MERGEFORMAT </w:instrText>
      </w:r>
      <w:r w:rsidR="005E056F" w:rsidRPr="0084216F">
        <w:rPr>
          <w:b/>
          <w:bCs/>
        </w:rPr>
      </w:r>
      <w:r w:rsidR="005E056F" w:rsidRPr="0084216F">
        <w:rPr>
          <w:b/>
          <w:bCs/>
        </w:rPr>
        <w:fldChar w:fldCharType="separate"/>
      </w:r>
      <w:r w:rsidR="005E056F" w:rsidRPr="0084216F">
        <w:rPr>
          <w:b/>
        </w:rPr>
        <w:t>extract_header.pl</w:t>
      </w:r>
      <w:r w:rsidR="005E056F" w:rsidRPr="0084216F">
        <w:rPr>
          <w:b/>
          <w:bCs/>
        </w:rPr>
        <w:fldChar w:fldCharType="end"/>
      </w:r>
      <w:r w:rsidR="000A3679">
        <w:rPr>
          <w:b/>
          <w:bCs/>
        </w:rPr>
        <w:t>.</w:t>
      </w:r>
      <w:r w:rsidR="000116F4">
        <w:fldChar w:fldCharType="end"/>
      </w:r>
      <w:r>
        <w:t xml:space="preserve"> that extracts the blast statistics from the BLASTP reports.</w:t>
      </w:r>
    </w:p>
    <w:p w14:paraId="68C4EA2E" w14:textId="03368CE0" w:rsidR="006F47B5" w:rsidRDefault="006F47B5" w:rsidP="00730724">
      <w:pPr>
        <w:spacing w:line="480" w:lineRule="auto"/>
      </w:pPr>
      <w:r>
        <w:t>Th</w:t>
      </w:r>
      <w:r w:rsidR="0084216F">
        <w:t xml:space="preserve">e </w:t>
      </w:r>
      <w:r w:rsidR="00556D5A" w:rsidRPr="00556D5A">
        <w:rPr>
          <w:b/>
        </w:rPr>
        <w:fldChar w:fldCharType="begin"/>
      </w:r>
      <w:r w:rsidR="00556D5A" w:rsidRPr="00556D5A">
        <w:rPr>
          <w:b/>
        </w:rPr>
        <w:instrText xml:space="preserve"> REF _Ref501974014 \h </w:instrText>
      </w:r>
      <w:r w:rsidR="00556D5A">
        <w:rPr>
          <w:b/>
        </w:rPr>
        <w:instrText xml:space="preserve"> \* MERGEFORMAT </w:instrText>
      </w:r>
      <w:r w:rsidR="00556D5A" w:rsidRPr="00556D5A">
        <w:rPr>
          <w:b/>
        </w:rPr>
      </w:r>
      <w:r w:rsidR="00556D5A" w:rsidRPr="00556D5A">
        <w:rPr>
          <w:b/>
        </w:rPr>
        <w:fldChar w:fldCharType="separate"/>
      </w:r>
      <w:r w:rsidR="00556D5A" w:rsidRPr="00556D5A">
        <w:rPr>
          <w:b/>
        </w:rPr>
        <w:t>create_populate_blast_statistics.sh</w:t>
      </w:r>
      <w:r w:rsidR="00556D5A" w:rsidRPr="00556D5A">
        <w:rPr>
          <w:b/>
        </w:rPr>
        <w:fldChar w:fldCharType="end"/>
      </w:r>
      <w:r w:rsidR="00556D5A">
        <w:t xml:space="preserve"> </w:t>
      </w:r>
      <w:r>
        <w:t xml:space="preserve">bash script assembles the statistics into the necessary plsql command file </w:t>
      </w:r>
      <w:r>
        <w:rPr>
          <w:b/>
        </w:rPr>
        <w:t>populate_blast_statistics.</w:t>
      </w:r>
      <w:r w:rsidRPr="00205493">
        <w:t>sql</w:t>
      </w:r>
      <w:r>
        <w:t xml:space="preserve"> </w:t>
      </w:r>
      <w:r w:rsidRPr="00205493">
        <w:t>that</w:t>
      </w:r>
      <w:r>
        <w:t xml:space="preserve"> will be used to load the </w:t>
      </w:r>
      <w:r>
        <w:rPr>
          <w:b/>
        </w:rPr>
        <w:t>blast_statistics</w:t>
      </w:r>
      <w:r>
        <w:t xml:space="preserve"> table, once the table is created.</w:t>
      </w:r>
    </w:p>
    <w:p w14:paraId="6558D8C0" w14:textId="5920E289"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000A3679" w:rsidRPr="000A3679">
        <w:rPr>
          <w:b/>
        </w:rPr>
        <w:t>blast_statistics.sql</w:t>
      </w:r>
      <w:r w:rsidR="000116F4">
        <w:fldChar w:fldCharType="end"/>
      </w:r>
      <w:r>
        <w:t xml:space="preserve"> table creates the </w:t>
      </w:r>
      <w:r>
        <w:rPr>
          <w:i/>
        </w:rPr>
        <w:t>blast_statistics</w:t>
      </w:r>
      <w:r>
        <w:t xml:space="preserve"> and </w:t>
      </w:r>
      <w:r>
        <w:rPr>
          <w:i/>
        </w:rPr>
        <w:t>tmp_blast_statistics</w:t>
      </w:r>
      <w:r>
        <w:t xml:space="preserve"> tables. The </w:t>
      </w:r>
      <w:r>
        <w:rPr>
          <w:i/>
        </w:rPr>
        <w:t>tmp_blast_statistics</w:t>
      </w:r>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tmp_blast_statistics table is truncated.</w:t>
      </w:r>
    </w:p>
    <w:p w14:paraId="1C802920" w14:textId="557F63A6" w:rsidR="006F47B5" w:rsidRDefault="006F47B5" w:rsidP="00730724">
      <w:pPr>
        <w:spacing w:line="480" w:lineRule="auto"/>
      </w:pPr>
      <w:r>
        <w:t>Finally</w:t>
      </w:r>
      <w:r w:rsidR="00C43C04">
        <w:t>,</w:t>
      </w:r>
      <w:r>
        <w:t xml:space="preserve"> the </w:t>
      </w:r>
      <w:r>
        <w:rPr>
          <w:b/>
        </w:rPr>
        <w:t>populate_blast_statistics.sql</w:t>
      </w:r>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62C0C33B"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180EA952" w14:textId="77777777" w:rsidR="008D2286" w:rsidRDefault="008D2286"/>
    <w:p w14:paraId="4CA641CC" w14:textId="6BA59412" w:rsidR="007D5013" w:rsidRDefault="007D5013" w:rsidP="007D5013">
      <w:pPr>
        <w:pStyle w:val="Heading1"/>
      </w:pPr>
      <w:r>
        <w:lastRenderedPageBreak/>
        <w:t>Results and Discussion</w:t>
      </w:r>
    </w:p>
    <w:p w14:paraId="75B26C58" w14:textId="52295D93" w:rsidR="00367BCD" w:rsidRPr="00252D07" w:rsidRDefault="00367BCD" w:rsidP="00252D07">
      <w:pPr>
        <w:pStyle w:val="Heading2"/>
      </w:pPr>
      <w:r w:rsidRPr="00252D07">
        <w:t>Sequence Similarity approach used in this paper</w:t>
      </w:r>
    </w:p>
    <w:p w14:paraId="17F7BEED" w14:textId="05C04B3E" w:rsidR="00367BCD" w:rsidRPr="00367BCD" w:rsidRDefault="00367BCD" w:rsidP="00367BCD">
      <w:pPr>
        <w:spacing w:after="0" w:line="480" w:lineRule="auto"/>
      </w:pPr>
      <w:r>
        <w:t>In contrast to the SEA approach, which includes comparing sequence similarity between targets, the approach used in this paper exhaustively compares sequence similarity between all genes in a disease organism with a database of known targets.</w:t>
      </w:r>
    </w:p>
    <w:p w14:paraId="58F35A30" w14:textId="77777777" w:rsidR="00367BCD" w:rsidRDefault="00367BCD" w:rsidP="00367BCD">
      <w:pPr>
        <w:spacing w:after="0" w:line="480" w:lineRule="auto"/>
      </w:pPr>
      <w:r>
        <w:t>The author noticed that that the principles of sequence conservation and “target-ness” share commonality with respect to infectious diseases.  Those sequences in the pathogen organism which are most necessary for its survival are also least likely to change, as mutation would tend to impair functions necessary for survival.  At the same time, we are searching exactly for those critically necessary proteins as targets for drugs that can impair them.</w:t>
      </w:r>
    </w:p>
    <w:p w14:paraId="0AD7C4C6" w14:textId="331EE5C7" w:rsidR="00367BCD" w:rsidRDefault="00367BCD" w:rsidP="00367BCD">
      <w:pPr>
        <w:spacing w:after="0" w:line="480" w:lineRule="auto"/>
      </w:pPr>
      <w:r>
        <w:t>At the same time, we do not wish to target those sequences that are also necessary for survival of the patient that is infected.  Fortunately, our target database provides us many target sequences that have already been somewhat qualified; by searching for similarity between them and other pathogens, we may be able to find targets that can be reused.</w:t>
      </w:r>
    </w:p>
    <w:p w14:paraId="01F6037A" w14:textId="77777777" w:rsidR="00242159" w:rsidRDefault="00242159" w:rsidP="00367BCD">
      <w:pPr>
        <w:spacing w:after="0" w:line="480" w:lineRule="auto"/>
      </w:pPr>
      <w:r>
        <w:t>The method described in this paper relies on two complementary statistical principles:</w:t>
      </w:r>
    </w:p>
    <w:p w14:paraId="42688D17" w14:textId="2FF5588F" w:rsidR="00242159" w:rsidRDefault="00242159" w:rsidP="00367BCD">
      <w:pPr>
        <w:spacing w:after="0" w:line="480" w:lineRule="auto"/>
      </w:pPr>
      <w:r>
        <w:t xml:space="preserve"> 1. A statistical measure of similarity, as implemented by BLAST and BLASTP can provide a robust method of measuring pairwise similarity</w:t>
      </w:r>
      <w:r w:rsidR="001F7F39">
        <w:t xml:space="preserve"> and conservation</w:t>
      </w:r>
      <w:r>
        <w:t xml:space="preserve"> between a database of known target sequences and genes found in a pathogenic organism.</w:t>
      </w:r>
    </w:p>
    <w:p w14:paraId="4A2E6D73" w14:textId="1704BFE1" w:rsidR="00367BCD" w:rsidRDefault="00242159" w:rsidP="001F7F39">
      <w:pPr>
        <w:spacing w:after="0" w:line="480" w:lineRule="auto"/>
      </w:pPr>
      <w:r>
        <w:t xml:space="preserve">2.  </w:t>
      </w:r>
      <w:r w:rsidR="001F7F39">
        <w:t xml:space="preserve">Understanding the </w:t>
      </w:r>
      <w:r w:rsidR="00BD1022">
        <w:t>implications</w:t>
      </w:r>
      <w:r w:rsidR="001F7F39">
        <w:t xml:space="preserve"> of normality within the population of BLASTP scores provides a method for assigning a significance threshold to the scores.  Scores above this chosen threshold are likely to be similar enough to known targets to be targets themselves.</w:t>
      </w:r>
    </w:p>
    <w:p w14:paraId="36AF5DD3" w14:textId="5B645F26" w:rsidR="001765A1" w:rsidRDefault="001765A1">
      <w:r>
        <w:br w:type="page"/>
      </w:r>
    </w:p>
    <w:p w14:paraId="34A32B91" w14:textId="77777777" w:rsidR="001765A1" w:rsidRDefault="001765A1" w:rsidP="001F7F39">
      <w:pPr>
        <w:spacing w:after="0" w:line="480" w:lineRule="auto"/>
      </w:pPr>
    </w:p>
    <w:p w14:paraId="093C3C95" w14:textId="1E0BCB6A" w:rsidR="001765A1" w:rsidRDefault="001765A1" w:rsidP="001765A1">
      <w:pPr>
        <w:pStyle w:val="Heading3"/>
      </w:pPr>
      <w:r>
        <w:t>Understanding BLASTP scoring</w:t>
      </w:r>
    </w:p>
    <w:p w14:paraId="4BB16198" w14:textId="385CE9A9" w:rsidR="00BE2D21" w:rsidRDefault="001765A1" w:rsidP="001765A1">
      <w:r>
        <w:t xml:space="preserve">BLASTP scoring is closely related to the concept of </w:t>
      </w:r>
      <w:r>
        <w:rPr>
          <w:i/>
        </w:rPr>
        <w:t>information content</w:t>
      </w:r>
      <w:r>
        <w:t xml:space="preserve"> and </w:t>
      </w:r>
      <w:r>
        <w:rPr>
          <w:i/>
        </w:rPr>
        <w:t>Shannon Entropy</w:t>
      </w:r>
      <w:r>
        <w:t xml:space="preserve"> involved between matches of two strings of a given alphabet having a certain frequency distribution.</w:t>
      </w:r>
    </w:p>
    <w:p w14:paraId="5F7CBE4D" w14:textId="3AF9E01A" w:rsidR="00BE2D21" w:rsidRDefault="00BE7F13" w:rsidP="001765A1">
      <w:pPr>
        <w:rPr>
          <w:sz w:val="28"/>
        </w:rPr>
      </w:pPr>
      <m:oMath>
        <m:r>
          <w:rPr>
            <w:rFonts w:ascii="Cambria Math" w:hAnsi="Cambria Math"/>
            <w:sz w:val="28"/>
          </w:rPr>
          <m:t>H</m:t>
        </m:r>
        <m:d>
          <m:dPr>
            <m:ctrlPr>
              <w:rPr>
                <w:rFonts w:ascii="Cambria Math" w:hAnsi="Cambria Math"/>
                <w:i/>
                <w:sz w:val="28"/>
              </w:rPr>
            </m:ctrlPr>
          </m:dPr>
          <m:e>
            <m:r>
              <w:rPr>
                <w:rFonts w:ascii="Cambria Math" w:hAnsi="Cambria Math"/>
                <w:sz w:val="28"/>
              </w:rPr>
              <m:t>X</m:t>
            </m:r>
          </m:e>
          <m:e>
            <m:r>
              <w:rPr>
                <w:rFonts w:ascii="Cambria Math" w:hAnsi="Cambria Math"/>
                <w:sz w:val="28"/>
              </w:rPr>
              <m:t>Y</m:t>
            </m:r>
          </m:e>
        </m:d>
        <m:r>
          <w:rPr>
            <w:rFonts w:ascii="Cambria Math" w:hAnsi="Cambria Math"/>
            <w:sz w:val="28"/>
          </w:rPr>
          <m:t>= -</m:t>
        </m:r>
        <m:nary>
          <m:naryPr>
            <m:chr m:val="∑"/>
            <m:limLoc m:val="undOvr"/>
            <m:ctrlPr>
              <w:rPr>
                <w:rFonts w:ascii="Cambria Math" w:hAnsi="Cambria Math"/>
                <w:i/>
                <w:sz w:val="28"/>
              </w:rPr>
            </m:ctrlPr>
          </m:naryPr>
          <m:sub>
            <m:r>
              <w:rPr>
                <w:rFonts w:ascii="Cambria Math" w:hAnsi="Cambria Math"/>
                <w:sz w:val="28"/>
              </w:rPr>
              <m:t>i,j</m:t>
            </m:r>
          </m:sub>
          <m:sup>
            <m:r>
              <w:rPr>
                <w:rFonts w:ascii="Cambria Math" w:hAnsi="Cambria Math"/>
                <w:sz w:val="28"/>
              </w:rPr>
              <m:t>m,n</m:t>
            </m:r>
          </m:sup>
          <m:e>
            <m:r>
              <w:rPr>
                <w:rFonts w:ascii="Cambria Math" w:hAnsi="Cambria Math"/>
                <w:sz w:val="28"/>
              </w:rPr>
              <m:t>P(x</m:t>
            </m:r>
          </m:e>
        </m:nary>
      </m:oMath>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 xml:space="preserve">) </w:t>
      </w:r>
      <w:proofErr w:type="gramStart"/>
      <w:r w:rsidR="00D32C0D" w:rsidRPr="00231F28">
        <w:rPr>
          <w:sz w:val="28"/>
        </w:rPr>
        <w:t>log( P</w:t>
      </w:r>
      <w:proofErr w:type="gramEnd"/>
      <w:r w:rsidR="00D32C0D" w:rsidRPr="00231F28">
        <w:rPr>
          <w:sz w:val="28"/>
        </w:rPr>
        <w:t>(x</w:t>
      </w:r>
      <w:r w:rsidR="00D32C0D" w:rsidRPr="00231F28">
        <w:rPr>
          <w:sz w:val="28"/>
          <w:vertAlign w:val="subscript"/>
        </w:rPr>
        <w:t>i</w:t>
      </w:r>
      <w:r w:rsidR="00D32C0D" w:rsidRPr="00231F28">
        <w:rPr>
          <w:sz w:val="28"/>
        </w:rPr>
        <w:t>y</w:t>
      </w:r>
      <w:r w:rsidR="00D32C0D" w:rsidRPr="00231F28">
        <w:rPr>
          <w:sz w:val="28"/>
          <w:vertAlign w:val="subscript"/>
        </w:rPr>
        <w:t>j</w:t>
      </w:r>
      <w:r w:rsidR="00D32C0D" w:rsidRPr="00231F28">
        <w:rPr>
          <w:sz w:val="28"/>
        </w:rPr>
        <w:t>)</w:t>
      </w:r>
      <w:r w:rsidR="00231F28" w:rsidRPr="00231F28">
        <w:rPr>
          <w:sz w:val="28"/>
        </w:rPr>
        <w:t xml:space="preserve"> / P(y</w:t>
      </w:r>
      <w:r w:rsidR="00231F28" w:rsidRPr="00231F28">
        <w:rPr>
          <w:sz w:val="28"/>
          <w:vertAlign w:val="subscript"/>
        </w:rPr>
        <w:t>i</w:t>
      </w:r>
      <w:r w:rsidR="00231F28" w:rsidRPr="00231F28">
        <w:rPr>
          <w:sz w:val="28"/>
        </w:rPr>
        <w:t>))</w:t>
      </w:r>
    </w:p>
    <w:p w14:paraId="7BF83A94" w14:textId="7F62A3F1" w:rsidR="00231F28" w:rsidRDefault="00231F28" w:rsidP="001765A1">
      <w:r>
        <w:t xml:space="preserve">“H” is the entropy of string X given string Y, where </w:t>
      </w:r>
      <w:r>
        <w:rPr>
          <w:sz w:val="28"/>
        </w:rPr>
        <w:t>p(</w:t>
      </w:r>
      <w:proofErr w:type="gramStart"/>
      <w:r>
        <w:rPr>
          <w:sz w:val="28"/>
        </w:rPr>
        <w:t>x</w:t>
      </w:r>
      <w:r>
        <w:rPr>
          <w:sz w:val="28"/>
          <w:vertAlign w:val="subscript"/>
        </w:rPr>
        <w:t>i</w:t>
      </w:r>
      <w:r>
        <w:rPr>
          <w:sz w:val="28"/>
        </w:rPr>
        <w:t>,y</w:t>
      </w:r>
      <w:r>
        <w:rPr>
          <w:sz w:val="28"/>
          <w:vertAlign w:val="subscript"/>
        </w:rPr>
        <w:t>j</w:t>
      </w:r>
      <w:proofErr w:type="gramEnd"/>
      <w:r>
        <w:rPr>
          <w:sz w:val="28"/>
        </w:rPr>
        <w:t>)</w:t>
      </w:r>
      <w:r>
        <w:t xml:space="preserve"> means the probability of x=y.</w:t>
      </w:r>
    </w:p>
    <w:p w14:paraId="06384A91" w14:textId="17A020CA" w:rsidR="00231F28" w:rsidRDefault="00231F28" w:rsidP="001765A1">
      <w:r>
        <w:t>“b” ary entropy takes into account the number of letters in the alphabet used by the strings being compared.</w:t>
      </w:r>
    </w:p>
    <w:p w14:paraId="7516B1A8" w14:textId="64F38C7F" w:rsidR="00231F28" w:rsidRPr="00774DF0" w:rsidRDefault="00231F28" w:rsidP="001765A1">
      <w:pPr>
        <w:rPr>
          <w:rFonts w:eastAsiaTheme="minorEastAsia"/>
          <w:sz w:val="32"/>
          <w:vertAlign w:val="subscript"/>
        </w:rPr>
      </w:pPr>
      <w:r>
        <w:t xml:space="preserve">So </w:t>
      </w:r>
      <m:oMath>
        <m:r>
          <w:rPr>
            <w:rFonts w:ascii="Cambria Math" w:hAnsi="Cambria Math"/>
            <w:sz w:val="32"/>
          </w:rPr>
          <m:t>Hb</m:t>
        </m:r>
        <m:d>
          <m:dPr>
            <m:ctrlPr>
              <w:rPr>
                <w:rFonts w:ascii="Cambria Math" w:hAnsi="Cambria Math"/>
                <w:i/>
                <w:sz w:val="32"/>
              </w:rPr>
            </m:ctrlPr>
          </m:dPr>
          <m:e>
            <m:r>
              <w:rPr>
                <w:rFonts w:ascii="Cambria Math" w:hAnsi="Cambria Math"/>
                <w:sz w:val="32"/>
              </w:rPr>
              <m:t>S</m:t>
            </m:r>
            <m:r>
              <w:rPr>
                <w:rFonts w:ascii="Cambria Math" w:hAnsi="Cambria Math"/>
                <w:sz w:val="32"/>
              </w:rPr>
              <m:t>x,y</m:t>
            </m:r>
          </m:e>
        </m:d>
        <m:r>
          <w:rPr>
            <w:rFonts w:ascii="Cambria Math" w:hAnsi="Cambria Math"/>
            <w:sz w:val="32"/>
          </w:rPr>
          <m:t xml:space="preserve">= </m:t>
        </m:r>
        <m:nary>
          <m:naryPr>
            <m:chr m:val="∑"/>
            <m:limLoc m:val="undOvr"/>
            <m:ctrlPr>
              <w:rPr>
                <w:rFonts w:ascii="Cambria Math" w:hAnsi="Cambria Math"/>
                <w:i/>
                <w:sz w:val="32"/>
              </w:rPr>
            </m:ctrlPr>
          </m:naryPr>
          <m:sub>
            <m:r>
              <w:rPr>
                <w:rFonts w:ascii="Cambria Math" w:hAnsi="Cambria Math"/>
                <w:sz w:val="32"/>
              </w:rPr>
              <m:t>i=1,j=1</m:t>
            </m:r>
          </m:sub>
          <m:sup>
            <m:r>
              <w:rPr>
                <w:rFonts w:ascii="Cambria Math" w:hAnsi="Cambria Math"/>
                <w:sz w:val="32"/>
              </w:rPr>
              <m:t>m,n</m:t>
            </m:r>
          </m:sup>
          <m:e>
            <m:r>
              <w:rPr>
                <w:rFonts w:ascii="Cambria Math" w:hAnsi="Cambria Math"/>
                <w:sz w:val="32"/>
              </w:rPr>
              <m:t>P(x</m:t>
            </m:r>
          </m:e>
        </m:nary>
      </m:oMath>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r w:rsidR="00D42F61" w:rsidRPr="00774DF0">
        <w:rPr>
          <w:rFonts w:eastAsiaTheme="minorEastAsia"/>
          <w:sz w:val="32"/>
        </w:rPr>
        <w:t>) log</w:t>
      </w:r>
      <w:r w:rsidR="00D42F61" w:rsidRPr="00774DF0">
        <w:rPr>
          <w:rFonts w:eastAsiaTheme="minorEastAsia"/>
          <w:sz w:val="32"/>
          <w:vertAlign w:val="subscript"/>
        </w:rPr>
        <w:t>b</w:t>
      </w:r>
      <w:r w:rsidR="00D42F61" w:rsidRPr="00774DF0">
        <w:rPr>
          <w:rFonts w:eastAsiaTheme="minorEastAsia"/>
          <w:sz w:val="32"/>
        </w:rPr>
        <w:t>(p(</w:t>
      </w:r>
      <w:proofErr w:type="gramStart"/>
      <w:r w:rsidR="00D42F61" w:rsidRPr="00774DF0">
        <w:rPr>
          <w:rFonts w:eastAsiaTheme="minorEastAsia"/>
          <w:sz w:val="32"/>
        </w:rPr>
        <w:t>x</w:t>
      </w:r>
      <w:r w:rsidR="00D42F61" w:rsidRPr="00774DF0">
        <w:rPr>
          <w:rFonts w:eastAsiaTheme="minorEastAsia"/>
          <w:sz w:val="32"/>
          <w:vertAlign w:val="subscript"/>
        </w:rPr>
        <w:t>i</w:t>
      </w:r>
      <w:r w:rsidR="00D42F61" w:rsidRPr="00774DF0">
        <w:rPr>
          <w:rFonts w:eastAsiaTheme="minorEastAsia"/>
          <w:sz w:val="32"/>
        </w:rPr>
        <w:t>,y</w:t>
      </w:r>
      <w:r w:rsidR="00D42F61" w:rsidRPr="00774DF0">
        <w:rPr>
          <w:rFonts w:eastAsiaTheme="minorEastAsia"/>
          <w:sz w:val="32"/>
          <w:vertAlign w:val="subscript"/>
        </w:rPr>
        <w:t>j</w:t>
      </w:r>
      <w:proofErr w:type="gramEnd"/>
      <w:r w:rsidR="00D42F61" w:rsidRPr="00774DF0">
        <w:rPr>
          <w:rFonts w:eastAsiaTheme="minorEastAsia"/>
          <w:sz w:val="32"/>
        </w:rPr>
        <w:t>)/p(y</w:t>
      </w:r>
      <w:r w:rsidR="00D42F61" w:rsidRPr="00774DF0">
        <w:rPr>
          <w:rFonts w:eastAsiaTheme="minorEastAsia"/>
          <w:sz w:val="32"/>
          <w:vertAlign w:val="subscript"/>
        </w:rPr>
        <w:t>j</w:t>
      </w:r>
      <w:r w:rsidR="00D42F61" w:rsidRPr="00774DF0">
        <w:rPr>
          <w:rFonts w:eastAsiaTheme="minorEastAsia"/>
          <w:sz w:val="32"/>
        </w:rPr>
        <w:t>))</w:t>
      </w:r>
      <w:r w:rsidR="00D42F61" w:rsidRPr="00774DF0">
        <w:rPr>
          <w:rFonts w:eastAsiaTheme="minorEastAsia"/>
          <w:sz w:val="32"/>
          <w:vertAlign w:val="subscript"/>
        </w:rPr>
        <w:t xml:space="preserve"> </w:t>
      </w:r>
    </w:p>
    <w:p w14:paraId="5EAC75DA" w14:textId="1C750474" w:rsidR="00D42F61" w:rsidRDefault="00D42F61" w:rsidP="001765A1">
      <w:pPr>
        <w:rPr>
          <w:sz w:val="28"/>
          <w:szCs w:val="28"/>
        </w:rPr>
      </w:pPr>
      <w:r>
        <w:t xml:space="preserve">Where </w:t>
      </w:r>
      <w:r>
        <w:rPr>
          <w:sz w:val="28"/>
          <w:szCs w:val="28"/>
        </w:rPr>
        <w:t>S</w:t>
      </w:r>
      <w:r>
        <w:t xml:space="preserve"> is a source </w:t>
      </w:r>
      <w:proofErr w:type="gramStart"/>
      <w:r>
        <w:t xml:space="preserve">alphabet  </w:t>
      </w:r>
      <w:r>
        <w:rPr>
          <w:sz w:val="28"/>
          <w:szCs w:val="28"/>
        </w:rPr>
        <w:t>S</w:t>
      </w:r>
      <w:proofErr w:type="gramEnd"/>
      <w:r>
        <w:rPr>
          <w:sz w:val="28"/>
          <w:szCs w:val="28"/>
        </w:rPr>
        <w:t xml:space="preserve"> =</w:t>
      </w:r>
      <w:r w:rsidR="00774DF0">
        <w:rPr>
          <w:sz w:val="28"/>
          <w:szCs w:val="28"/>
        </w:rPr>
        <w:t xml:space="preserve">(S,P)  with source alphabet S = </w:t>
      </w:r>
      <w:r>
        <w:rPr>
          <w:sz w:val="28"/>
          <w:szCs w:val="28"/>
        </w:rPr>
        <w:t>{ a</w:t>
      </w:r>
      <w:r w:rsidR="00774DF0">
        <w:rPr>
          <w:sz w:val="28"/>
          <w:szCs w:val="28"/>
          <w:vertAlign w:val="subscript"/>
        </w:rPr>
        <w:t>1</w:t>
      </w:r>
      <w:r w:rsidR="00774DF0">
        <w:rPr>
          <w:sz w:val="28"/>
          <w:szCs w:val="28"/>
        </w:rPr>
        <w:t>..a</w:t>
      </w:r>
      <w:r w:rsidR="00774DF0">
        <w:rPr>
          <w:sz w:val="28"/>
          <w:szCs w:val="28"/>
          <w:vertAlign w:val="subscript"/>
        </w:rPr>
        <w:t>b</w:t>
      </w:r>
      <w:r w:rsidR="00774DF0">
        <w:rPr>
          <w:sz w:val="28"/>
          <w:szCs w:val="28"/>
        </w:rPr>
        <w:t xml:space="preserve">} </w:t>
      </w:r>
      <w:r w:rsidR="00774DF0" w:rsidRPr="00774DF0">
        <w:t>and probability</w:t>
      </w:r>
      <w:r w:rsidR="00774DF0">
        <w:rPr>
          <w:sz w:val="28"/>
          <w:szCs w:val="28"/>
        </w:rPr>
        <w:t xml:space="preserve"> </w:t>
      </w:r>
      <w:r w:rsidR="00774DF0" w:rsidRPr="00774DF0">
        <w:t>distribution</w:t>
      </w:r>
      <w:r w:rsidR="00774DF0">
        <w:rPr>
          <w:sz w:val="28"/>
          <w:szCs w:val="28"/>
        </w:rPr>
        <w:t xml:space="preserve">  P= {p</w:t>
      </w:r>
      <w:r w:rsidR="00774DF0">
        <w:rPr>
          <w:sz w:val="28"/>
          <w:szCs w:val="28"/>
          <w:vertAlign w:val="subscript"/>
        </w:rPr>
        <w:t>1</w:t>
      </w:r>
      <w:r w:rsidR="00774DF0">
        <w:rPr>
          <w:sz w:val="28"/>
          <w:szCs w:val="28"/>
        </w:rPr>
        <w:t>..p</w:t>
      </w:r>
      <w:r w:rsidR="00774DF0">
        <w:rPr>
          <w:sz w:val="28"/>
          <w:szCs w:val="28"/>
          <w:vertAlign w:val="subscript"/>
        </w:rPr>
        <w:t>b</w:t>
      </w:r>
      <w:r w:rsidR="00774DF0">
        <w:rPr>
          <w:sz w:val="28"/>
          <w:szCs w:val="28"/>
        </w:rPr>
        <w:t>} .</w:t>
      </w:r>
    </w:p>
    <w:p w14:paraId="5038A3B1" w14:textId="60A82057" w:rsidR="00774DF0" w:rsidRDefault="00774DF0" w:rsidP="001765A1">
      <w:r>
        <w:t>For example, for nucleotides, b=4, and for amino acids, b=20.</w:t>
      </w:r>
    </w:p>
    <w:p w14:paraId="76366C52" w14:textId="4B252CA2" w:rsidR="00774DF0" w:rsidRDefault="00774DF0" w:rsidP="001765A1">
      <w:r>
        <w:t>BLASTP has been tuned to take conservation of amino acids into account, since substitutions of amino acids by other amino acids have different likelihoods.  Transition matrices, such as BLOSUM62 (the default transition matrix used for the ETLs described in this paper) define the appropriate values for the probabilities of matches and substitutions.</w:t>
      </w:r>
      <w:r w:rsidR="00AE67B3">
        <w:t xml:space="preserve">  BLASTP uses these log odds probabilities to assign a positive integer score for each match or conserved substitu</w:t>
      </w:r>
      <w:r w:rsidR="00CD42DE">
        <w:t>t</w:t>
      </w:r>
      <w:r w:rsidR="00AE67B3">
        <w:t>ion, or an appropriate penalty for each non</w:t>
      </w:r>
      <w:r w:rsidR="00CD42DE">
        <w:t>-</w:t>
      </w:r>
      <w:r w:rsidR="00AE67B3">
        <w:t>match</w:t>
      </w:r>
      <w:r w:rsidR="00405757">
        <w:t>, approximating the calculations above.</w:t>
      </w:r>
    </w:p>
    <w:p w14:paraId="648ACB30" w14:textId="5B2AA931" w:rsidR="00AE67B3" w:rsidRDefault="00AE67B3" w:rsidP="001765A1">
      <w:r>
        <w:t xml:space="preserve">BLASTP also computes the </w:t>
      </w:r>
      <w:r w:rsidRPr="00A352F8">
        <w:rPr>
          <w:i/>
        </w:rPr>
        <w:t>expected</w:t>
      </w:r>
      <w:r>
        <w:t xml:space="preserve"> values, which can be very small numbers</w:t>
      </w:r>
      <w:r w:rsidR="00FE729A">
        <w:t>.</w:t>
      </w:r>
      <w:r w:rsidR="00A352F8">
        <w:t xml:space="preserve"> </w:t>
      </w:r>
      <w:r w:rsidR="00FE729A">
        <w:t xml:space="preserve"> In contrast,</w:t>
      </w:r>
      <w:r w:rsidR="00A352F8">
        <w:t xml:space="preserve"> the </w:t>
      </w:r>
      <w:r w:rsidR="00A352F8" w:rsidRPr="00A352F8">
        <w:rPr>
          <w:i/>
        </w:rPr>
        <w:t>scores</w:t>
      </w:r>
      <w:r w:rsidR="00A352F8">
        <w:t xml:space="preserve"> </w:t>
      </w:r>
      <w:r w:rsidR="00FE729A">
        <w:t xml:space="preserve">values </w:t>
      </w:r>
      <w:r w:rsidR="00A352F8">
        <w:t>are always integers that are easily comparable.</w:t>
      </w:r>
    </w:p>
    <w:p w14:paraId="6C245B0C" w14:textId="1F2CEAC9" w:rsidR="00AE67B3" w:rsidRDefault="00AE67B3" w:rsidP="001765A1">
      <w:r>
        <w:t xml:space="preserve">An advantage of the </w:t>
      </w:r>
      <w:r>
        <w:rPr>
          <w:i/>
        </w:rPr>
        <w:t>score</w:t>
      </w:r>
      <w:r>
        <w:t xml:space="preserve"> statistic is that it is additive.  While both statistics reflect the cumulative values for matches, products of probability scores that accumulate in the </w:t>
      </w:r>
      <w:r>
        <w:rPr>
          <w:i/>
        </w:rPr>
        <w:t>expect</w:t>
      </w:r>
      <w:r>
        <w:t xml:space="preserve"> statistic can lose resolution during computation.</w:t>
      </w:r>
    </w:p>
    <w:p w14:paraId="1937E3A2" w14:textId="4A92C9EA" w:rsidR="002022F5" w:rsidRDefault="002022F5" w:rsidP="002022F5">
      <w:pPr>
        <w:pStyle w:val="Heading3"/>
      </w:pPr>
      <w:r>
        <w:t>How implications of normality affect the choice of a significance threshold</w:t>
      </w:r>
    </w:p>
    <w:p w14:paraId="7C58E341" w14:textId="33EFF99B" w:rsidR="002022F5" w:rsidRDefault="00D34F0F" w:rsidP="002022F5">
      <w:r>
        <w:t>Choosing a match metric and threshold is a conundrum.  What determines whether a match is sufficiently close to suggest that it is likely to be a target?</w:t>
      </w:r>
    </w:p>
    <w:p w14:paraId="18476CAD" w14:textId="7A1BF451" w:rsidR="00D34F0F" w:rsidRDefault="00D34F0F" w:rsidP="002022F5">
      <w:r>
        <w:t xml:space="preserve">While a very close match of the </w:t>
      </w:r>
      <w:r>
        <w:rPr>
          <w:i/>
        </w:rPr>
        <w:t>positives</w:t>
      </w:r>
      <w:r>
        <w:t xml:space="preserve"> or </w:t>
      </w:r>
      <w:r>
        <w:rPr>
          <w:i/>
        </w:rPr>
        <w:t>identities</w:t>
      </w:r>
      <w:r>
        <w:t xml:space="preserve"> (100% or 99%) would indicate that a match identifies a target by tautology, lower scores are hard to justify.  A small sequence with a fairly high percentage may still not be </w:t>
      </w:r>
      <w:r w:rsidR="0089586A">
        <w:t xml:space="preserve">as likely a match as a much larger string with a lower </w:t>
      </w:r>
      <w:r w:rsidR="0089586A">
        <w:rPr>
          <w:i/>
        </w:rPr>
        <w:t>positives</w:t>
      </w:r>
      <w:r w:rsidR="0089586A">
        <w:t xml:space="preserve"> score and a much higher </w:t>
      </w:r>
      <w:r w:rsidR="0089586A">
        <w:rPr>
          <w:i/>
        </w:rPr>
        <w:t>score</w:t>
      </w:r>
      <w:r w:rsidR="0089586A">
        <w:t xml:space="preserve"> statistic, as the cumulative score takes into account the greater difficulty of achieving a high score for the larger string.</w:t>
      </w:r>
    </w:p>
    <w:p w14:paraId="1D78B965" w14:textId="77777777" w:rsidR="0089586A" w:rsidRPr="0089586A" w:rsidRDefault="0089586A" w:rsidP="002022F5">
      <w:bookmarkStart w:id="2" w:name="_GoBack"/>
      <w:bookmarkEnd w:id="2"/>
    </w:p>
    <w:p w14:paraId="5DA04B45" w14:textId="1E2B32A6" w:rsidR="008D2286" w:rsidRDefault="008D2286" w:rsidP="008D2286">
      <w:pPr>
        <w:pStyle w:val="Heading2"/>
      </w:pPr>
      <w:r>
        <w:lastRenderedPageBreak/>
        <w:t>How genome files were chosen.</w:t>
      </w:r>
    </w:p>
    <w:p w14:paraId="7A42D860" w14:textId="41F43886" w:rsidR="008D2286" w:rsidRDefault="008D2286" w:rsidP="00143674">
      <w:pPr>
        <w:spacing w:after="0" w:line="480" w:lineRule="auto"/>
      </w:pPr>
      <w:r>
        <w:t>Malaria was the i</w:t>
      </w:r>
      <w:r w:rsidR="00181904">
        <w:t>nitial disease of interest.  The review by K.T. Andrews, et al (</w:t>
      </w:r>
      <w:r w:rsidR="00181904" w:rsidRPr="00181904">
        <w:t>Drug repurposing and human parasitic protozoan diseases</w:t>
      </w:r>
      <w:r w:rsidR="00181904">
        <w:t>) influenced the choice of the other organisms examined here.</w:t>
      </w:r>
    </w:p>
    <w:p w14:paraId="51293C54" w14:textId="6C3AC116" w:rsidR="006A75EE" w:rsidRPr="006A75EE" w:rsidRDefault="006A75EE" w:rsidP="00143674">
      <w:pPr>
        <w:spacing w:after="0" w:line="480" w:lineRule="auto"/>
        <w:rPr>
          <w:i/>
        </w:rPr>
      </w:pPr>
      <w:r>
        <w:t>The author investigated two apicomplexan species (</w:t>
      </w:r>
      <w:r>
        <w:rPr>
          <w:i/>
        </w:rPr>
        <w:t>p. falciparum, toxoplasmosis gondii)</w:t>
      </w:r>
      <w:r>
        <w:t>, two trypanosomal species (</w:t>
      </w:r>
      <w:r>
        <w:rPr>
          <w:i/>
        </w:rPr>
        <w:t xml:space="preserve">trypanosoma brucei, trypanosoma cruzi) </w:t>
      </w:r>
      <w:r>
        <w:t>as well as two other species (</w:t>
      </w:r>
      <w:r>
        <w:rPr>
          <w:i/>
        </w:rPr>
        <w:t>chlamidia trochamatis, leishmania major).</w:t>
      </w:r>
    </w:p>
    <w:p w14:paraId="464C94AF" w14:textId="2100E478" w:rsidR="00F35D5E" w:rsidRDefault="00F35D5E" w:rsidP="00143674">
      <w:pPr>
        <w:spacing w:after="0" w:line="480" w:lineRule="auto"/>
      </w:pPr>
      <w:r>
        <w:t xml:space="preserve">The author analyzed top level dna datasets for </w:t>
      </w:r>
      <w:proofErr w:type="gramStart"/>
      <w:r>
        <w:t>gross  statistics</w:t>
      </w:r>
      <w:proofErr w:type="gramEnd"/>
      <w:r>
        <w:t xml:space="preserve"> about each genome; for analyzing gene details and amino acid distribution, individual chromosome and plastid genomes were translated and analyzed.</w:t>
      </w:r>
    </w:p>
    <w:p w14:paraId="278D1A03" w14:textId="4121F5B6" w:rsidR="00BC4458" w:rsidRDefault="00BC4458" w:rsidP="00143674">
      <w:pPr>
        <w:spacing w:after="0" w:line="480" w:lineRule="auto"/>
      </w:pPr>
      <w:r>
        <w:t xml:space="preserve">Genome file sets are offered in several flavors; to reduce </w:t>
      </w:r>
      <w:r w:rsidR="00143674">
        <w:t>non-significant matching, translations were done from genome files in which random repeats were masked.</w:t>
      </w:r>
    </w:p>
    <w:p w14:paraId="4EDC211B" w14:textId="5E42AF79" w:rsidR="00C43C04" w:rsidRDefault="00252D07" w:rsidP="00C43C04">
      <w:pPr>
        <w:pStyle w:val="Heading2"/>
      </w:pPr>
      <w:r>
        <w:t>Preliminary whole genome statistical comparison</w:t>
      </w:r>
      <w:r w:rsidR="00C43C04">
        <w:t>.</w:t>
      </w:r>
    </w:p>
    <w:p w14:paraId="52785842" w14:textId="23DAC188" w:rsidR="00146186" w:rsidRDefault="00146186" w:rsidP="003B0A89">
      <w:pPr>
        <w:spacing w:after="0" w:line="480" w:lineRule="auto"/>
      </w:pPr>
      <w:r>
        <w:t xml:space="preserve">Statistics were computed using R functions for nucleotide frequencies (See </w:t>
      </w:r>
      <w:r>
        <w:rPr>
          <w:b/>
        </w:rPr>
        <w:t>nucleotide_</w:t>
      </w:r>
      <w:proofErr w:type="gramStart"/>
      <w:r>
        <w:rPr>
          <w:b/>
        </w:rPr>
        <w:t>frequencies.r</w:t>
      </w:r>
      <w:proofErr w:type="gramEnd"/>
      <w:r>
        <w:t xml:space="preserve"> in supporting information) and a Perl program to calculate amino acid frequencies (See </w:t>
      </w:r>
      <w:r>
        <w:rPr>
          <w:b/>
        </w:rPr>
        <w:t>residue_frequencies.pl</w:t>
      </w:r>
      <w:r>
        <w:t>.)  Charts show relative abundance of nucleotides (</w:t>
      </w:r>
      <w:r>
        <w:fldChar w:fldCharType="begin"/>
      </w:r>
      <w:r>
        <w:instrText xml:space="preserve"> REF _Ref499012899 \h </w:instrText>
      </w:r>
      <w:r>
        <w:fldChar w:fldCharType="separate"/>
      </w:r>
      <w:r w:rsidR="000A3679">
        <w:t xml:space="preserve">Figure </w:t>
      </w:r>
      <w:r w:rsidR="000A3679">
        <w:rPr>
          <w:noProof/>
        </w:rPr>
        <w:t>1</w:t>
      </w:r>
      <w:r w:rsidR="000A3679">
        <w:t>: Nucleotide Frequencies Across Species</w:t>
      </w:r>
      <w:r>
        <w:fldChar w:fldCharType="end"/>
      </w:r>
      <w:r>
        <w:t>), relative amino acid frequencies (</w:t>
      </w:r>
      <w:r>
        <w:fldChar w:fldCharType="begin"/>
      </w:r>
      <w:r>
        <w:instrText xml:space="preserve"> REF _Ref499012953 \h </w:instrText>
      </w:r>
      <w:r>
        <w:fldChar w:fldCharType="separate"/>
      </w:r>
      <w:r w:rsidR="000A3679">
        <w:t xml:space="preserve">Figure </w:t>
      </w:r>
      <w:r w:rsidR="000A3679">
        <w:rPr>
          <w:noProof/>
        </w:rPr>
        <w:t>2</w:t>
      </w:r>
      <w:r w:rsidR="000A3679">
        <w:t>: Amino Acid Frequencies by species</w:t>
      </w:r>
      <w:r>
        <w:fldChar w:fldCharType="end"/>
      </w:r>
      <w:r>
        <w:t>), and relative genome size (</w:t>
      </w:r>
      <w:r>
        <w:fldChar w:fldCharType="begin"/>
      </w:r>
      <w:r>
        <w:instrText xml:space="preserve"> REF _Ref499012991 \h </w:instrText>
      </w:r>
      <w:r>
        <w:fldChar w:fldCharType="separate"/>
      </w:r>
      <w:r w:rsidR="000A3679">
        <w:t xml:space="preserve">Figure </w:t>
      </w:r>
      <w:r w:rsidR="000A3679">
        <w:rPr>
          <w:noProof/>
        </w:rPr>
        <w:t>3</w:t>
      </w:r>
      <w:r w:rsidR="000A3679">
        <w:t>: Genome size comparison by species.</w:t>
      </w:r>
      <w:r>
        <w:fldChar w:fldCharType="end"/>
      </w:r>
      <w:r>
        <w:t>)</w:t>
      </w:r>
    </w:p>
    <w:p w14:paraId="3AA7782F" w14:textId="77777777" w:rsidR="00641D71" w:rsidRDefault="00641D71" w:rsidP="00641D71">
      <w:pPr>
        <w:spacing w:after="0" w:line="480" w:lineRule="auto"/>
      </w:pPr>
      <w:r>
        <w:t xml:space="preserve">Nucleotide frequencies are always paired, </w:t>
      </w:r>
      <w:r>
        <w:rPr>
          <w:i/>
        </w:rPr>
        <w:t>adenine/thymine (A/T)</w:t>
      </w:r>
      <w:r>
        <w:t xml:space="preserve"> and </w:t>
      </w:r>
      <w:r>
        <w:rPr>
          <w:i/>
        </w:rPr>
        <w:t>guanine/cytosine (G/C)</w:t>
      </w:r>
      <w:r>
        <w:t xml:space="preserve"> because of DNA’s complementary base pairing.</w:t>
      </w:r>
    </w:p>
    <w:p w14:paraId="4BED2BA3" w14:textId="3CF031C7" w:rsidR="003B0A89" w:rsidRDefault="003B0A89" w:rsidP="003B0A89">
      <w:pPr>
        <w:spacing w:line="480" w:lineRule="auto"/>
      </w:pPr>
      <w:r>
        <w:rPr>
          <w:i/>
        </w:rPr>
        <w:t xml:space="preserve">Plasmodium falciparum, </w:t>
      </w:r>
      <w:r>
        <w:t xml:space="preserve">the malaria organism, shows an unusually high </w:t>
      </w:r>
      <w:r>
        <w:rPr>
          <w:i/>
        </w:rPr>
        <w:t>A/T</w:t>
      </w:r>
      <w:r>
        <w:t xml:space="preserve"> content of 80% (40% adenine, 40% thymine.)  </w:t>
      </w:r>
      <w:r w:rsidR="00252D07">
        <w:rPr>
          <w:i/>
        </w:rPr>
        <w:t>P. falciparum’s</w:t>
      </w:r>
      <w:r>
        <w:t xml:space="preserve"> amino acid frequencies also show over-represented members.  The top three overperforming amino acids are </w:t>
      </w:r>
      <w:r>
        <w:rPr>
          <w:i/>
        </w:rPr>
        <w:t xml:space="preserve">asparagine (N) 14.23%, lysine </w:t>
      </w:r>
      <w:r>
        <w:t>(</w:t>
      </w:r>
      <w:r>
        <w:rPr>
          <w:i/>
        </w:rPr>
        <w:t>K</w:t>
      </w:r>
      <w:r>
        <w:t xml:space="preserve">) 11.67%, and </w:t>
      </w:r>
      <w:r>
        <w:rPr>
          <w:i/>
        </w:rPr>
        <w:t>isoleucine (I)</w:t>
      </w:r>
      <w:r>
        <w:t xml:space="preserve"> 9.72%.   The codons for these amino acids account for the high A/T content of the genome:</w:t>
      </w:r>
    </w:p>
    <w:tbl>
      <w:tblPr>
        <w:tblStyle w:val="TableGrid"/>
        <w:tblW w:w="0" w:type="auto"/>
        <w:tblLook w:val="04A0" w:firstRow="1" w:lastRow="0" w:firstColumn="1" w:lastColumn="0" w:noHBand="0" w:noVBand="1"/>
      </w:tblPr>
      <w:tblGrid>
        <w:gridCol w:w="1277"/>
        <w:gridCol w:w="1290"/>
        <w:gridCol w:w="1534"/>
      </w:tblGrid>
      <w:tr w:rsidR="003B0A89" w14:paraId="73BC4972" w14:textId="77777777" w:rsidTr="00E87367">
        <w:trPr>
          <w:trHeight w:val="152"/>
        </w:trPr>
        <w:tc>
          <w:tcPr>
            <w:tcW w:w="1277" w:type="dxa"/>
          </w:tcPr>
          <w:p w14:paraId="64AFDFFC" w14:textId="77777777" w:rsidR="003B0A89" w:rsidRPr="003B0A89" w:rsidRDefault="003B0A89" w:rsidP="00E87367">
            <w:pPr>
              <w:rPr>
                <w:b/>
              </w:rPr>
            </w:pPr>
            <w:r w:rsidRPr="003B0A89">
              <w:rPr>
                <w:b/>
              </w:rPr>
              <w:t>Amino Acid</w:t>
            </w:r>
          </w:p>
        </w:tc>
        <w:tc>
          <w:tcPr>
            <w:tcW w:w="1257" w:type="dxa"/>
          </w:tcPr>
          <w:p w14:paraId="4A30A33C" w14:textId="77777777" w:rsidR="003B0A89" w:rsidRPr="003B0A89" w:rsidRDefault="003B0A89" w:rsidP="00E87367">
            <w:pPr>
              <w:rPr>
                <w:b/>
              </w:rPr>
            </w:pPr>
            <w:r w:rsidRPr="003B0A89">
              <w:rPr>
                <w:b/>
              </w:rPr>
              <w:t>Abreviation</w:t>
            </w:r>
          </w:p>
        </w:tc>
        <w:tc>
          <w:tcPr>
            <w:tcW w:w="1534" w:type="dxa"/>
          </w:tcPr>
          <w:p w14:paraId="46F302B9" w14:textId="77777777" w:rsidR="003B0A89" w:rsidRPr="003B0A89" w:rsidRDefault="003B0A89" w:rsidP="00E87367">
            <w:pPr>
              <w:rPr>
                <w:b/>
              </w:rPr>
            </w:pPr>
            <w:r w:rsidRPr="003B0A89">
              <w:rPr>
                <w:b/>
              </w:rPr>
              <w:t>Codons</w:t>
            </w:r>
          </w:p>
        </w:tc>
      </w:tr>
      <w:tr w:rsidR="003B0A89" w14:paraId="45F37B90" w14:textId="77777777" w:rsidTr="00E87367">
        <w:tc>
          <w:tcPr>
            <w:tcW w:w="1277" w:type="dxa"/>
          </w:tcPr>
          <w:p w14:paraId="195A9D3E" w14:textId="77777777" w:rsidR="003B0A89" w:rsidRDefault="003B0A89" w:rsidP="00E87367">
            <w:r>
              <w:t>Asparagine</w:t>
            </w:r>
          </w:p>
        </w:tc>
        <w:tc>
          <w:tcPr>
            <w:tcW w:w="1257" w:type="dxa"/>
          </w:tcPr>
          <w:p w14:paraId="444F0CB2" w14:textId="77777777" w:rsidR="003B0A89" w:rsidRDefault="003B0A89" w:rsidP="00E87367">
            <w:r>
              <w:t>N</w:t>
            </w:r>
          </w:p>
        </w:tc>
        <w:tc>
          <w:tcPr>
            <w:tcW w:w="1534" w:type="dxa"/>
          </w:tcPr>
          <w:p w14:paraId="27A6D2D8" w14:textId="77777777" w:rsidR="003B0A89" w:rsidRDefault="003B0A89" w:rsidP="00E87367">
            <w:r>
              <w:t>AAT, AAC</w:t>
            </w:r>
          </w:p>
        </w:tc>
      </w:tr>
      <w:tr w:rsidR="003B0A89" w14:paraId="3A63C2FC" w14:textId="77777777" w:rsidTr="00E87367">
        <w:tc>
          <w:tcPr>
            <w:tcW w:w="1277" w:type="dxa"/>
          </w:tcPr>
          <w:p w14:paraId="28D82E03" w14:textId="77777777" w:rsidR="003B0A89" w:rsidRDefault="003B0A89" w:rsidP="00E87367">
            <w:r>
              <w:lastRenderedPageBreak/>
              <w:t>Lysine</w:t>
            </w:r>
          </w:p>
        </w:tc>
        <w:tc>
          <w:tcPr>
            <w:tcW w:w="1257" w:type="dxa"/>
          </w:tcPr>
          <w:p w14:paraId="0869F5BF" w14:textId="77777777" w:rsidR="003B0A89" w:rsidRDefault="003B0A89" w:rsidP="00E87367">
            <w:r>
              <w:t>K</w:t>
            </w:r>
          </w:p>
        </w:tc>
        <w:tc>
          <w:tcPr>
            <w:tcW w:w="1534" w:type="dxa"/>
          </w:tcPr>
          <w:p w14:paraId="64054CE4" w14:textId="77777777" w:rsidR="003B0A89" w:rsidRDefault="003B0A89" w:rsidP="00E87367">
            <w:r>
              <w:t>AAA, AAG</w:t>
            </w:r>
          </w:p>
        </w:tc>
      </w:tr>
      <w:tr w:rsidR="003B0A89" w14:paraId="2FF0964E" w14:textId="77777777" w:rsidTr="00E87367">
        <w:tc>
          <w:tcPr>
            <w:tcW w:w="1277" w:type="dxa"/>
          </w:tcPr>
          <w:p w14:paraId="203C1690" w14:textId="77777777" w:rsidR="003B0A89" w:rsidRDefault="003B0A89" w:rsidP="00E87367">
            <w:r>
              <w:t>Isoleucine</w:t>
            </w:r>
          </w:p>
        </w:tc>
        <w:tc>
          <w:tcPr>
            <w:tcW w:w="1257" w:type="dxa"/>
          </w:tcPr>
          <w:p w14:paraId="3C3A640F" w14:textId="77777777" w:rsidR="003B0A89" w:rsidRDefault="003B0A89" w:rsidP="00E87367">
            <w:r>
              <w:t>I</w:t>
            </w:r>
          </w:p>
        </w:tc>
        <w:tc>
          <w:tcPr>
            <w:tcW w:w="1534" w:type="dxa"/>
          </w:tcPr>
          <w:p w14:paraId="271D73CF" w14:textId="77777777" w:rsidR="003B0A89" w:rsidRDefault="003B0A89" w:rsidP="00E87367">
            <w:r>
              <w:t>ATT, ATC, ATA</w:t>
            </w:r>
          </w:p>
        </w:tc>
      </w:tr>
    </w:tbl>
    <w:p w14:paraId="28F5DBD0" w14:textId="3869B2D4" w:rsidR="007523BB" w:rsidRDefault="007523BB" w:rsidP="007523BB"/>
    <w:p w14:paraId="49FE445C" w14:textId="6212C72F" w:rsidR="00F35D5E" w:rsidRDefault="00F35D5E" w:rsidP="007523BB">
      <w:r>
        <w:t>Of these 21 codon amino acid positions, only 2 are G/C.</w:t>
      </w:r>
    </w:p>
    <w:p w14:paraId="06CE858F" w14:textId="46BF3705" w:rsidR="00E704AE" w:rsidRDefault="00E704AE" w:rsidP="00641D71">
      <w:pPr>
        <w:spacing w:after="0" w:line="480" w:lineRule="auto"/>
        <w:rPr>
          <w:rFonts w:ascii="Calibri" w:eastAsia="Times New Roman" w:hAnsi="Calibri" w:cs="Calibri"/>
          <w:i/>
          <w:color w:val="000000"/>
        </w:rPr>
      </w:pPr>
      <w:r>
        <w:t xml:space="preserve">Even though </w:t>
      </w:r>
      <w:r>
        <w:rPr>
          <w:i/>
        </w:rPr>
        <w:t xml:space="preserve">p. falciparum </w:t>
      </w:r>
      <w:r>
        <w:t xml:space="preserve">and </w:t>
      </w:r>
      <w:r>
        <w:rPr>
          <w:i/>
        </w:rPr>
        <w:t>toxoplasmosis gondii</w:t>
      </w:r>
      <w:r>
        <w:t xml:space="preserve"> are apicomplexans, they do not share similar nucleotide or amino acid distributions.  Their genome sizes also differ greatly (</w:t>
      </w:r>
      <w:r w:rsidRPr="007523BB">
        <w:rPr>
          <w:rFonts w:ascii="Calibri" w:eastAsia="Times New Roman" w:hAnsi="Calibri" w:cs="Calibri"/>
          <w:color w:val="000000"/>
        </w:rPr>
        <w:t>23,263,391</w:t>
      </w:r>
      <w:r>
        <w:rPr>
          <w:rFonts w:ascii="Calibri" w:eastAsia="Times New Roman" w:hAnsi="Calibri" w:cs="Calibri"/>
          <w:color w:val="000000"/>
        </w:rPr>
        <w:t xml:space="preserve"> bp for </w:t>
      </w:r>
      <w:r>
        <w:rPr>
          <w:rFonts w:ascii="Calibri" w:eastAsia="Times New Roman" w:hAnsi="Calibri" w:cs="Calibri"/>
          <w:i/>
          <w:color w:val="000000"/>
        </w:rPr>
        <w:t xml:space="preserve">p. falciparum vs </w:t>
      </w:r>
      <w:r w:rsidRPr="007523BB">
        <w:rPr>
          <w:rFonts w:ascii="Calibri" w:eastAsia="Times New Roman" w:hAnsi="Calibri" w:cs="Calibri"/>
          <w:color w:val="000000"/>
        </w:rPr>
        <w:t>62,966,896</w:t>
      </w:r>
      <w:r>
        <w:rPr>
          <w:rFonts w:ascii="Calibri" w:eastAsia="Times New Roman" w:hAnsi="Calibri" w:cs="Calibri"/>
          <w:color w:val="000000"/>
        </w:rPr>
        <w:t xml:space="preserve"> for </w:t>
      </w:r>
      <w:r>
        <w:rPr>
          <w:rFonts w:ascii="Calibri" w:eastAsia="Times New Roman" w:hAnsi="Calibri" w:cs="Calibri"/>
          <w:i/>
          <w:color w:val="000000"/>
        </w:rPr>
        <w:t>toxoplasmosis gondii.</w:t>
      </w:r>
      <w:r w:rsidR="00641D71">
        <w:rPr>
          <w:rFonts w:ascii="Calibri" w:eastAsia="Times New Roman" w:hAnsi="Calibri" w:cs="Calibri"/>
          <w:i/>
          <w:color w:val="000000"/>
        </w:rPr>
        <w:t xml:space="preserve"> </w:t>
      </w:r>
    </w:p>
    <w:p w14:paraId="30AE9ABA" w14:textId="4FC237D3" w:rsidR="00367BCD" w:rsidRPr="007C2FE7" w:rsidRDefault="00367BCD" w:rsidP="00641D71">
      <w:pPr>
        <w:spacing w:after="0" w:line="480" w:lineRule="auto"/>
        <w:rPr>
          <w:rFonts w:ascii="Calibri" w:eastAsia="Times New Roman" w:hAnsi="Calibri" w:cs="Calibri"/>
          <w:i/>
          <w:color w:val="000000"/>
        </w:rPr>
      </w:pPr>
      <w:r>
        <w:rPr>
          <w:rFonts w:ascii="Calibri" w:eastAsia="Times New Roman" w:hAnsi="Calibri" w:cs="Calibri"/>
          <w:color w:val="000000"/>
        </w:rPr>
        <w:t xml:space="preserve">Despite differences in genome size and nucleotide/amino acid composition, the methods used in this paper were able to function well.  Attempts to process </w:t>
      </w:r>
      <w:r w:rsidR="007C2FE7">
        <w:rPr>
          <w:rFonts w:ascii="Calibri" w:eastAsia="Times New Roman" w:hAnsi="Calibri" w:cs="Calibri"/>
          <w:color w:val="000000"/>
        </w:rPr>
        <w:t>a much larger genome (</w:t>
      </w:r>
      <w:r w:rsidR="007C2FE7" w:rsidRPr="007C2FE7">
        <w:rPr>
          <w:rFonts w:ascii="Calibri" w:eastAsia="Times New Roman" w:hAnsi="Calibri" w:cs="Calibri"/>
          <w:i/>
          <w:color w:val="000000"/>
        </w:rPr>
        <w:t>Schistosoma mansoni</w:t>
      </w:r>
      <w:r w:rsidR="007C2FE7">
        <w:rPr>
          <w:rFonts w:ascii="Calibri" w:eastAsia="Times New Roman" w:hAnsi="Calibri" w:cs="Calibri"/>
          <w:color w:val="000000"/>
        </w:rPr>
        <w:t xml:space="preserve">) exceeded the capacity of these tools.  A larger virtual machine would be required, and some of the scripts re-written from </w:t>
      </w:r>
      <w:r w:rsidR="007C2FE7">
        <w:rPr>
          <w:rFonts w:ascii="Calibri" w:eastAsia="Times New Roman" w:hAnsi="Calibri" w:cs="Calibri"/>
          <w:i/>
          <w:color w:val="000000"/>
        </w:rPr>
        <w:t>bash</w:t>
      </w:r>
      <w:r w:rsidR="007C2FE7">
        <w:rPr>
          <w:rFonts w:ascii="Calibri" w:eastAsia="Times New Roman" w:hAnsi="Calibri" w:cs="Calibri"/>
          <w:color w:val="000000"/>
        </w:rPr>
        <w:t xml:space="preserve"> to </w:t>
      </w:r>
      <w:r w:rsidR="007C2FE7">
        <w:rPr>
          <w:rFonts w:ascii="Calibri" w:eastAsia="Times New Roman" w:hAnsi="Calibri" w:cs="Calibri"/>
          <w:i/>
          <w:color w:val="000000"/>
        </w:rPr>
        <w:t>Perl</w:t>
      </w:r>
      <w:r w:rsidR="007C2FE7">
        <w:rPr>
          <w:rFonts w:ascii="Calibri" w:eastAsia="Times New Roman" w:hAnsi="Calibri" w:cs="Calibri"/>
          <w:color w:val="000000"/>
        </w:rPr>
        <w:t xml:space="preserve"> or </w:t>
      </w:r>
      <w:r w:rsidR="007C2FE7">
        <w:rPr>
          <w:rFonts w:ascii="Calibri" w:eastAsia="Times New Roman" w:hAnsi="Calibri" w:cs="Calibri"/>
          <w:i/>
          <w:color w:val="000000"/>
        </w:rPr>
        <w:t>python.</w:t>
      </w:r>
    </w:p>
    <w:p w14:paraId="43E41586" w14:textId="77777777" w:rsidR="00E704AE" w:rsidRPr="00E704AE" w:rsidRDefault="00E704AE" w:rsidP="007523BB"/>
    <w:p w14:paraId="213708BA" w14:textId="77777777" w:rsidR="0039360C" w:rsidRPr="00A3262A" w:rsidRDefault="0039360C" w:rsidP="008D2286">
      <w:pPr>
        <w:pStyle w:val="Heading2"/>
      </w:pPr>
      <w:r>
        <w:t xml:space="preserve">Preparing </w:t>
      </w:r>
      <w:r w:rsidRPr="008D2286">
        <w:t>peptide</w:t>
      </w:r>
      <w:r>
        <w:t xml:space="preserve"> sequences.</w:t>
      </w:r>
    </w:p>
    <w:p w14:paraId="57568456" w14:textId="57D203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rsidR="000A3679">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65DB3A82"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0A3679">
        <w:t xml:space="preserve">Figure </w:t>
      </w:r>
      <w:proofErr w:type="gramStart"/>
      <w:r w:rsidR="000A3679">
        <w:rPr>
          <w:noProof/>
        </w:rPr>
        <w:t>9</w:t>
      </w:r>
      <w:r w:rsidR="000A3679">
        <w:t>:Understanding</w:t>
      </w:r>
      <w:proofErr w:type="gramEnd"/>
      <w:r w:rsidR="000A3679">
        <w:t xml:space="preserve"> BLAST statistics.</w:t>
      </w:r>
      <w:r w:rsidR="00971EE3">
        <w:fldChar w:fldCharType="end"/>
      </w:r>
      <w:r w:rsidR="00971EE3">
        <w:t>)</w:t>
      </w:r>
    </w:p>
    <w:p w14:paraId="7A791782" w14:textId="77777777" w:rsidR="005C12B2" w:rsidRDefault="005C12B2" w:rsidP="00730724">
      <w:pPr>
        <w:spacing w:line="480" w:lineRule="auto"/>
      </w:pPr>
      <w:r>
        <w:lastRenderedPageBreak/>
        <w:t>Each blast report was parsed into a file named</w:t>
      </w:r>
      <w:r w:rsidRPr="00220AC4">
        <w:rPr>
          <w:i/>
        </w:rPr>
        <w:t xml:space="preserve"> </w:t>
      </w:r>
      <w:proofErr w:type="gramStart"/>
      <w:r w:rsidRPr="00220AC4">
        <w:rPr>
          <w:i/>
        </w:rPr>
        <w:t>&lt;ORF&gt;.blastp.stats</w:t>
      </w:r>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42A00601" w:rsidR="00FC7D1E" w:rsidRDefault="005C22A9" w:rsidP="005C22A9">
      <w:pPr>
        <w:pStyle w:val="Heading2"/>
      </w:pPr>
      <w:r>
        <w:t xml:space="preserve">Testing the hypothesis: Sequences </w:t>
      </w:r>
      <w:r w:rsidR="007C2FE7">
        <w:t>with similarity to existing targets that transcend normality are likely to be targets themselves.</w:t>
      </w:r>
    </w:p>
    <w:p w14:paraId="6E892812" w14:textId="542FC4CD" w:rsidR="005C22A9" w:rsidRDefault="00252D07" w:rsidP="00730724">
      <w:pPr>
        <w:spacing w:line="480" w:lineRule="auto"/>
      </w:pPr>
      <w:r>
        <w:rPr>
          <w:sz w:val="23"/>
          <w:szCs w:val="23"/>
        </w:rPr>
        <w:t>The author</w:t>
      </w:r>
      <w:r w:rsidR="00720073">
        <w:rPr>
          <w:sz w:val="23"/>
          <w:szCs w:val="23"/>
        </w:rPr>
        <w:t xml:space="preserve"> attempt</w:t>
      </w:r>
      <w:r w:rsidR="00B21F73">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sidR="00B21F73">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13831F1E" w:rsidR="005C22A9" w:rsidRDefault="005C22A9" w:rsidP="00730724">
      <w:pPr>
        <w:pStyle w:val="ListParagraph"/>
        <w:numPr>
          <w:ilvl w:val="0"/>
          <w:numId w:val="7"/>
        </w:numPr>
        <w:spacing w:line="480" w:lineRule="auto"/>
      </w:pPr>
      <w:r>
        <w:t xml:space="preserve">Protein targets </w:t>
      </w:r>
      <w:r w:rsidR="007C2FE7">
        <w:t xml:space="preserve">for infectious diseases </w:t>
      </w:r>
      <w:r>
        <w:t>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5AA7EAE" w14:textId="46998E2F" w:rsidR="00366FA5" w:rsidRDefault="003F7755" w:rsidP="00730724">
      <w:pPr>
        <w:spacing w:line="480" w:lineRule="auto"/>
      </w:pPr>
      <w:r>
        <w:t xml:space="preserve">These concepts lead us to expect that there should be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r w:rsidR="00643F5E">
        <w:t xml:space="preserve">  Principle #</w:t>
      </w:r>
      <w:proofErr w:type="gramStart"/>
      <w:r w:rsidR="00643F5E">
        <w:t>2  (</w:t>
      </w:r>
      <w:proofErr w:type="gramEnd"/>
      <w:r w:rsidR="00643F5E">
        <w:t xml:space="preserve">conservation of vital function) above tends to create a population that tends to retard changes that would cause a population to become randomly ordered and dissimilar, while principle #3 tends to cause populations to assume more randomly distributed populations that become less and less similar. </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1C351049"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C016A">
        <w:t xml:space="preserve">See” </w:t>
      </w:r>
      <w:r w:rsidR="000D1552">
        <w:fldChar w:fldCharType="begin"/>
      </w:r>
      <w:r w:rsidR="000D1552">
        <w:instrText xml:space="preserve"> REF _Ref466212027 \h </w:instrText>
      </w:r>
      <w:r w:rsidR="000D1552">
        <w:fldChar w:fldCharType="separate"/>
      </w:r>
      <w:r w:rsidR="000A3679">
        <w:t xml:space="preserve">Loading </w:t>
      </w:r>
      <w:r w:rsidR="000A3679">
        <w:rPr>
          <w:i/>
        </w:rPr>
        <w:t>blast_statistics</w:t>
      </w:r>
      <w:r w:rsidR="000A3679">
        <w:t xml:space="preserve"> dataframe.</w:t>
      </w:r>
      <w:r w:rsidR="000D1552">
        <w:fldChar w:fldCharType="end"/>
      </w:r>
      <w:r w:rsidR="000C016A">
        <w:t>”</w:t>
      </w:r>
      <w:r w:rsidR="000D1552">
        <w:t>)</w:t>
      </w:r>
      <w:r>
        <w:t xml:space="preserve"> using the ETL procedure described (</w:t>
      </w:r>
      <w:r>
        <w:fldChar w:fldCharType="begin"/>
      </w:r>
      <w:r>
        <w:instrText xml:space="preserve"> REF _Ref468347174 \h </w:instrText>
      </w:r>
      <w:r>
        <w:fldChar w:fldCharType="separate"/>
      </w:r>
      <w:r w:rsidR="000A3679">
        <w:t xml:space="preserve">Figure </w:t>
      </w:r>
      <w:r w:rsidR="000A3679">
        <w:rPr>
          <w:noProof/>
        </w:rPr>
        <w:t>8</w:t>
      </w:r>
      <w:r w:rsidR="000A3679">
        <w:t xml:space="preserve">: Genome target </w:t>
      </w:r>
      <w:r w:rsidR="000A3679">
        <w:lastRenderedPageBreak/>
        <w:t>analysis workflow</w:t>
      </w:r>
      <w:r>
        <w:fldChar w:fldCharType="end"/>
      </w:r>
      <w:r>
        <w:t>.)  Histogram</w:t>
      </w:r>
      <w:r w:rsidR="003B2832">
        <w:t>s</w:t>
      </w:r>
      <w:r>
        <w:t xml:space="preserve"> sh</w:t>
      </w:r>
      <w:r w:rsidR="000D1552">
        <w:t xml:space="preserve">ow that the </w:t>
      </w:r>
      <w:r w:rsidR="000D1552" w:rsidRPr="007B2216">
        <w:rPr>
          <w:i/>
        </w:rPr>
        <w:t>score</w:t>
      </w:r>
      <w:r w:rsidR="000D1552">
        <w:t xml:space="preserve"> data are log </w:t>
      </w:r>
      <w:r w:rsidR="000C016A">
        <w:t xml:space="preserve">normally </w:t>
      </w:r>
      <w:r>
        <w:t xml:space="preserve">distributed </w:t>
      </w:r>
      <w:r w:rsidR="003B2832">
        <w:t>(See</w:t>
      </w:r>
      <w:r w:rsidR="007D2627">
        <w:t xml:space="preserve"> </w:t>
      </w:r>
      <w:r w:rsidR="007D2627">
        <w:fldChar w:fldCharType="begin"/>
      </w:r>
      <w:r w:rsidR="007D2627">
        <w:instrText xml:space="preserve"> REF _Ref501425206 \h </w:instrText>
      </w:r>
      <w:r w:rsidR="007D2627">
        <w:fldChar w:fldCharType="separate"/>
      </w:r>
      <w:r w:rsidR="007D2627">
        <w:t>Organism Log Score Histograms</w:t>
      </w:r>
      <w:r w:rsidR="007D2627">
        <w:fldChar w:fldCharType="end"/>
      </w:r>
      <w:r w:rsidR="007D2627">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114C2B7A"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rsidR="000A3679">
        <w:t xml:space="preserve">Figure </w:t>
      </w:r>
      <w:r w:rsidR="000A3679">
        <w:rPr>
          <w:noProof/>
        </w:rPr>
        <w:t>13</w:t>
      </w:r>
      <w:r w:rsidR="000A3679">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67ACF4B" w:rsidR="008157C4" w:rsidRPr="00823A6B" w:rsidRDefault="008157C4" w:rsidP="00730724">
      <w:pPr>
        <w:spacing w:line="480" w:lineRule="auto"/>
      </w:pPr>
      <w:r>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w:t>
      </w:r>
      <w:r w:rsidR="002945CA">
        <w:rPr>
          <w:i/>
        </w:rPr>
        <w:t>edian</w:t>
      </w:r>
      <w:r>
        <w:rPr>
          <w:i/>
        </w:rPr>
        <w:t xml:space="preserve">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64DAB898"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0A3679">
        <w:t xml:space="preserve">Figure </w:t>
      </w:r>
      <w:r w:rsidR="000A3679">
        <w:rPr>
          <w:noProof/>
        </w:rPr>
        <w:t>14</w:t>
      </w:r>
      <w:r w:rsidR="000A3679">
        <w:t xml:space="preserve">: </w:t>
      </w:r>
      <w:proofErr w:type="gramStart"/>
      <w:r w:rsidR="000A3679">
        <w:t>p.falciparum</w:t>
      </w:r>
      <w:proofErr w:type="gramEnd"/>
      <w:r w:rsidR="000A3679">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3E53EC06" w:rsidR="003C4EDA" w:rsidRDefault="001A60F1" w:rsidP="00730724">
      <w:pPr>
        <w:spacing w:line="480" w:lineRule="auto"/>
      </w:pPr>
      <w:r>
        <w:lastRenderedPageBreak/>
        <w:t xml:space="preserve">The author </w:t>
      </w:r>
      <w:r w:rsidR="003C4EDA">
        <w:t xml:space="preserve">created the </w:t>
      </w:r>
      <w:r w:rsidR="003C4EDA">
        <w:rPr>
          <w:i/>
        </w:rPr>
        <w:t>exclude_organisms</w:t>
      </w:r>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0A3679">
        <w:t xml:space="preserve">Table </w:t>
      </w:r>
      <w:r w:rsidR="000A3679">
        <w:rPr>
          <w:noProof/>
        </w:rPr>
        <w:t>4</w:t>
      </w:r>
      <w:r w:rsidR="000A3679">
        <w:t>: Exclude_organisms.</w:t>
      </w:r>
      <w:r w:rsidR="00FA6596">
        <w:fldChar w:fldCharType="end"/>
      </w:r>
      <w:r w:rsidR="00FA6596">
        <w:t>)</w:t>
      </w:r>
    </w:p>
    <w:p w14:paraId="2517166B" w14:textId="50F49270"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rsidR="000A3679">
        <w:t xml:space="preserve">Figure </w:t>
      </w:r>
      <w:r w:rsidR="000A3679">
        <w:rPr>
          <w:noProof/>
        </w:rPr>
        <w:t>17</w:t>
      </w:r>
      <w:r w:rsidR="000A3679">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0A3679">
        <w:t xml:space="preserve">Table </w:t>
      </w:r>
      <w:r w:rsidR="000A3679">
        <w:rPr>
          <w:noProof/>
        </w:rPr>
        <w:t>5</w:t>
      </w:r>
      <w:r w:rsidR="000A3679">
        <w:t>: Drugs and targets found for Malaria showing cross species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BA6065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Other 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0A3679">
        <w:t xml:space="preserve">Table </w:t>
      </w:r>
      <w:r w:rsidR="000A3679">
        <w:rPr>
          <w:noProof/>
        </w:rPr>
        <w:t>5</w:t>
      </w:r>
      <w:r w:rsidR="000A3679">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6F1D9CE"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0A3679">
        <w:t>Query for new malaria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1A0434C3"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rsidR="000A3679">
        <w:t xml:space="preserve">Figure </w:t>
      </w:r>
      <w:r w:rsidR="000A3679">
        <w:rPr>
          <w:noProof/>
        </w:rPr>
        <w:t>15</w:t>
      </w:r>
      <w:r w:rsidR="000A3679">
        <w:t>: Testing normality for all organisms.</w:t>
      </w:r>
      <w:r>
        <w:rPr>
          <w:lang w:val="en"/>
        </w:rPr>
        <w:fldChar w:fldCharType="end"/>
      </w:r>
      <w:r>
        <w:rPr>
          <w:lang w:val="en"/>
        </w:rPr>
        <w:t>)</w:t>
      </w:r>
    </w:p>
    <w:p w14:paraId="7405AA67" w14:textId="77777777" w:rsidR="000A3679" w:rsidRPr="006E390D" w:rsidRDefault="000565E3" w:rsidP="007A6684">
      <w:pPr>
        <w:pStyle w:val="Caption"/>
        <w:rPr>
          <w:b/>
          <w:i w:val="0"/>
        </w:rPr>
      </w:pPr>
      <w:r>
        <w:rPr>
          <w:lang w:val="en"/>
        </w:rPr>
        <w:t xml:space="preserve">The </w:t>
      </w:r>
      <w:r>
        <w:rPr>
          <w:i w:val="0"/>
          <w:lang w:val="en"/>
        </w:rPr>
        <w:t xml:space="preserve">discriminant </w:t>
      </w:r>
      <w:r w:rsidR="00C656EC">
        <w:rPr>
          <w:i w:val="0"/>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val="0"/>
          <w:lang w:val="en"/>
        </w:rPr>
        <w:t xml:space="preserve"> tax_norm_threshold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r w:rsidR="000A3679" w:rsidRPr="000A3679">
        <w:rPr>
          <w:b/>
        </w:rPr>
        <w:t>tax_norm_threshold.sql</w:t>
      </w:r>
      <w:r w:rsidR="00A634D7" w:rsidRPr="0004112B">
        <w:rPr>
          <w:b/>
          <w:lang w:val="en"/>
        </w:rPr>
        <w:fldChar w:fldCharType="end"/>
      </w:r>
      <w:r w:rsidR="00A634D7">
        <w:rPr>
          <w:lang w:val="en"/>
        </w:rPr>
        <w:t>.</w:t>
      </w:r>
      <w:r w:rsidR="0006495E">
        <w:rPr>
          <w:lang w:val="en"/>
        </w:rPr>
        <w:t xml:space="preserve">) and </w:t>
      </w:r>
      <w:proofErr w:type="gramStart"/>
      <w:r w:rsidR="0006495E">
        <w:rPr>
          <w:lang w:val="en"/>
        </w:rPr>
        <w:t>contents</w:t>
      </w:r>
      <w:r w:rsidR="00DB1DEB">
        <w:rPr>
          <w:lang w:val="en"/>
        </w:rPr>
        <w:t xml:space="preserve">  (</w:t>
      </w:r>
      <w:proofErr w:type="gramEnd"/>
      <w:r w:rsidR="00DB1DEB">
        <w:rPr>
          <w:lang w:val="en"/>
        </w:rPr>
        <w:t xml:space="preserve">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p>
    <w:p w14:paraId="0F7C0E4E" w14:textId="0D9A5824" w:rsidR="000565E3" w:rsidRPr="000565E3" w:rsidRDefault="000A3679" w:rsidP="006D46B2">
      <w:pPr>
        <w:spacing w:line="480" w:lineRule="auto"/>
        <w:rPr>
          <w:lang w:val="en"/>
        </w:rPr>
      </w:pPr>
      <w:r>
        <w:t xml:space="preserve">Table </w:t>
      </w:r>
      <w:r>
        <w:rPr>
          <w:noProof/>
        </w:rPr>
        <w:t>3</w:t>
      </w:r>
      <w:r>
        <w:t>: tax_norm_threshold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t xml:space="preserve">Figure </w:t>
      </w:r>
      <w:r>
        <w:rPr>
          <w:noProof/>
        </w:rPr>
        <w:t>15</w:t>
      </w:r>
      <w:r>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8B2A56"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028E8CD0"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6</w:t>
      </w:r>
      <w:r w:rsidR="000A3679">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000FACB8"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7D528A4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rsidR="000A3679">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rsidR="000A3679">
        <w:t xml:space="preserve">Table </w:t>
      </w:r>
      <w:r w:rsidR="000A3679">
        <w:rPr>
          <w:noProof/>
        </w:rPr>
        <w:t>7</w:t>
      </w:r>
      <w:r w:rsidR="000A3679">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8B2A56"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5BBDBB21" w:rsidR="00C415CB" w:rsidRDefault="00C415CB" w:rsidP="00E664E4">
      <w:r>
        <w:lastRenderedPageBreak/>
        <w:t xml:space="preserve">(See </w:t>
      </w:r>
      <w:r>
        <w:fldChar w:fldCharType="begin"/>
      </w:r>
      <w:r>
        <w:instrText xml:space="preserve"> REF _Ref470845778 \h </w:instrText>
      </w:r>
      <w:r>
        <w:fldChar w:fldCharType="separate"/>
      </w:r>
      <w:r w:rsidR="000A3679">
        <w:t>Trypanosoma cruzi drugs query.</w:t>
      </w:r>
      <w:r>
        <w:fldChar w:fldCharType="end"/>
      </w:r>
      <w:r>
        <w:t>)</w:t>
      </w:r>
    </w:p>
    <w:p w14:paraId="4FBDC63A" w14:textId="77777777" w:rsidR="000A3679" w:rsidRPr="006E390D" w:rsidRDefault="00B56C3B" w:rsidP="007A6684">
      <w:pPr>
        <w:pStyle w:val="Caption"/>
        <w:rPr>
          <w:b/>
          <w:i w:val="0"/>
        </w:rPr>
      </w:pPr>
      <w:r>
        <w:t xml:space="preserve">The genome sequence of this organism is incomplete, and has not been assorted to individual chromosomes.  </w:t>
      </w:r>
      <w:r w:rsidR="00364BA7">
        <w:t xml:space="preserve">Only 3% of the number of ORFs found in </w:t>
      </w:r>
      <w:r w:rsidR="00364BA7">
        <w:rPr>
          <w:i w:val="0"/>
        </w:rPr>
        <w:t xml:space="preserve">Trypanosoma brucei </w:t>
      </w:r>
      <w:r w:rsidR="00364BA7">
        <w:t xml:space="preserve">were found for </w:t>
      </w:r>
      <w:r w:rsidR="00364BA7">
        <w:rPr>
          <w:i w:val="0"/>
        </w:rPr>
        <w:t>Trypanosoma cruzi.</w:t>
      </w:r>
      <w:r w:rsidR="00364BA7">
        <w:t xml:space="preserve">  Nevertheless, t</w:t>
      </w:r>
      <w:r w:rsidRPr="00364BA7">
        <w:t>he</w:t>
      </w:r>
      <w:r>
        <w:t xml:space="preserve"> </w:t>
      </w:r>
      <w:r>
        <w:rPr>
          <w:i w:val="0"/>
        </w:rPr>
        <w:t xml:space="preserve">discriminant threshold </w:t>
      </w:r>
      <w:r>
        <w:t xml:space="preserve">computed for </w:t>
      </w:r>
      <w:r w:rsidR="00C656EC">
        <w:rPr>
          <w:i w:val="0"/>
        </w:rPr>
        <w:t>Trypanosoma</w:t>
      </w:r>
      <w:r w:rsidR="00364BA7">
        <w:rPr>
          <w:i w:val="0"/>
        </w:rPr>
        <w:t xml:space="preserve"> cruzi</w:t>
      </w:r>
      <w:r w:rsidR="00364BA7">
        <w:t xml:space="preserve"> is similar to that of </w:t>
      </w:r>
      <w:r w:rsidR="00364BA7">
        <w:rPr>
          <w:i w:val="0"/>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p>
    <w:p w14:paraId="1CF7D576" w14:textId="14238609" w:rsidR="00B56C3B" w:rsidRDefault="000A3679" w:rsidP="00E664E4">
      <w:r>
        <w:t xml:space="preserve">Table </w:t>
      </w:r>
      <w:r>
        <w:rPr>
          <w:noProof/>
        </w:rPr>
        <w:t>3</w:t>
      </w:r>
      <w:r>
        <w:t>: tax_norm_threshold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1084976" w:rsidR="00E71162" w:rsidRPr="006D46B2" w:rsidRDefault="00E71162" w:rsidP="00E71162">
      <w:r>
        <w:t xml:space="preserve">(See </w:t>
      </w:r>
      <w:r>
        <w:fldChar w:fldCharType="begin"/>
      </w:r>
      <w:r>
        <w:instrText xml:space="preserve"> REF _Ref471054945 \h </w:instrText>
      </w:r>
      <w:r>
        <w:fldChar w:fldCharType="separate"/>
      </w:r>
      <w:r w:rsidR="000A3679">
        <w:t>Trypanosoma cruzi targets query</w:t>
      </w:r>
      <w:r>
        <w:fldChar w:fldCharType="end"/>
      </w:r>
      <w:r>
        <w:t xml:space="preserve">, </w:t>
      </w:r>
      <w:r>
        <w:fldChar w:fldCharType="begin"/>
      </w:r>
      <w:r>
        <w:instrText xml:space="preserve"> REF _Ref471055274 \h </w:instrText>
      </w:r>
      <w:r>
        <w:fldChar w:fldCharType="separate"/>
      </w:r>
      <w:r w:rsidR="000A3679">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2317C03" w:rsidR="00E71162" w:rsidRPr="00E71162" w:rsidRDefault="00E71162" w:rsidP="00E664E4">
      <w:r>
        <w:t xml:space="preserve">(See </w:t>
      </w:r>
      <w:r>
        <w:fldChar w:fldCharType="begin"/>
      </w:r>
      <w:r>
        <w:instrText xml:space="preserve"> REF _Ref471133097 \h </w:instrText>
      </w:r>
      <w:r>
        <w:fldChar w:fldCharType="separate"/>
      </w:r>
      <w:r w:rsidR="000A3679">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8B2A56"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1255515E" w14:textId="77777777" w:rsidR="000A3679" w:rsidRDefault="009E2BED">
      <w:r>
        <w:t xml:space="preserve">(See </w:t>
      </w:r>
      <w:r>
        <w:fldChar w:fldCharType="begin"/>
      </w:r>
      <w:r>
        <w:instrText xml:space="preserve"> REF _Ref470807454 \h </w:instrText>
      </w:r>
      <w:r>
        <w:fldChar w:fldCharType="separate"/>
      </w:r>
    </w:p>
    <w:p w14:paraId="6E1F2ED4" w14:textId="77777777" w:rsidR="000A3679" w:rsidRDefault="000A3679" w:rsidP="00717CED">
      <w:pPr>
        <w:pStyle w:val="Caption"/>
        <w:keepNext/>
      </w:pPr>
      <w:r>
        <w:t xml:space="preserve">Table </w:t>
      </w:r>
      <w:r>
        <w:rPr>
          <w:noProof/>
        </w:rPr>
        <w:t>6</w:t>
      </w:r>
      <w:r>
        <w:t>: Trypanosoma brucei drugs.</w:t>
      </w:r>
    </w:p>
    <w:tbl>
      <w:tblPr>
        <w:tblW w:w="8649" w:type="dxa"/>
        <w:tblInd w:w="113" w:type="dxa"/>
        <w:tblLook w:val="04A0" w:firstRow="1" w:lastRow="0" w:firstColumn="1" w:lastColumn="0" w:noHBand="0" w:noVBand="1"/>
      </w:tblPr>
      <w:tblGrid>
        <w:gridCol w:w="3427"/>
        <w:gridCol w:w="1479"/>
        <w:gridCol w:w="3917"/>
      </w:tblGrid>
      <w:tr w:rsidR="000A3679" w:rsidRPr="00717CED" w14:paraId="65FF9CE0"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4773F"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6C6F8C04"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0E5B7762" w14:textId="77777777" w:rsidR="000A3679" w:rsidRPr="00717CED" w:rsidRDefault="000A3679"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0A3679" w:rsidRPr="00717CED" w14:paraId="0110F3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3239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13C1D05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D61E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E0CD76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24BCF0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151B5B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26B58DC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E031D2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AFA2C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603A7A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5542C8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183062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8834D1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4031746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444B4F5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8E64B7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33605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1A76EC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5F6E635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1942C3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E8D61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068FD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06D201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9C7D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71077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737E64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68AE6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6A06A4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37A952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0B8B70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795395A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60C716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31AEEF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5B4DDE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555C03D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588A01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667408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222359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1200C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F46BB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24F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6D637D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1CC86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BF34A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8842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1696AE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7437CE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0176B6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F745C1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0DFD5B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4BAC67D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DF8261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7F59C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69A3221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325EE80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E64A2A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D925A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C85680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14F4CC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21BCC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5C02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784AB60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653681E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18428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454EE6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294B7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F70D7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DD4D4B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8BD7EC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58B464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1B87A5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E75A24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26D1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7750E78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75CFC2E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7DD1DA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DFC08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FE9FE7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0ED40C0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C5051E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C6D48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7ED4F31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4A7DEF4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433BF25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061E03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5E419D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6ABF2D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DC0099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CDF91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1D97A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5F4D263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C67B83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B9D4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790D569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FC039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5D5E826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2137AA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10558D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3D1B5A2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08F6522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DBE7D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5FF07C0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27D3F1F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70D2AB7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CBA1ED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B3F2B2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01673E6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C6CB8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D090C8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F33B9F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3E7227C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CE254D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1DFFA9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789C51D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1FFC4B5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3DAE63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DDA3F6"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EE7BE6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0B804B7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4B8BF2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BFE19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4F3D59F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7FB1D8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F60AFF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8A5A3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3CB4C7E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7E65B86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53A9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B4C9C4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5145D6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1950442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ECB63C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F9B17E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BEFCDE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59BC1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0B3C23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BC0578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CEBE99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16DC57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433F21D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D21CFC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352CEA9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1730B93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66914A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802164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331DDEE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1BFD7C2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BB847C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ED8526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7BDF1F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39D6AD0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4E371E9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7A73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145001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5C5544A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18C8AC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39C9C7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1A2B110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013992F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378BE2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57C8A9E"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75DEC15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7DAB814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0A3679" w:rsidRPr="00717CED" w14:paraId="6814914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84DFB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088596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69D9EAE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F8D01D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8154A7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63D5DD7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1E9E075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1781269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F8BFEB4"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48B70D5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3186B2A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7F816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0B20183"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7F0E13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4EFC168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4BD35D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820D7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6F4BB0A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45C5AEE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2044FF0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A8C84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141921D8"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2334163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38C2DCF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1F9124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1B3EF9F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5A097B0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0A3679" w:rsidRPr="00717CED" w14:paraId="1997CAF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6A3ECD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9C29ACC"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39B96D0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0A3679" w:rsidRPr="00717CED" w14:paraId="556DCB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F51DBB0"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3265E21A"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099FE05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781A0A8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12EDE9"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13DF517"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60F0272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01D9C9B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A12F2AD"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3F4A6A5"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3BA9F2F1"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0A3679" w:rsidRPr="00717CED" w14:paraId="604D2D0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B1C33DF"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3FEA2F2"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7ABDD97B" w14:textId="77777777" w:rsidR="000A3679" w:rsidRPr="00717CED" w:rsidRDefault="000A3679"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0BC574BC" w14:textId="77777777" w:rsidR="000A3679" w:rsidRPr="00490993" w:rsidRDefault="000A3679" w:rsidP="00490993">
      <w:pPr>
        <w:spacing w:after="0" w:line="240" w:lineRule="auto"/>
        <w:contextualSpacing/>
        <w:rPr>
          <w:rFonts w:ascii="Courier New" w:hAnsi="Courier New" w:cs="Courier New"/>
          <w:sz w:val="18"/>
          <w:szCs w:val="18"/>
        </w:rPr>
      </w:pPr>
    </w:p>
    <w:p w14:paraId="311C0832" w14:textId="77777777" w:rsidR="000A3679" w:rsidRDefault="000A3679" w:rsidP="00717CED">
      <w:pPr>
        <w:pStyle w:val="Heading2"/>
      </w:pPr>
      <w:r>
        <w:t>Trypanosoma brucei drugs query.</w:t>
      </w:r>
    </w:p>
    <w:p w14:paraId="1B732CF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2C9118E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55747A6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7089B01D"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6D3646C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6468FC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6C06510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496073C8"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1446968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730873F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265648F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5739EB0B"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63FAF17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2D0F4937"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E787FAC"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2FC6C845"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77FDD049"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5F2C7CD3"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48BD91AE"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2B8A90A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lastRenderedPageBreak/>
        <w:tab/>
      </w:r>
      <w:r w:rsidRPr="00717CED">
        <w:rPr>
          <w:rFonts w:ascii="Courier New" w:hAnsi="Courier New" w:cs="Courier New"/>
          <w:sz w:val="18"/>
          <w:szCs w:val="18"/>
        </w:rPr>
        <w:tab/>
        <w:t>from exclude_organisms eo</w:t>
      </w:r>
    </w:p>
    <w:p w14:paraId="7DDD668F"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31B465C0" w14:textId="77777777" w:rsidR="000A3679" w:rsidRPr="00717CED"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70B03C81" w14:textId="77777777" w:rsidR="000A3679" w:rsidRDefault="000A3679"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340E2530" w14:textId="77777777" w:rsidR="000A3679" w:rsidRDefault="000A3679">
      <w:pPr>
        <w:rPr>
          <w:rFonts w:ascii="Courier New" w:hAnsi="Courier New" w:cs="Courier New"/>
          <w:sz w:val="18"/>
          <w:szCs w:val="18"/>
        </w:rPr>
      </w:pPr>
      <w:r>
        <w:rPr>
          <w:rFonts w:ascii="Courier New" w:hAnsi="Courier New" w:cs="Courier New"/>
          <w:sz w:val="18"/>
          <w:szCs w:val="18"/>
        </w:rPr>
        <w:br w:type="page"/>
      </w:r>
    </w:p>
    <w:p w14:paraId="1DB573E3" w14:textId="77777777" w:rsidR="000A3679" w:rsidRDefault="000A3679" w:rsidP="006D46B2">
      <w:pPr>
        <w:pStyle w:val="Heading2"/>
      </w:pPr>
      <w:r>
        <w:lastRenderedPageBreak/>
        <w:t>Trypanosoma brucei targets query</w:t>
      </w:r>
    </w:p>
    <w:p w14:paraId="552B8FF3" w14:textId="77777777" w:rsidR="000A3679" w:rsidRPr="006D46B2" w:rsidRDefault="000A3679" w:rsidP="006D46B2">
      <w:pPr>
        <w:spacing w:after="0" w:line="240" w:lineRule="auto"/>
        <w:rPr>
          <w:rFonts w:ascii="Courier New" w:hAnsi="Courier New" w:cs="Courier New"/>
          <w:sz w:val="18"/>
          <w:szCs w:val="18"/>
        </w:rPr>
      </w:pPr>
    </w:p>
    <w:p w14:paraId="033E37DF"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4F20A48"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4811C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828F83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6C6E6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778BC1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5DD4883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D7B436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3CD4D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CF2896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F8D7BED"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1D7E8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12F4A43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E4D36E3"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033F78F0"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50F33D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3441F0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767970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C18C912"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DE68AD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069F32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BA2528D" w14:textId="77777777" w:rsidR="000A3679" w:rsidRPr="006D46B2" w:rsidRDefault="000A3679"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D4598DB" w14:textId="77777777" w:rsidR="000A3679" w:rsidRDefault="000A3679">
      <w:pPr>
        <w:rPr>
          <w:rFonts w:ascii="Courier New" w:hAnsi="Courier New" w:cs="Courier New"/>
          <w:sz w:val="18"/>
          <w:szCs w:val="18"/>
        </w:rPr>
      </w:pPr>
    </w:p>
    <w:p w14:paraId="3205D4CA" w14:textId="77777777" w:rsidR="000A3679" w:rsidRDefault="000A3679" w:rsidP="006D46B2">
      <w:pPr>
        <w:pStyle w:val="Caption"/>
        <w:keepNext/>
      </w:pPr>
      <w:r>
        <w:t xml:space="preserve">Table </w:t>
      </w:r>
      <w:r>
        <w:rPr>
          <w:noProof/>
        </w:rPr>
        <w:t>7</w:t>
      </w:r>
      <w:r>
        <w:t>: Trypanosoma brucei targets</w:t>
      </w:r>
    </w:p>
    <w:p w14:paraId="24C10AF2" w14:textId="77777777" w:rsidR="000A3679" w:rsidRDefault="008B2A56">
      <w:pPr>
        <w:rPr>
          <w:rFonts w:ascii="Courier New" w:hAnsi="Courier New" w:cs="Courier New"/>
          <w:sz w:val="18"/>
          <w:szCs w:val="18"/>
        </w:rPr>
      </w:pPr>
      <w:r>
        <w:rPr>
          <w:rFonts w:ascii="Courier New" w:hAnsi="Courier New" w:cs="Courier New"/>
          <w:sz w:val="18"/>
          <w:szCs w:val="18"/>
        </w:rPr>
        <w:pict w14:anchorId="49874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v:imagedata r:id="rId18" o:title=""/>
          </v:shape>
        </w:pict>
      </w:r>
      <w:r w:rsidR="000A3679">
        <w:rPr>
          <w:rFonts w:ascii="Courier New" w:hAnsi="Courier New" w:cs="Courier New"/>
          <w:sz w:val="18"/>
          <w:szCs w:val="18"/>
        </w:rPr>
        <w:br w:type="page"/>
      </w:r>
    </w:p>
    <w:p w14:paraId="1CCDBD48" w14:textId="77777777" w:rsidR="000A3679" w:rsidRDefault="000A3679" w:rsidP="00717CED">
      <w:pPr>
        <w:spacing w:after="0" w:line="240" w:lineRule="auto"/>
        <w:rPr>
          <w:rFonts w:ascii="Courier New" w:hAnsi="Courier New" w:cs="Courier New"/>
          <w:sz w:val="18"/>
          <w:szCs w:val="18"/>
        </w:rPr>
      </w:pPr>
    </w:p>
    <w:p w14:paraId="1BE3450E" w14:textId="77777777" w:rsidR="000A3679" w:rsidRDefault="000A3679" w:rsidP="00717CED">
      <w:pPr>
        <w:spacing w:after="0" w:line="240" w:lineRule="auto"/>
        <w:rPr>
          <w:rFonts w:ascii="Courier New" w:hAnsi="Courier New" w:cs="Courier New"/>
          <w:sz w:val="18"/>
          <w:szCs w:val="18"/>
        </w:rPr>
      </w:pPr>
    </w:p>
    <w:p w14:paraId="78DCF204" w14:textId="77777777" w:rsidR="000A3679" w:rsidRDefault="000A3679" w:rsidP="00E664E4">
      <w:pPr>
        <w:pStyle w:val="Heading2"/>
      </w:pPr>
      <w:r>
        <w:t>Trypanosoma cruzi drugs query.</w:t>
      </w:r>
    </w:p>
    <w:p w14:paraId="4F3D6BA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0258BF2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21AA76A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239636E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54C493FB"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146DE52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56FC719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2D9D9933"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120B04F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BCAE7A7"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4225BCAC"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3CC3E581"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42486998"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6F07BCF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6EA2EC6"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311114F5"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775DC93A"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63FDA82F"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152A057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08217444"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0675FEBE"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BA6EAD" w14:textId="77777777" w:rsidR="000A3679" w:rsidRPr="00E664E4" w:rsidRDefault="000A3679"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4634D0C4" w14:textId="77777777" w:rsidR="000A3679" w:rsidRDefault="000A3679"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7339DB06" w14:textId="77777777" w:rsidR="000A3679" w:rsidRDefault="000A3679" w:rsidP="00E664E4">
      <w:pPr>
        <w:spacing w:after="0"/>
        <w:rPr>
          <w:rFonts w:ascii="Courier New" w:hAnsi="Courier New" w:cs="Courier New"/>
          <w:sz w:val="18"/>
          <w:szCs w:val="18"/>
        </w:rPr>
      </w:pPr>
    </w:p>
    <w:p w14:paraId="0D945DA2" w14:textId="77777777" w:rsidR="000A3679" w:rsidRDefault="000A3679" w:rsidP="006D46B2">
      <w:pPr>
        <w:pStyle w:val="Heading2"/>
      </w:pPr>
      <w:r>
        <w:t>Trypanosoma cruzi targets query</w:t>
      </w:r>
    </w:p>
    <w:p w14:paraId="0FD8CB6C"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0B00B13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49B9A0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070822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73D6E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5AB6B3AA"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2E176C2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539C12FE"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5916E6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745D809"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D7DB0F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49FA58C2"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42BD55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40A3E2F7"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A46E35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3C8C50A1"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6DFE0A06"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45D38AB4"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7D056A" w14:textId="77777777" w:rsidR="000A3679" w:rsidRPr="006D46B2" w:rsidRDefault="000A3679"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A458E2B"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96BFF95" w14:textId="77777777" w:rsidR="000A3679" w:rsidRPr="006D46B2"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7F38C98C" w14:textId="77777777" w:rsidR="000A3679" w:rsidRDefault="000A3679"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4098F892" w14:textId="77777777" w:rsidR="000A3679" w:rsidRDefault="000A3679" w:rsidP="006D46B2">
      <w:pPr>
        <w:spacing w:after="0" w:line="240" w:lineRule="auto"/>
        <w:rPr>
          <w:rFonts w:ascii="Courier New" w:hAnsi="Courier New" w:cs="Courier New"/>
          <w:sz w:val="18"/>
          <w:szCs w:val="18"/>
        </w:rPr>
      </w:pPr>
    </w:p>
    <w:p w14:paraId="4784C47E" w14:textId="77777777" w:rsidR="000A3679" w:rsidRDefault="000A3679" w:rsidP="006D46B2">
      <w:pPr>
        <w:pStyle w:val="Caption"/>
        <w:rPr>
          <w:i w:val="0"/>
        </w:rPr>
      </w:pPr>
    </w:p>
    <w:p w14:paraId="4B72EC3E" w14:textId="77777777" w:rsidR="000A3679" w:rsidRDefault="000A3679" w:rsidP="006D46B2">
      <w:pPr>
        <w:pStyle w:val="Caption"/>
        <w:keepNext/>
      </w:pPr>
      <w:r>
        <w:lastRenderedPageBreak/>
        <w:t xml:space="preserve">Table </w:t>
      </w:r>
      <w:r>
        <w:rPr>
          <w:noProof/>
        </w:rPr>
        <w:t>8</w:t>
      </w:r>
      <w:r>
        <w:t>: Trypanosoma cruzi targets</w:t>
      </w:r>
    </w:p>
    <w:p w14:paraId="12DDD188" w14:textId="77777777" w:rsidR="000A3679" w:rsidRDefault="008B2A56" w:rsidP="006D46B2">
      <w:pPr>
        <w:pStyle w:val="Caption"/>
      </w:pPr>
      <w:r>
        <w:rPr>
          <w:i w:val="0"/>
        </w:rPr>
        <w:pict w14:anchorId="6620C5E8">
          <v:shape id="_x0000_i1026" type="#_x0000_t75" style="width:77.25pt;height:49.5pt">
            <v:imagedata r:id="rId19" o:title=""/>
          </v:shape>
        </w:pict>
      </w:r>
      <w:r w:rsidR="000A3679">
        <w:br w:type="page"/>
      </w:r>
    </w:p>
    <w:p w14:paraId="53CFBED0" w14:textId="609B788A" w:rsidR="009E2BED" w:rsidRDefault="000A3679" w:rsidP="009E2BED">
      <w:r>
        <w:lastRenderedPageBreak/>
        <w:t xml:space="preserve">Table </w:t>
      </w:r>
      <w:r>
        <w:rPr>
          <w:noProof/>
        </w:rPr>
        <w:t>9</w:t>
      </w:r>
      <w:r>
        <w:t>: Leishmania drugs.</w:t>
      </w:r>
      <w:r w:rsidR="009E2BED">
        <w:fldChar w:fldCharType="end"/>
      </w:r>
      <w:r w:rsidR="009E2BED">
        <w:t>)</w:t>
      </w:r>
    </w:p>
    <w:p w14:paraId="30B8A188" w14:textId="440DE2BF" w:rsidR="00B00ED0" w:rsidRDefault="00B00ED0" w:rsidP="009E2BED">
      <w:r>
        <w:t xml:space="preserve">(See </w:t>
      </w:r>
      <w:r>
        <w:fldChar w:fldCharType="begin"/>
      </w:r>
      <w:r>
        <w:instrText xml:space="preserve"> REF _Ref470807676 \h </w:instrText>
      </w:r>
      <w:r>
        <w:fldChar w:fldCharType="separate"/>
      </w:r>
      <w:r w:rsidR="000A3679">
        <w:t>Leishmania drugs query.</w:t>
      </w:r>
      <w:r>
        <w:fldChar w:fldCharType="end"/>
      </w:r>
      <w:r>
        <w:t>)</w:t>
      </w:r>
    </w:p>
    <w:p w14:paraId="72291B7C" w14:textId="78157B47" w:rsidR="00873CB6" w:rsidRDefault="00873CB6" w:rsidP="009E2BED">
      <w:r>
        <w:t>Number of targets found: 648</w:t>
      </w:r>
    </w:p>
    <w:p w14:paraId="0F77A8AE" w14:textId="4E8F142E"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rsidR="000A3679">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rsidR="000A3679">
        <w:t xml:space="preserve">Table </w:t>
      </w:r>
      <w:proofErr w:type="gramStart"/>
      <w:r w:rsidR="000A3679">
        <w:rPr>
          <w:noProof/>
        </w:rPr>
        <w:t>10</w:t>
      </w:r>
      <w:r w:rsidR="000A3679">
        <w:t>:Leishmania</w:t>
      </w:r>
      <w:proofErr w:type="gramEnd"/>
      <w:r w:rsidR="000A3679">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8B2A56" w:rsidP="00995B6C">
      <w:pPr>
        <w:rPr>
          <w:rStyle w:val="Hyperlink"/>
        </w:rPr>
      </w:pPr>
      <w:hyperlink r:id="rId20"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6B7C5F92"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rsidR="000A3679">
        <w:t xml:space="preserve">Table </w:t>
      </w:r>
      <w:r w:rsidR="000A3679">
        <w:rPr>
          <w:noProof/>
        </w:rPr>
        <w:t>11</w:t>
      </w:r>
      <w:r w:rsidR="000A3679">
        <w:t>: Chlamidia drugs.</w:t>
      </w:r>
      <w:r>
        <w:rPr>
          <w:lang w:val="en"/>
        </w:rPr>
        <w:fldChar w:fldCharType="end"/>
      </w:r>
      <w:r>
        <w:rPr>
          <w:lang w:val="en"/>
        </w:rPr>
        <w:t>)</w:t>
      </w:r>
    </w:p>
    <w:p w14:paraId="31E96F6E" w14:textId="3EB4DBA0"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rsidR="000A3679">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393ABE8E"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0A3679">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0A3679">
        <w:t xml:space="preserve">Table </w:t>
      </w:r>
      <w:r w:rsidR="000A3679">
        <w:rPr>
          <w:noProof/>
        </w:rPr>
        <w:t>12</w:t>
      </w:r>
      <w:r w:rsidR="000A3679">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8B2A56" w:rsidP="00394C13">
      <w:hyperlink r:id="rId21"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61020873" w:rsidR="006A2124" w:rsidRDefault="006A2124" w:rsidP="00394C13">
      <w:r>
        <w:t xml:space="preserve">(see </w:t>
      </w:r>
      <w:r>
        <w:fldChar w:fldCharType="begin"/>
      </w:r>
      <w:r>
        <w:instrText xml:space="preserve"> REF _Ref496043964 \h </w:instrText>
      </w:r>
      <w:r>
        <w:fldChar w:fldCharType="separate"/>
      </w:r>
      <w:r w:rsidR="000A3679">
        <w:rPr>
          <w:b/>
          <w:bCs/>
        </w:rPr>
        <w:t>Error! Reference source not found.</w:t>
      </w:r>
      <w:r>
        <w:fldChar w:fldCharType="end"/>
      </w:r>
      <w:r>
        <w:t>.)</w:t>
      </w:r>
    </w:p>
    <w:p w14:paraId="25384EC4" w14:textId="0A79290B" w:rsidR="005B59DB" w:rsidRDefault="005B59DB" w:rsidP="00394C13">
      <w:r>
        <w:t xml:space="preserve">Number of targets: </w:t>
      </w:r>
      <w:r w:rsidR="007E3AC1">
        <w:t>606</w:t>
      </w:r>
    </w:p>
    <w:p w14:paraId="652833AE" w14:textId="45920CE4" w:rsidR="007E3AC1" w:rsidRDefault="006A2124" w:rsidP="00394C13">
      <w:r>
        <w:t xml:space="preserve">(See </w:t>
      </w:r>
      <w:r>
        <w:fldChar w:fldCharType="begin"/>
      </w:r>
      <w:r>
        <w:instrText xml:space="preserve"> REF _Ref496044012 \h </w:instrText>
      </w:r>
      <w:r>
        <w:fldChar w:fldCharType="separate"/>
      </w:r>
      <w:r w:rsidR="000A3679">
        <w:rPr>
          <w:b/>
          <w:bCs/>
        </w:rPr>
        <w:t>Error! Reference source not found.</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6E6C8E4F"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559C5CDE" w14:textId="467E7E1E" w:rsidR="00E97DEF" w:rsidRDefault="00E97DEF" w:rsidP="00E5592B">
      <w:pPr>
        <w:numPr>
          <w:ilvl w:val="0"/>
          <w:numId w:val="2"/>
        </w:numPr>
        <w:spacing w:line="480" w:lineRule="auto"/>
      </w:pPr>
      <w:r>
        <w:t>BLASTP provides a means of measuring the similarity of proteins of a disease organism and a database of target sequences.  Successively removing populations of normally similar proteins reveals a highly similar population of highly conserved proteins that may be targets.</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lastRenderedPageBreak/>
        <w:t>This platform provides methods for ranking preference for a target by similarity, by mechanism, or by other molecular criteria provided by the ChEMBL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8B2A56" w:rsidP="003442DA">
      <w:pPr>
        <w:ind w:firstLine="720"/>
      </w:pPr>
      <w:hyperlink r:id="rId22"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A.P. Bento, A. Gaulton, A. Hersey, L.J. Bellis, J. Chambers, M. Davies, F.A. Krüger, Y. Light, L. Mak, S. McGlinchey, M. Nowotka, G. Papadatos, R. Santos &amp; J.P. Overington (2014) 'The ChEMBL bioactivity database: an update' Nucl. Acids Res. Database Issue. 42 D1083-D1090 DOI:10.1093/nar/gkt1031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Nowotka, G. Papadatos, F. Atkinson, G.J.P. van Westen, N Dedman, R. Ochoa and J.P. </w:t>
      </w:r>
      <w:proofErr w:type="gramStart"/>
      <w:r w:rsidRPr="006D4DE6">
        <w:rPr>
          <w:rFonts w:ascii="Arial" w:hAnsi="Arial" w:cs="Arial"/>
          <w:color w:val="000000"/>
          <w:sz w:val="16"/>
          <w:szCs w:val="16"/>
          <w:shd w:val="clear" w:color="auto" w:fill="FFFFFF"/>
        </w:rPr>
        <w:t>Overington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3"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r>
        <w:rPr>
          <w:rFonts w:ascii="Arial" w:hAnsi="Arial" w:cs="Arial"/>
          <w:i/>
          <w:color w:val="000000"/>
          <w:sz w:val="16"/>
          <w:szCs w:val="16"/>
          <w:shd w:val="clear" w:color="auto" w:fill="FFFFFF"/>
        </w:rPr>
        <w:t xml:space="preserve">Plasmoidium </w:t>
      </w:r>
      <w:r>
        <w:rPr>
          <w:rFonts w:ascii="Arial" w:hAnsi="Arial" w:cs="Arial"/>
          <w:color w:val="000000"/>
          <w:sz w:val="16"/>
          <w:szCs w:val="16"/>
          <w:shd w:val="clear" w:color="auto" w:fill="FFFFFF"/>
        </w:rPr>
        <w:t>spp. And predicted interactions with anitbiotics</w:t>
      </w:r>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P, Haider A, Gupta K, Siddiqi MI, Rlph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BIol. 4: 140045. </w:t>
      </w:r>
      <w:hyperlink r:id="rId24"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8B2A56" w:rsidP="009A18A5">
      <w:pPr>
        <w:pStyle w:val="ListParagraph"/>
      </w:pPr>
      <w:hyperlink r:id="rId25"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Ansgar Schuffenhauer, Jurg Zimmermann, Ruedi Stoop, Jan-Jan van der Vver, Steffano Lecchini,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J. Chem Inf. Comput. Sci 2002, 42, 947-955</w:t>
      </w:r>
    </w:p>
    <w:p w14:paraId="17271BE8" w14:textId="193B957D"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7BCD8084" w14:textId="603CC098" w:rsidR="009D0763" w:rsidRDefault="009D0763" w:rsidP="00300F22">
      <w:pPr>
        <w:spacing w:after="0" w:line="240" w:lineRule="auto"/>
        <w:ind w:left="720"/>
        <w:rPr>
          <w:rStyle w:val="Hyperlink"/>
          <w:rFonts w:ascii="Arial" w:hAnsi="Arial" w:cs="Arial"/>
          <w:color w:val="000000"/>
          <w:sz w:val="16"/>
          <w:szCs w:val="16"/>
          <w:u w:val="none"/>
          <w:shd w:val="clear" w:color="auto" w:fill="FFFFFF"/>
        </w:rPr>
      </w:pPr>
    </w:p>
    <w:p w14:paraId="15B57C42" w14:textId="531AD819" w:rsidR="009D0763" w:rsidRPr="000C144F" w:rsidRDefault="009D0763" w:rsidP="009D0763">
      <w:pPr>
        <w:pStyle w:val="ListParagraph"/>
        <w:numPr>
          <w:ilvl w:val="0"/>
          <w:numId w:val="1"/>
        </w:numPr>
        <w:autoSpaceDE w:val="0"/>
        <w:autoSpaceDN w:val="0"/>
        <w:adjustRightInd w:val="0"/>
        <w:spacing w:after="0" w:line="240" w:lineRule="auto"/>
        <w:rPr>
          <w:rFonts w:ascii="Arial" w:hAnsi="Arial" w:cs="Arial"/>
          <w:color w:val="000000"/>
          <w:sz w:val="16"/>
          <w:szCs w:val="16"/>
          <w:shd w:val="clear" w:color="auto" w:fill="FFFFFF"/>
        </w:rPr>
      </w:pPr>
      <w:r w:rsidRPr="009D0763">
        <w:rPr>
          <w:rFonts w:ascii="TradeGothic" w:hAnsi="TradeGothic" w:cs="TradeGothic"/>
        </w:rPr>
        <w:t>Sheridan, R.P. &amp; Kearsley, S.K. “Why do we need so many chemical similarity search methods?</w:t>
      </w:r>
    </w:p>
    <w:p w14:paraId="47E11604" w14:textId="2B512029" w:rsidR="000C144F" w:rsidRDefault="000C144F" w:rsidP="000C144F">
      <w:pPr>
        <w:pStyle w:val="ListParagraph"/>
        <w:autoSpaceDE w:val="0"/>
        <w:autoSpaceDN w:val="0"/>
        <w:adjustRightInd w:val="0"/>
        <w:spacing w:after="0" w:line="240" w:lineRule="auto"/>
        <w:rPr>
          <w:rFonts w:ascii="TradeGothic" w:hAnsi="TradeGothic" w:cs="TradeGothic"/>
        </w:rPr>
      </w:pPr>
      <w:r w:rsidRPr="00D93851">
        <w:rPr>
          <w:rFonts w:ascii="TradeGothic-Oblique" w:hAnsi="TradeGothic-Oblique" w:cs="TradeGothic-Oblique"/>
          <w:i/>
          <w:iCs/>
        </w:rPr>
        <w:t xml:space="preserve">Drug Discov. Today </w:t>
      </w:r>
      <w:r w:rsidRPr="00D93851">
        <w:rPr>
          <w:rFonts w:ascii="TradeGothic-BoldTwo" w:hAnsi="TradeGothic-BoldTwo" w:cs="TradeGothic-BoldTwo"/>
          <w:b/>
          <w:bCs/>
        </w:rPr>
        <w:t>7</w:t>
      </w:r>
      <w:r w:rsidRPr="00D93851">
        <w:rPr>
          <w:rFonts w:ascii="TradeGothic" w:hAnsi="TradeGothic" w:cs="TradeGothic"/>
        </w:rPr>
        <w:t>, 903–911 (2002)</w:t>
      </w:r>
    </w:p>
    <w:p w14:paraId="624B7E10" w14:textId="77777777" w:rsidR="000C144F" w:rsidRPr="009D0763" w:rsidRDefault="000C144F" w:rsidP="000C144F">
      <w:pPr>
        <w:pStyle w:val="ListParagraph"/>
        <w:autoSpaceDE w:val="0"/>
        <w:autoSpaceDN w:val="0"/>
        <w:adjustRightInd w:val="0"/>
        <w:spacing w:after="0" w:line="240" w:lineRule="auto"/>
        <w:rPr>
          <w:rStyle w:val="Hyperlink"/>
          <w:rFonts w:ascii="Arial" w:hAnsi="Arial" w:cs="Arial"/>
          <w:color w:val="000000"/>
          <w:sz w:val="16"/>
          <w:szCs w:val="16"/>
          <w:u w:val="none"/>
          <w:shd w:val="clear" w:color="auto" w:fill="FFFFFF"/>
        </w:rPr>
      </w:pPr>
    </w:p>
    <w:p w14:paraId="2CB43E21" w14:textId="3E204A21" w:rsidR="00F4143C" w:rsidRDefault="00F4143C" w:rsidP="000C144F">
      <w:pPr>
        <w:pStyle w:val="ListParagraph"/>
        <w:numPr>
          <w:ilvl w:val="0"/>
          <w:numId w:val="1"/>
        </w:numPr>
      </w:pPr>
      <w:r>
        <w:t xml:space="preserve">Bajusz, Dávid, Anita Rácz, and Károly Héberger. “Why Is Tanimoto Index an Appropriate Choice for Fingerprint-Based Similarity Calculations?” </w:t>
      </w:r>
      <w:r w:rsidRPr="000C144F">
        <w:rPr>
          <w:i/>
          <w:iCs/>
        </w:rPr>
        <w:t>Journal of Cheminformatics</w:t>
      </w:r>
      <w:r>
        <w:t xml:space="preserve"> 7 (2015): 20. </w:t>
      </w:r>
      <w:r w:rsidRPr="000C144F">
        <w:rPr>
          <w:i/>
          <w:iCs/>
        </w:rPr>
        <w:t>PMC</w:t>
      </w:r>
      <w:r>
        <w:t>. Web. 4 Nov. 2017.</w:t>
      </w:r>
    </w:p>
    <w:p w14:paraId="19C043BE" w14:textId="77777777" w:rsidR="00F4143C" w:rsidRDefault="008B2A56" w:rsidP="00F4143C">
      <w:pPr>
        <w:pStyle w:val="ListParagraph"/>
      </w:pPr>
      <w:hyperlink r:id="rId27" w:history="1">
        <w:r w:rsidR="00F4143C" w:rsidRPr="00623AF7">
          <w:rPr>
            <w:rStyle w:val="Hyperlink"/>
          </w:rPr>
          <w:t>https://www.ncbi.nlm.nih.gov/pmc/articles/PMC4456712/</w:t>
        </w:r>
      </w:hyperlink>
    </w:p>
    <w:p w14:paraId="7FF39BFF" w14:textId="2EB6F2AA" w:rsidR="00F4143C" w:rsidRDefault="008B2A56" w:rsidP="00F4143C">
      <w:pPr>
        <w:pStyle w:val="ListParagraph"/>
      </w:pPr>
      <w:hyperlink r:id="rId28" w:history="1">
        <w:r w:rsidR="00F4143C">
          <w:rPr>
            <w:rStyle w:val="Hyperlink"/>
          </w:rPr>
          <w:t>Copyright</w:t>
        </w:r>
      </w:hyperlink>
      <w:r w:rsidR="00F4143C">
        <w:t xml:space="preserve"> © Bajusz et al. 2015</w:t>
      </w:r>
    </w:p>
    <w:p w14:paraId="3B882997" w14:textId="3601394C" w:rsidR="003163A9" w:rsidRDefault="003163A9" w:rsidP="000C144F">
      <w:pPr>
        <w:pStyle w:val="ListParagraph"/>
        <w:numPr>
          <w:ilvl w:val="0"/>
          <w:numId w:val="1"/>
        </w:numPr>
      </w:pPr>
      <w:r>
        <w:t>Calculating Similarities Between Biological Activities in the MDL Drug Data Report Database</w:t>
      </w:r>
    </w:p>
    <w:p w14:paraId="67FFE2DC" w14:textId="208C2C5B" w:rsidR="003163A9" w:rsidRDefault="003163A9" w:rsidP="003163A9">
      <w:pPr>
        <w:pStyle w:val="ListParagraph"/>
      </w:pPr>
      <w:r>
        <w:t>Rober P. Sheridan and Joseph Shpungin</w:t>
      </w:r>
    </w:p>
    <w:p w14:paraId="3EC9C1CD" w14:textId="49318049" w:rsidR="003163A9" w:rsidRDefault="003163A9" w:rsidP="003163A9">
      <w:pPr>
        <w:pStyle w:val="ListParagraph"/>
      </w:pPr>
      <w:r>
        <w:t>J. Chem. Inf. Comput. Sci. 2005,44, 727-740</w:t>
      </w:r>
    </w:p>
    <w:p w14:paraId="0B133D66" w14:textId="0AFA1802" w:rsidR="003163A9" w:rsidRDefault="003163A9" w:rsidP="003163A9">
      <w:pPr>
        <w:pStyle w:val="ListParagraph"/>
      </w:pPr>
    </w:p>
    <w:p w14:paraId="3777C3E4" w14:textId="7267D1A5" w:rsidR="003163A9" w:rsidRDefault="0035099B" w:rsidP="000C144F">
      <w:pPr>
        <w:pStyle w:val="ListParagraph"/>
        <w:numPr>
          <w:ilvl w:val="0"/>
          <w:numId w:val="1"/>
        </w:numPr>
      </w:pPr>
      <w:r w:rsidRPr="0035099B">
        <w:t>Novel similarity-based clustering algorithm for grouping broadcast news</w:t>
      </w:r>
    </w:p>
    <w:p w14:paraId="27607C97" w14:textId="0F74098E" w:rsidR="0035099B" w:rsidRDefault="0035099B" w:rsidP="0035099B">
      <w:pPr>
        <w:pStyle w:val="ListParagraph"/>
      </w:pPr>
      <w:r w:rsidRPr="0035099B">
        <w:t>Oktay Ibrahimov, Ishwar Sethi, and Nevenka Dimitrova</w:t>
      </w:r>
    </w:p>
    <w:p w14:paraId="719F4B99" w14:textId="70D166AF" w:rsidR="0035099B" w:rsidRDefault="0035099B" w:rsidP="0035099B">
      <w:pPr>
        <w:pStyle w:val="ListParagraph"/>
      </w:pPr>
      <w:r>
        <w:t>Publication date: 03/2002</w:t>
      </w:r>
    </w:p>
    <w:p w14:paraId="77CAF0E6" w14:textId="0CC19C1B" w:rsidR="0035099B" w:rsidRDefault="0035099B" w:rsidP="0035099B">
      <w:pPr>
        <w:pStyle w:val="ListParagraph"/>
      </w:pPr>
      <w:r w:rsidRPr="0035099B">
        <w:t xml:space="preserve">Proc. SPIE 4730, Data Mining and Knowledge Discovery: Theory, Tools, and Technology IV, (12 March 2002); doi: 10.1117/12.460239; </w:t>
      </w:r>
      <w:hyperlink r:id="rId29" w:history="1">
        <w:r w:rsidR="008E6B1E" w:rsidRPr="008E2E02">
          <w:rPr>
            <w:rStyle w:val="Hyperlink"/>
          </w:rPr>
          <w:t>http://dx.doi.org/10.1117/12.460239</w:t>
        </w:r>
      </w:hyperlink>
    </w:p>
    <w:p w14:paraId="00191DFF" w14:textId="77777777" w:rsidR="008E6B1E" w:rsidRDefault="008E6B1E" w:rsidP="0035099B">
      <w:pPr>
        <w:pStyle w:val="ListParagraph"/>
      </w:pPr>
    </w:p>
    <w:p w14:paraId="4F23810B" w14:textId="1554BA31" w:rsidR="0035099B" w:rsidRDefault="008B2A56" w:rsidP="0035099B">
      <w:pPr>
        <w:pStyle w:val="ListParagraph"/>
      </w:pPr>
      <w:hyperlink r:id="rId30" w:history="1">
        <w:r w:rsidR="0035099B" w:rsidRPr="008E2E02">
          <w:rPr>
            <w:rStyle w:val="Hyperlink"/>
          </w:rPr>
          <w:t>http://citeseerx.ist.psu.edu/viewdoc/download;jsessionid=EBA0799D3A740AB30145778CE6C824C1?doi=10.1.1.88.6622&amp;rep=rep1&amp;type=pdf</w:t>
        </w:r>
      </w:hyperlink>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0C144F">
      <w:pPr>
        <w:pStyle w:val="ListParagraph"/>
        <w:numPr>
          <w:ilvl w:val="0"/>
          <w:numId w:val="1"/>
        </w:numPr>
        <w:rPr>
          <w:rFonts w:ascii="Arial" w:hAnsi="Arial" w:cs="Arial"/>
          <w:color w:val="000000"/>
          <w:sz w:val="16"/>
          <w:szCs w:val="16"/>
          <w:shd w:val="clear" w:color="auto" w:fill="FFFFFF"/>
        </w:rPr>
      </w:pPr>
      <w:r w:rsidRPr="003B1483">
        <w:lastRenderedPageBreak/>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Keiser MJ, Roth BL, Armbruster BN, Ernsberger P, Irwin JJ, Shoichet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0BFC6C16" w14:textId="77777777" w:rsidR="009120CB" w:rsidRPr="009120CB" w:rsidRDefault="009120CB" w:rsidP="009120CB">
      <w:pPr>
        <w:pStyle w:val="ListParagraph"/>
        <w:numPr>
          <w:ilvl w:val="0"/>
          <w:numId w:val="1"/>
        </w:numPr>
        <w:rPr>
          <w:rFonts w:cstheme="minorHAnsi"/>
          <w:color w:val="000000"/>
          <w:shd w:val="clear" w:color="auto" w:fill="FFFFFF"/>
        </w:rPr>
      </w:pPr>
      <w:r w:rsidRPr="009120CB">
        <w:rPr>
          <w:rFonts w:cstheme="minorHAnsi"/>
          <w:color w:val="000000"/>
          <w:shd w:val="clear" w:color="auto" w:fill="FFFFFF"/>
        </w:rPr>
        <w:t xml:space="preserve">Kruskal, J. On the shortest spanning subtree and the traveling salesman problem. </w:t>
      </w:r>
    </w:p>
    <w:p w14:paraId="724928B2" w14:textId="6DCB2DAE" w:rsidR="009120CB" w:rsidRPr="009120CB" w:rsidRDefault="009120CB" w:rsidP="009120CB">
      <w:pPr>
        <w:pStyle w:val="ListParagraph"/>
        <w:rPr>
          <w:rFonts w:cstheme="minorHAnsi"/>
          <w:color w:val="000000"/>
          <w:shd w:val="clear" w:color="auto" w:fill="FFFFFF"/>
        </w:rPr>
      </w:pPr>
      <w:r w:rsidRPr="009120CB">
        <w:rPr>
          <w:rFonts w:cstheme="minorHAnsi"/>
          <w:color w:val="000000"/>
          <w:shd w:val="clear" w:color="auto" w:fill="FFFFFF"/>
        </w:rPr>
        <w:t>Proc. Am. Math. Soc. 7, 48-50 (1956).</w:t>
      </w:r>
    </w:p>
    <w:p w14:paraId="5EAA2680" w14:textId="6467843E" w:rsidR="00763276" w:rsidRPr="00BF7042" w:rsidRDefault="00763276" w:rsidP="000C144F">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Jinghui Zhang, Zheng Zhang, Webb Miller, and David J.Lipman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0C144F">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31"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0C144F">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32"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0C144F">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33"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0C144F">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gramStart"/>
      <w:r w:rsidRPr="00A26939">
        <w:rPr>
          <w:rStyle w:val="Hyperlink"/>
          <w:rFonts w:ascii="Helvetica" w:hAnsi="Helvetica"/>
          <w:color w:val="000066"/>
          <w:sz w:val="19"/>
          <w:szCs w:val="19"/>
          <w:shd w:val="clear" w:color="auto" w:fill="FFFFFF"/>
        </w:rPr>
        <w:t>plastid:apicoplast</w:t>
      </w:r>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8B2A56" w:rsidP="00A31D16">
      <w:pPr>
        <w:pStyle w:val="ListParagraph"/>
      </w:pPr>
      <w:hyperlink r:id="rId34"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0C144F">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S. Salzberg, A. Delcher, S. Kasif,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252BBECD" w:rsidR="00942D2C" w:rsidRPr="00442E50" w:rsidRDefault="00942D2C" w:rsidP="000C144F">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5" w:history="1">
        <w:r w:rsidRPr="00A775FD">
          <w:rPr>
            <w:rStyle w:val="Hyperlink"/>
          </w:rPr>
          <w:t>https://upload.wikimedia.org/wikipedia/commons/f/fa/Plasmodium.png</w:t>
        </w:r>
      </w:hyperlink>
    </w:p>
    <w:p w14:paraId="1A437865" w14:textId="106E32CD" w:rsidR="00442E50" w:rsidRDefault="00181904" w:rsidP="000C144F">
      <w:pPr>
        <w:pStyle w:val="ListParagraph"/>
        <w:numPr>
          <w:ilvl w:val="0"/>
          <w:numId w:val="1"/>
        </w:numPr>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Drug repurposing and human parasitic protozoan diseases</w:t>
      </w:r>
    </w:p>
    <w:p w14:paraId="6E9FA921" w14:textId="6BEBD534" w:rsidR="00181904" w:rsidRDefault="00181904" w:rsidP="00181904">
      <w:pPr>
        <w:pStyle w:val="ListParagraph"/>
        <w:spacing w:after="0"/>
        <w:rPr>
          <w:rStyle w:val="Hyperlink"/>
          <w:rFonts w:ascii="Arial" w:hAnsi="Arial" w:cs="Arial"/>
          <w:color w:val="000000"/>
          <w:sz w:val="16"/>
          <w:szCs w:val="16"/>
          <w:u w:val="none"/>
          <w:shd w:val="clear" w:color="auto" w:fill="FFFFFF"/>
        </w:rPr>
      </w:pPr>
      <w:r w:rsidRPr="00181904">
        <w:rPr>
          <w:rStyle w:val="Hyperlink"/>
          <w:rFonts w:ascii="Arial" w:hAnsi="Arial" w:cs="Arial"/>
          <w:color w:val="000000"/>
          <w:sz w:val="16"/>
          <w:szCs w:val="16"/>
          <w:u w:val="none"/>
          <w:shd w:val="clear" w:color="auto" w:fill="FFFFFF"/>
        </w:rPr>
        <w:t>Katherine T. Andrews, Gillian Fisher, Tina S. Skinner-Adams</w:t>
      </w:r>
    </w:p>
    <w:p w14:paraId="321AE1C2" w14:textId="48C97E2D" w:rsidR="00181904" w:rsidRPr="00181904" w:rsidRDefault="00181904" w:rsidP="00181904">
      <w:pPr>
        <w:autoSpaceDE w:val="0"/>
        <w:autoSpaceDN w:val="0"/>
        <w:adjustRightInd w:val="0"/>
        <w:spacing w:after="0" w:line="240" w:lineRule="auto"/>
        <w:rPr>
          <w:rFonts w:ascii="AdvGulliv-R" w:hAnsi="AdvGulliv-R" w:cs="AdvGulliv-R"/>
          <w:color w:val="000000"/>
          <w:sz w:val="18"/>
          <w:szCs w:val="18"/>
        </w:rPr>
      </w:pPr>
      <w:r>
        <w:rPr>
          <w:rFonts w:ascii="AdvPSSym" w:hAnsi="AdvPSSym" w:cs="AdvPSSym"/>
          <w:color w:val="000000"/>
          <w:sz w:val="14"/>
          <w:szCs w:val="14"/>
        </w:rPr>
        <w:tab/>
      </w:r>
      <w:r w:rsidRPr="00181904">
        <w:rPr>
          <w:rFonts w:ascii="AdvGulliv-R" w:hAnsi="AdvGulliv-R" w:cs="AdvGulliv-R"/>
          <w:color w:val="000000"/>
          <w:sz w:val="18"/>
          <w:szCs w:val="18"/>
        </w:rPr>
        <w:t>2014 Published by Elsevier Ltd. on behalf of Australian Society for Parasitology Inc. This is an open</w:t>
      </w:r>
    </w:p>
    <w:p w14:paraId="1AF24EDA" w14:textId="4C5393F6" w:rsidR="00181904" w:rsidRPr="00181904" w:rsidRDefault="00181904" w:rsidP="00181904">
      <w:pPr>
        <w:pStyle w:val="ListParagraph"/>
        <w:rPr>
          <w:rStyle w:val="Hyperlink"/>
          <w:rFonts w:ascii="Arial" w:hAnsi="Arial" w:cs="Arial"/>
          <w:color w:val="000000"/>
          <w:sz w:val="18"/>
          <w:szCs w:val="18"/>
          <w:u w:val="none"/>
          <w:shd w:val="clear" w:color="auto" w:fill="FFFFFF"/>
        </w:rPr>
      </w:pPr>
      <w:r w:rsidRPr="00181904">
        <w:rPr>
          <w:rFonts w:ascii="AdvGulliv-R" w:hAnsi="AdvGulliv-R" w:cs="AdvGulliv-R"/>
          <w:color w:val="000000"/>
          <w:sz w:val="18"/>
          <w:szCs w:val="18"/>
        </w:rPr>
        <w:t>access article under the CC BY-NC-ND license (</w:t>
      </w:r>
      <w:r w:rsidRPr="00181904">
        <w:rPr>
          <w:rFonts w:ascii="AdvGulliv-R" w:hAnsi="AdvGulliv-R" w:cs="AdvGulliv-R"/>
          <w:color w:val="0080AE"/>
          <w:sz w:val="18"/>
          <w:szCs w:val="18"/>
        </w:rPr>
        <w:t>http://creativecommons.org/licenses/by-nc-nd/3.0/</w:t>
      </w:r>
      <w:r w:rsidRPr="00181904">
        <w:rPr>
          <w:rFonts w:ascii="AdvGulliv-R" w:hAnsi="AdvGulliv-R" w:cs="AdvGulliv-R"/>
          <w:color w:val="000000"/>
          <w:sz w:val="18"/>
          <w:szCs w:val="18"/>
        </w:rPr>
        <w:t>).</w:t>
      </w:r>
    </w:p>
    <w:p w14:paraId="24F78D2A" w14:textId="2C42A4C1" w:rsidR="00F6023D" w:rsidRDefault="00F6023D" w:rsidP="000C144F">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6" w:history="1">
        <w:r w:rsidRPr="00840EAB">
          <w:rPr>
            <w:rStyle w:val="Hyperlink"/>
          </w:rPr>
          <w:t>ftp://ftp.ensemblgenomes.org/pub/protists/release-34/fasta/trypanosoma_brucei/dna/</w:t>
        </w:r>
      </w:hyperlink>
    </w:p>
    <w:p w14:paraId="47EF3DBA" w14:textId="77777777" w:rsidR="00F6023D" w:rsidRDefault="008B2A56" w:rsidP="00F6023D">
      <w:pPr>
        <w:ind w:left="720"/>
        <w:rPr>
          <w:rFonts w:ascii="Helvetica" w:hAnsi="Helvetica" w:cs="Helvetica"/>
          <w:color w:val="555555"/>
          <w:sz w:val="19"/>
          <w:szCs w:val="19"/>
          <w:shd w:val="clear" w:color="auto" w:fill="FFFFFF"/>
        </w:rPr>
      </w:pPr>
      <w:hyperlink r:id="rId37"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Berriman M, Ghedin E, Hertz-Fowler C, Blandin G, Renauld H, Bartholomeu DC, Lennard NJ, Caler E, Hamlin NE, Haas B et al. 2005. Science. 309:416-422</w:t>
      </w:r>
    </w:p>
    <w:p w14:paraId="3305587D" w14:textId="20BABBFB"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8B2A56" w:rsidP="00F6023D">
      <w:pPr>
        <w:pStyle w:val="ListParagraph"/>
      </w:pPr>
      <w:hyperlink r:id="rId38" w:history="1">
        <w:r w:rsidR="00F6023D" w:rsidRPr="00840EAB">
          <w:rPr>
            <w:rStyle w:val="Hyperlink"/>
          </w:rPr>
          <w:t>http://protists.ensembl.org/Trypanosoma_cruzi_dm28c/Info/Index</w:t>
        </w:r>
      </w:hyperlink>
    </w:p>
    <w:p w14:paraId="36CA48E0" w14:textId="0B3BC18C" w:rsidR="00F6023D" w:rsidRDefault="008B2A56" w:rsidP="00F6023D">
      <w:pPr>
        <w:pStyle w:val="ListParagraph"/>
        <w:rPr>
          <w:rFonts w:ascii="Helvetica" w:hAnsi="Helvetica" w:cs="Helvetica"/>
          <w:color w:val="555555"/>
          <w:sz w:val="19"/>
          <w:szCs w:val="19"/>
        </w:rPr>
      </w:pPr>
      <w:hyperlink r:id="rId39"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t>Grisard EC, Teixeira SM, de Almeida LG, Stoco PH, Gerber AL, Talavera-Lpez C, Lima OC, Andersson B, de Vasconcelos AT. 2014. Genome Announc.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8B2A56" w:rsidP="00F6023D">
      <w:pPr>
        <w:pStyle w:val="ListParagraph"/>
      </w:pPr>
      <w:hyperlink r:id="rId40" w:history="1">
        <w:r w:rsidR="00F6023D" w:rsidRPr="00840EAB">
          <w:rPr>
            <w:rStyle w:val="Hyperlink"/>
          </w:rPr>
          <w:t>ftp://ftp.ensemblgenomes.org/pub/protists/release-34/fasta/leishmania_major/dna/</w:t>
        </w:r>
      </w:hyperlink>
    </w:p>
    <w:p w14:paraId="5F5682DE" w14:textId="507A1FB5" w:rsidR="00F6023D" w:rsidRDefault="008B2A56" w:rsidP="00F6023D">
      <w:pPr>
        <w:pStyle w:val="ListParagraph"/>
        <w:rPr>
          <w:rFonts w:ascii="Helvetica" w:hAnsi="Helvetica" w:cs="Helvetica"/>
          <w:color w:val="555555"/>
          <w:sz w:val="19"/>
          <w:szCs w:val="19"/>
        </w:rPr>
      </w:pPr>
      <w:hyperlink r:id="rId41"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t>Ivens AC, Peacock CS, Worthey EA, Murphy L, Aggarwal G, Berriman M, Sisk E, Rajandream MA, Adlem E, Aert R et al. 2005. Science. 309:436-442.</w:t>
      </w:r>
    </w:p>
    <w:p w14:paraId="4D8A5559" w14:textId="6640D2FE" w:rsidR="00F6023D" w:rsidRDefault="00F6023D" w:rsidP="000C144F">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8B2A56" w:rsidP="00F6023D">
      <w:pPr>
        <w:pStyle w:val="ListParagraph"/>
      </w:pPr>
      <w:hyperlink r:id="rId42"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Genome sequence of an obligate intracellular pathogen of humans: Chlamydia trachomatis. Stephens R.S., Kalman S., Lammel C., Fan J., Marathe R., Aravind L., Mitchell W., Olinger L., Tatusov R.L., Zhao Q., Koonin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43"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0E010BF" w:rsidR="00AC340D" w:rsidRDefault="00AC340D" w:rsidP="00AC340D">
      <w:pPr>
        <w:pStyle w:val="Heading2"/>
      </w:pPr>
      <w:r>
        <w:t>Figures</w:t>
      </w:r>
    </w:p>
    <w:p w14:paraId="1A725703" w14:textId="77777777" w:rsidR="000440A9" w:rsidRPr="006874C8" w:rsidRDefault="000440A9" w:rsidP="000440A9"/>
    <w:p w14:paraId="2F80BEF2" w14:textId="77777777" w:rsidR="000440A9" w:rsidRDefault="000440A9" w:rsidP="000440A9">
      <w:pPr>
        <w:keepNext/>
      </w:pPr>
      <w:r>
        <w:rPr>
          <w:noProof/>
        </w:rPr>
        <w:drawing>
          <wp:inline distT="0" distB="0" distL="0" distR="0" wp14:anchorId="2B44277F" wp14:editId="70AC1058">
            <wp:extent cx="4572000" cy="2552700"/>
            <wp:effectExtent l="0" t="0" r="0" b="0"/>
            <wp:docPr id="13" name="Chart 13">
              <a:extLst xmlns:a="http://schemas.openxmlformats.org/drawingml/2006/main">
                <a:ext uri="{FF2B5EF4-FFF2-40B4-BE49-F238E27FC236}">
                  <a16:creationId xmlns:a16="http://schemas.microsoft.com/office/drawing/2014/main" id="{CF9A42CA-5DA0-4A3B-85FF-D6AFF469B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92A0DDF" w14:textId="4B62C390" w:rsidR="000440A9" w:rsidRDefault="000440A9" w:rsidP="000440A9">
      <w:pPr>
        <w:pStyle w:val="Caption"/>
      </w:pPr>
      <w:bookmarkStart w:id="3" w:name="_Ref499012899"/>
      <w:r>
        <w:t xml:space="preserve">Figure </w:t>
      </w:r>
      <w:fldSimple w:instr=" SEQ Figure \* ARABIC ">
        <w:r w:rsidR="000853B7">
          <w:rPr>
            <w:noProof/>
          </w:rPr>
          <w:t>1</w:t>
        </w:r>
      </w:fldSimple>
      <w:r>
        <w:t>: Nucleotide Frequencies Across Species</w:t>
      </w:r>
      <w:bookmarkEnd w:id="3"/>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143674" w14:paraId="29027C26"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631A8C" w14:textId="77777777" w:rsidR="000440A9" w:rsidRPr="00143674" w:rsidRDefault="000440A9" w:rsidP="003D527C">
            <w:pPr>
              <w:spacing w:after="0" w:line="240" w:lineRule="auto"/>
              <w:rPr>
                <w:rFonts w:ascii="Calibri" w:eastAsia="Times New Roman" w:hAnsi="Calibri" w:cs="Calibri"/>
                <w:color w:val="000000"/>
                <w:sz w:val="18"/>
                <w:szCs w:val="18"/>
              </w:rPr>
            </w:pPr>
            <w:r w:rsidRPr="00143674">
              <w:rPr>
                <w:rFonts w:ascii="Calibri" w:eastAsia="Times New Roman" w:hAnsi="Calibri" w:cs="Calibri"/>
                <w:color w:val="000000"/>
                <w:sz w:val="18"/>
                <w:szCs w:val="18"/>
              </w:rPr>
              <w:t> </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DFE547C"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0FBFAE7"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3DD5524D"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BC31A68"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D8D7BB"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7D8F382"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leishmania</w:t>
            </w:r>
          </w:p>
        </w:tc>
      </w:tr>
      <w:tr w:rsidR="000440A9" w:rsidRPr="00143674" w14:paraId="32AFDD3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6180F0"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3A9C6DCD"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40.31%</w:t>
            </w:r>
          </w:p>
        </w:tc>
        <w:tc>
          <w:tcPr>
            <w:tcW w:w="1460" w:type="dxa"/>
            <w:tcBorders>
              <w:top w:val="nil"/>
              <w:left w:val="nil"/>
              <w:bottom w:val="single" w:sz="4" w:space="0" w:color="auto"/>
              <w:right w:val="single" w:sz="4" w:space="0" w:color="auto"/>
            </w:tcBorders>
            <w:shd w:val="clear" w:color="auto" w:fill="auto"/>
            <w:noWrap/>
            <w:vAlign w:val="bottom"/>
            <w:hideMark/>
          </w:tcPr>
          <w:p w14:paraId="1E2D198E"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433A2C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29.42%</w:t>
            </w:r>
          </w:p>
        </w:tc>
        <w:tc>
          <w:tcPr>
            <w:tcW w:w="1360" w:type="dxa"/>
            <w:tcBorders>
              <w:top w:val="nil"/>
              <w:left w:val="nil"/>
              <w:bottom w:val="single" w:sz="4" w:space="0" w:color="auto"/>
              <w:right w:val="single" w:sz="4" w:space="0" w:color="auto"/>
            </w:tcBorders>
            <w:shd w:val="clear" w:color="auto" w:fill="auto"/>
            <w:noWrap/>
            <w:vAlign w:val="bottom"/>
            <w:hideMark/>
          </w:tcPr>
          <w:p w14:paraId="29C5969A"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26.90%</w:t>
            </w:r>
          </w:p>
        </w:tc>
        <w:tc>
          <w:tcPr>
            <w:tcW w:w="1380" w:type="dxa"/>
            <w:tcBorders>
              <w:top w:val="nil"/>
              <w:left w:val="nil"/>
              <w:bottom w:val="single" w:sz="4" w:space="0" w:color="auto"/>
              <w:right w:val="single" w:sz="4" w:space="0" w:color="auto"/>
            </w:tcBorders>
            <w:shd w:val="clear" w:color="auto" w:fill="auto"/>
            <w:noWrap/>
            <w:vAlign w:val="bottom"/>
            <w:hideMark/>
          </w:tcPr>
          <w:p w14:paraId="1C2F541C"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24.85%</w:t>
            </w:r>
          </w:p>
        </w:tc>
        <w:tc>
          <w:tcPr>
            <w:tcW w:w="1460" w:type="dxa"/>
            <w:tcBorders>
              <w:top w:val="nil"/>
              <w:left w:val="nil"/>
              <w:bottom w:val="single" w:sz="4" w:space="0" w:color="auto"/>
              <w:right w:val="single" w:sz="4" w:space="0" w:color="auto"/>
            </w:tcBorders>
            <w:shd w:val="clear" w:color="auto" w:fill="auto"/>
            <w:noWrap/>
            <w:vAlign w:val="bottom"/>
            <w:hideMark/>
          </w:tcPr>
          <w:p w14:paraId="5EBA788F"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19.97%</w:t>
            </w:r>
          </w:p>
        </w:tc>
      </w:tr>
      <w:tr w:rsidR="000440A9" w:rsidRPr="00143674" w14:paraId="3A5C6D56"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75E74"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3E7F543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40.32%</w:t>
            </w:r>
          </w:p>
        </w:tc>
        <w:tc>
          <w:tcPr>
            <w:tcW w:w="1460" w:type="dxa"/>
            <w:tcBorders>
              <w:top w:val="nil"/>
              <w:left w:val="nil"/>
              <w:bottom w:val="single" w:sz="4" w:space="0" w:color="auto"/>
              <w:right w:val="single" w:sz="4" w:space="0" w:color="auto"/>
            </w:tcBorders>
            <w:shd w:val="clear" w:color="auto" w:fill="auto"/>
            <w:noWrap/>
            <w:vAlign w:val="bottom"/>
            <w:hideMark/>
          </w:tcPr>
          <w:p w14:paraId="35CDC3A7"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23.86%</w:t>
            </w:r>
          </w:p>
        </w:tc>
        <w:tc>
          <w:tcPr>
            <w:tcW w:w="1120" w:type="dxa"/>
            <w:tcBorders>
              <w:top w:val="nil"/>
              <w:left w:val="nil"/>
              <w:bottom w:val="single" w:sz="4" w:space="0" w:color="auto"/>
              <w:right w:val="single" w:sz="4" w:space="0" w:color="auto"/>
            </w:tcBorders>
            <w:shd w:val="clear" w:color="auto" w:fill="auto"/>
            <w:noWrap/>
            <w:vAlign w:val="bottom"/>
            <w:hideMark/>
          </w:tcPr>
          <w:p w14:paraId="31D7AE1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29.27%</w:t>
            </w:r>
          </w:p>
        </w:tc>
        <w:tc>
          <w:tcPr>
            <w:tcW w:w="1360" w:type="dxa"/>
            <w:tcBorders>
              <w:top w:val="nil"/>
              <w:left w:val="nil"/>
              <w:bottom w:val="single" w:sz="4" w:space="0" w:color="auto"/>
              <w:right w:val="single" w:sz="4" w:space="0" w:color="auto"/>
            </w:tcBorders>
            <w:shd w:val="clear" w:color="auto" w:fill="auto"/>
            <w:noWrap/>
            <w:vAlign w:val="bottom"/>
            <w:hideMark/>
          </w:tcPr>
          <w:p w14:paraId="3A3D983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26.86%</w:t>
            </w:r>
          </w:p>
        </w:tc>
        <w:tc>
          <w:tcPr>
            <w:tcW w:w="1380" w:type="dxa"/>
            <w:tcBorders>
              <w:top w:val="nil"/>
              <w:left w:val="nil"/>
              <w:bottom w:val="single" w:sz="4" w:space="0" w:color="auto"/>
              <w:right w:val="single" w:sz="4" w:space="0" w:color="auto"/>
            </w:tcBorders>
            <w:shd w:val="clear" w:color="auto" w:fill="auto"/>
            <w:noWrap/>
            <w:vAlign w:val="bottom"/>
            <w:hideMark/>
          </w:tcPr>
          <w:p w14:paraId="68047DB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24.60%</w:t>
            </w:r>
          </w:p>
        </w:tc>
        <w:tc>
          <w:tcPr>
            <w:tcW w:w="1460" w:type="dxa"/>
            <w:tcBorders>
              <w:top w:val="nil"/>
              <w:left w:val="nil"/>
              <w:bottom w:val="single" w:sz="4" w:space="0" w:color="auto"/>
              <w:right w:val="single" w:sz="4" w:space="0" w:color="auto"/>
            </w:tcBorders>
            <w:shd w:val="clear" w:color="auto" w:fill="auto"/>
            <w:noWrap/>
            <w:vAlign w:val="bottom"/>
            <w:hideMark/>
          </w:tcPr>
          <w:p w14:paraId="0F57E79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20.31%</w:t>
            </w:r>
          </w:p>
        </w:tc>
      </w:tr>
      <w:tr w:rsidR="000440A9" w:rsidRPr="00143674" w14:paraId="35DA78C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B622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2951007B"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9.66%</w:t>
            </w:r>
          </w:p>
        </w:tc>
        <w:tc>
          <w:tcPr>
            <w:tcW w:w="1460" w:type="dxa"/>
            <w:tcBorders>
              <w:top w:val="nil"/>
              <w:left w:val="nil"/>
              <w:bottom w:val="single" w:sz="4" w:space="0" w:color="auto"/>
              <w:right w:val="single" w:sz="4" w:space="0" w:color="auto"/>
            </w:tcBorders>
            <w:shd w:val="clear" w:color="auto" w:fill="auto"/>
            <w:noWrap/>
            <w:vAlign w:val="bottom"/>
            <w:hideMark/>
          </w:tcPr>
          <w:p w14:paraId="238C3CC3"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26.16%</w:t>
            </w:r>
          </w:p>
        </w:tc>
        <w:tc>
          <w:tcPr>
            <w:tcW w:w="1120" w:type="dxa"/>
            <w:tcBorders>
              <w:top w:val="nil"/>
              <w:left w:val="nil"/>
              <w:bottom w:val="single" w:sz="4" w:space="0" w:color="auto"/>
              <w:right w:val="single" w:sz="4" w:space="0" w:color="auto"/>
            </w:tcBorders>
            <w:shd w:val="clear" w:color="auto" w:fill="auto"/>
            <w:noWrap/>
            <w:vAlign w:val="bottom"/>
            <w:hideMark/>
          </w:tcPr>
          <w:p w14:paraId="5603C2A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20.65%</w:t>
            </w:r>
          </w:p>
        </w:tc>
        <w:tc>
          <w:tcPr>
            <w:tcW w:w="1360" w:type="dxa"/>
            <w:tcBorders>
              <w:top w:val="nil"/>
              <w:left w:val="nil"/>
              <w:bottom w:val="single" w:sz="4" w:space="0" w:color="auto"/>
              <w:right w:val="single" w:sz="4" w:space="0" w:color="auto"/>
            </w:tcBorders>
            <w:shd w:val="clear" w:color="auto" w:fill="auto"/>
            <w:noWrap/>
            <w:vAlign w:val="bottom"/>
            <w:hideMark/>
          </w:tcPr>
          <w:p w14:paraId="694F7B40"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23.20%</w:t>
            </w:r>
          </w:p>
        </w:tc>
        <w:tc>
          <w:tcPr>
            <w:tcW w:w="1380" w:type="dxa"/>
            <w:tcBorders>
              <w:top w:val="nil"/>
              <w:left w:val="nil"/>
              <w:bottom w:val="single" w:sz="4" w:space="0" w:color="auto"/>
              <w:right w:val="single" w:sz="4" w:space="0" w:color="auto"/>
            </w:tcBorders>
            <w:shd w:val="clear" w:color="auto" w:fill="auto"/>
            <w:noWrap/>
            <w:vAlign w:val="bottom"/>
            <w:hideMark/>
          </w:tcPr>
          <w:p w14:paraId="29382662"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25.57%</w:t>
            </w:r>
          </w:p>
        </w:tc>
        <w:tc>
          <w:tcPr>
            <w:tcW w:w="1460" w:type="dxa"/>
            <w:tcBorders>
              <w:top w:val="nil"/>
              <w:left w:val="nil"/>
              <w:bottom w:val="single" w:sz="4" w:space="0" w:color="auto"/>
              <w:right w:val="single" w:sz="4" w:space="0" w:color="auto"/>
            </w:tcBorders>
            <w:shd w:val="clear" w:color="auto" w:fill="auto"/>
            <w:noWrap/>
            <w:vAlign w:val="bottom"/>
            <w:hideMark/>
          </w:tcPr>
          <w:p w14:paraId="6A25592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29.99%</w:t>
            </w:r>
          </w:p>
        </w:tc>
      </w:tr>
      <w:tr w:rsidR="000440A9" w:rsidRPr="00143674" w14:paraId="669F7DC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572516" w14:textId="77777777" w:rsidR="000440A9" w:rsidRPr="00143674" w:rsidRDefault="000440A9" w:rsidP="003D527C">
            <w:pPr>
              <w:spacing w:after="0" w:line="240" w:lineRule="auto"/>
              <w:rPr>
                <w:rFonts w:ascii="Calibri" w:eastAsia="Times New Roman" w:hAnsi="Calibri" w:cs="Calibri"/>
                <w:b/>
                <w:bCs/>
                <w:color w:val="000000"/>
                <w:sz w:val="18"/>
                <w:szCs w:val="18"/>
              </w:rPr>
            </w:pPr>
            <w:r w:rsidRPr="00143674">
              <w:rPr>
                <w:rFonts w:ascii="Calibri" w:eastAsia="Times New Roman" w:hAnsi="Calibri" w:cs="Calibri"/>
                <w:b/>
                <w:bCs/>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3F366D7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9.70%</w:t>
            </w:r>
          </w:p>
        </w:tc>
        <w:tc>
          <w:tcPr>
            <w:tcW w:w="1460" w:type="dxa"/>
            <w:tcBorders>
              <w:top w:val="nil"/>
              <w:left w:val="nil"/>
              <w:bottom w:val="single" w:sz="4" w:space="0" w:color="auto"/>
              <w:right w:val="single" w:sz="4" w:space="0" w:color="auto"/>
            </w:tcBorders>
            <w:shd w:val="clear" w:color="auto" w:fill="auto"/>
            <w:noWrap/>
            <w:vAlign w:val="bottom"/>
            <w:hideMark/>
          </w:tcPr>
          <w:p w14:paraId="26128271"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26.12%</w:t>
            </w:r>
          </w:p>
        </w:tc>
        <w:tc>
          <w:tcPr>
            <w:tcW w:w="1120" w:type="dxa"/>
            <w:tcBorders>
              <w:top w:val="nil"/>
              <w:left w:val="nil"/>
              <w:bottom w:val="single" w:sz="4" w:space="0" w:color="auto"/>
              <w:right w:val="single" w:sz="4" w:space="0" w:color="auto"/>
            </w:tcBorders>
            <w:shd w:val="clear" w:color="auto" w:fill="auto"/>
            <w:noWrap/>
            <w:vAlign w:val="bottom"/>
            <w:hideMark/>
          </w:tcPr>
          <w:p w14:paraId="2F22E778"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20.66%</w:t>
            </w:r>
          </w:p>
        </w:tc>
        <w:tc>
          <w:tcPr>
            <w:tcW w:w="1360" w:type="dxa"/>
            <w:tcBorders>
              <w:top w:val="nil"/>
              <w:left w:val="nil"/>
              <w:bottom w:val="single" w:sz="4" w:space="0" w:color="auto"/>
              <w:right w:val="single" w:sz="4" w:space="0" w:color="auto"/>
            </w:tcBorders>
            <w:shd w:val="clear" w:color="auto" w:fill="auto"/>
            <w:noWrap/>
            <w:vAlign w:val="bottom"/>
            <w:hideMark/>
          </w:tcPr>
          <w:p w14:paraId="6916A5D5"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23.03%</w:t>
            </w:r>
          </w:p>
        </w:tc>
        <w:tc>
          <w:tcPr>
            <w:tcW w:w="1380" w:type="dxa"/>
            <w:tcBorders>
              <w:top w:val="nil"/>
              <w:left w:val="nil"/>
              <w:bottom w:val="single" w:sz="4" w:space="0" w:color="auto"/>
              <w:right w:val="single" w:sz="4" w:space="0" w:color="auto"/>
            </w:tcBorders>
            <w:shd w:val="clear" w:color="auto" w:fill="auto"/>
            <w:noWrap/>
            <w:vAlign w:val="bottom"/>
            <w:hideMark/>
          </w:tcPr>
          <w:p w14:paraId="24E4C1E9" w14:textId="77777777" w:rsidR="000440A9" w:rsidRPr="00143674" w:rsidRDefault="000440A9" w:rsidP="003D527C">
            <w:pPr>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24.99%</w:t>
            </w:r>
          </w:p>
        </w:tc>
        <w:tc>
          <w:tcPr>
            <w:tcW w:w="1460" w:type="dxa"/>
            <w:tcBorders>
              <w:top w:val="nil"/>
              <w:left w:val="nil"/>
              <w:bottom w:val="single" w:sz="4" w:space="0" w:color="auto"/>
              <w:right w:val="single" w:sz="4" w:space="0" w:color="auto"/>
            </w:tcBorders>
            <w:shd w:val="clear" w:color="auto" w:fill="auto"/>
            <w:noWrap/>
            <w:vAlign w:val="bottom"/>
            <w:hideMark/>
          </w:tcPr>
          <w:p w14:paraId="76EFBFD6" w14:textId="77777777" w:rsidR="000440A9" w:rsidRPr="00143674" w:rsidRDefault="000440A9" w:rsidP="003D527C">
            <w:pPr>
              <w:keepNext/>
              <w:spacing w:after="0" w:line="240" w:lineRule="auto"/>
              <w:jc w:val="right"/>
              <w:rPr>
                <w:rFonts w:ascii="Calibri" w:eastAsia="Times New Roman" w:hAnsi="Calibri" w:cs="Calibri"/>
                <w:color w:val="000000"/>
                <w:sz w:val="18"/>
                <w:szCs w:val="18"/>
              </w:rPr>
            </w:pPr>
            <w:r w:rsidRPr="00143674">
              <w:rPr>
                <w:rFonts w:ascii="Calibri" w:eastAsia="Times New Roman" w:hAnsi="Calibri" w:cs="Calibri"/>
                <w:color w:val="000000"/>
                <w:sz w:val="18"/>
                <w:szCs w:val="18"/>
              </w:rPr>
              <w:t>29.73%</w:t>
            </w:r>
          </w:p>
        </w:tc>
      </w:tr>
    </w:tbl>
    <w:p w14:paraId="0FA96A67" w14:textId="159C100D" w:rsidR="000440A9" w:rsidRDefault="000440A9" w:rsidP="000440A9">
      <w:pPr>
        <w:pStyle w:val="Caption"/>
      </w:pPr>
      <w:r>
        <w:t xml:space="preserve">Table </w:t>
      </w:r>
      <w:fldSimple w:instr=" SEQ Table \* ARABIC ">
        <w:r w:rsidR="000A3679">
          <w:rPr>
            <w:noProof/>
          </w:rPr>
          <w:t>1</w:t>
        </w:r>
      </w:fldSimple>
      <w:r>
        <w:t>: Nucleotide frequencies by species.</w:t>
      </w:r>
    </w:p>
    <w:p w14:paraId="7163B7D9" w14:textId="77777777" w:rsidR="000440A9" w:rsidRDefault="000440A9" w:rsidP="000440A9">
      <w:pPr>
        <w:keepNext/>
      </w:pPr>
      <w:r>
        <w:rPr>
          <w:noProof/>
        </w:rPr>
        <w:lastRenderedPageBreak/>
        <w:drawing>
          <wp:inline distT="0" distB="0" distL="0" distR="0" wp14:anchorId="13FBFEAD" wp14:editId="4565EC51">
            <wp:extent cx="4991100" cy="3257549"/>
            <wp:effectExtent l="0" t="0" r="0" b="635"/>
            <wp:docPr id="16" name="Chart 16">
              <a:extLst xmlns:a="http://schemas.openxmlformats.org/drawingml/2006/main">
                <a:ext uri="{FF2B5EF4-FFF2-40B4-BE49-F238E27FC236}">
                  <a16:creationId xmlns:a16="http://schemas.microsoft.com/office/drawing/2014/main" id="{AF554C15-64C6-4850-A8A0-AA97FFE725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990F625" w14:textId="7C5194A4" w:rsidR="000440A9" w:rsidRDefault="000440A9" w:rsidP="000440A9">
      <w:pPr>
        <w:pStyle w:val="Caption"/>
      </w:pPr>
      <w:bookmarkStart w:id="4" w:name="_Ref499012953"/>
      <w:r>
        <w:t xml:space="preserve">Figure </w:t>
      </w:r>
      <w:fldSimple w:instr=" SEQ Figure \* ARABIC ">
        <w:r w:rsidR="000853B7">
          <w:rPr>
            <w:noProof/>
          </w:rPr>
          <w:t>2</w:t>
        </w:r>
      </w:fldSimple>
      <w:r>
        <w:t>: Amino Acid Frequencies by species</w:t>
      </w:r>
      <w:bookmarkEnd w:id="4"/>
    </w:p>
    <w:tbl>
      <w:tblPr>
        <w:tblW w:w="8800" w:type="dxa"/>
        <w:tblInd w:w="113" w:type="dxa"/>
        <w:tblLook w:val="04A0" w:firstRow="1" w:lastRow="0" w:firstColumn="1" w:lastColumn="0" w:noHBand="0" w:noVBand="1"/>
      </w:tblPr>
      <w:tblGrid>
        <w:gridCol w:w="960"/>
        <w:gridCol w:w="1060"/>
        <w:gridCol w:w="1460"/>
        <w:gridCol w:w="1120"/>
        <w:gridCol w:w="1360"/>
        <w:gridCol w:w="1380"/>
        <w:gridCol w:w="1460"/>
      </w:tblGrid>
      <w:tr w:rsidR="000440A9" w:rsidRPr="007523BB" w14:paraId="2F8D91C5" w14:textId="77777777" w:rsidTr="003D527C">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FBC1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residue</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4D1F7F3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malaria</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C6152E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toxoplasmosis</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4CB6388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chlamidia</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5A3F1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brucei</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D6387A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cruzi</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6E578B7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leishmania</w:t>
            </w:r>
          </w:p>
        </w:tc>
      </w:tr>
      <w:tr w:rsidR="000440A9" w:rsidRPr="007523BB" w14:paraId="45AE1C7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1E080F"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A</w:t>
            </w:r>
          </w:p>
        </w:tc>
        <w:tc>
          <w:tcPr>
            <w:tcW w:w="1060" w:type="dxa"/>
            <w:tcBorders>
              <w:top w:val="nil"/>
              <w:left w:val="nil"/>
              <w:bottom w:val="single" w:sz="4" w:space="0" w:color="auto"/>
              <w:right w:val="single" w:sz="4" w:space="0" w:color="auto"/>
            </w:tcBorders>
            <w:shd w:val="clear" w:color="auto" w:fill="auto"/>
            <w:noWrap/>
            <w:vAlign w:val="bottom"/>
            <w:hideMark/>
          </w:tcPr>
          <w:p w14:paraId="4C280AF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1.84%</w:t>
            </w:r>
          </w:p>
        </w:tc>
        <w:tc>
          <w:tcPr>
            <w:tcW w:w="1460" w:type="dxa"/>
            <w:tcBorders>
              <w:top w:val="nil"/>
              <w:left w:val="nil"/>
              <w:bottom w:val="single" w:sz="4" w:space="0" w:color="auto"/>
              <w:right w:val="single" w:sz="4" w:space="0" w:color="auto"/>
            </w:tcBorders>
            <w:shd w:val="clear" w:color="auto" w:fill="auto"/>
            <w:noWrap/>
            <w:vAlign w:val="bottom"/>
            <w:hideMark/>
          </w:tcPr>
          <w:p w14:paraId="373914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7.76%</w:t>
            </w:r>
          </w:p>
        </w:tc>
        <w:tc>
          <w:tcPr>
            <w:tcW w:w="1120" w:type="dxa"/>
            <w:tcBorders>
              <w:top w:val="nil"/>
              <w:left w:val="nil"/>
              <w:bottom w:val="single" w:sz="4" w:space="0" w:color="auto"/>
              <w:right w:val="single" w:sz="4" w:space="0" w:color="auto"/>
            </w:tcBorders>
            <w:shd w:val="clear" w:color="auto" w:fill="auto"/>
            <w:noWrap/>
            <w:vAlign w:val="bottom"/>
            <w:hideMark/>
          </w:tcPr>
          <w:p w14:paraId="23E28D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7.50%</w:t>
            </w:r>
          </w:p>
        </w:tc>
        <w:tc>
          <w:tcPr>
            <w:tcW w:w="1360" w:type="dxa"/>
            <w:tcBorders>
              <w:top w:val="nil"/>
              <w:left w:val="nil"/>
              <w:bottom w:val="single" w:sz="4" w:space="0" w:color="auto"/>
              <w:right w:val="single" w:sz="4" w:space="0" w:color="auto"/>
            </w:tcBorders>
            <w:shd w:val="clear" w:color="auto" w:fill="auto"/>
            <w:noWrap/>
            <w:vAlign w:val="bottom"/>
            <w:hideMark/>
          </w:tcPr>
          <w:p w14:paraId="45697C3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7.06%</w:t>
            </w:r>
          </w:p>
        </w:tc>
        <w:tc>
          <w:tcPr>
            <w:tcW w:w="1380" w:type="dxa"/>
            <w:tcBorders>
              <w:top w:val="nil"/>
              <w:left w:val="nil"/>
              <w:bottom w:val="single" w:sz="4" w:space="0" w:color="auto"/>
              <w:right w:val="single" w:sz="4" w:space="0" w:color="auto"/>
            </w:tcBorders>
            <w:shd w:val="clear" w:color="auto" w:fill="auto"/>
            <w:noWrap/>
            <w:vAlign w:val="bottom"/>
            <w:hideMark/>
          </w:tcPr>
          <w:p w14:paraId="7ACEA8B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6.33%</w:t>
            </w:r>
          </w:p>
        </w:tc>
        <w:tc>
          <w:tcPr>
            <w:tcW w:w="1460" w:type="dxa"/>
            <w:tcBorders>
              <w:top w:val="nil"/>
              <w:left w:val="nil"/>
              <w:bottom w:val="single" w:sz="4" w:space="0" w:color="auto"/>
              <w:right w:val="single" w:sz="4" w:space="0" w:color="auto"/>
            </w:tcBorders>
            <w:shd w:val="clear" w:color="auto" w:fill="auto"/>
            <w:noWrap/>
            <w:vAlign w:val="bottom"/>
            <w:hideMark/>
          </w:tcPr>
          <w:p w14:paraId="652B35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10.67%</w:t>
            </w:r>
          </w:p>
        </w:tc>
      </w:tr>
      <w:tr w:rsidR="000440A9" w:rsidRPr="007523BB" w14:paraId="3F1CDA9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87216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C</w:t>
            </w:r>
          </w:p>
        </w:tc>
        <w:tc>
          <w:tcPr>
            <w:tcW w:w="1060" w:type="dxa"/>
            <w:tcBorders>
              <w:top w:val="nil"/>
              <w:left w:val="nil"/>
              <w:bottom w:val="single" w:sz="4" w:space="0" w:color="auto"/>
              <w:right w:val="single" w:sz="4" w:space="0" w:color="auto"/>
            </w:tcBorders>
            <w:shd w:val="clear" w:color="auto" w:fill="auto"/>
            <w:noWrap/>
            <w:vAlign w:val="bottom"/>
            <w:hideMark/>
          </w:tcPr>
          <w:p w14:paraId="321A39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1.82%</w:t>
            </w:r>
          </w:p>
        </w:tc>
        <w:tc>
          <w:tcPr>
            <w:tcW w:w="1460" w:type="dxa"/>
            <w:tcBorders>
              <w:top w:val="nil"/>
              <w:left w:val="nil"/>
              <w:bottom w:val="single" w:sz="4" w:space="0" w:color="auto"/>
              <w:right w:val="single" w:sz="4" w:space="0" w:color="auto"/>
            </w:tcBorders>
            <w:shd w:val="clear" w:color="auto" w:fill="auto"/>
            <w:noWrap/>
            <w:vAlign w:val="bottom"/>
            <w:hideMark/>
          </w:tcPr>
          <w:p w14:paraId="33273F5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3.56%</w:t>
            </w:r>
          </w:p>
        </w:tc>
        <w:tc>
          <w:tcPr>
            <w:tcW w:w="1120" w:type="dxa"/>
            <w:tcBorders>
              <w:top w:val="nil"/>
              <w:left w:val="nil"/>
              <w:bottom w:val="single" w:sz="4" w:space="0" w:color="auto"/>
              <w:right w:val="single" w:sz="4" w:space="0" w:color="auto"/>
            </w:tcBorders>
            <w:shd w:val="clear" w:color="auto" w:fill="auto"/>
            <w:noWrap/>
            <w:vAlign w:val="bottom"/>
            <w:hideMark/>
          </w:tcPr>
          <w:p w14:paraId="03B5C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1.61%</w:t>
            </w:r>
          </w:p>
        </w:tc>
        <w:tc>
          <w:tcPr>
            <w:tcW w:w="1360" w:type="dxa"/>
            <w:tcBorders>
              <w:top w:val="nil"/>
              <w:left w:val="nil"/>
              <w:bottom w:val="single" w:sz="4" w:space="0" w:color="auto"/>
              <w:right w:val="single" w:sz="4" w:space="0" w:color="auto"/>
            </w:tcBorders>
            <w:shd w:val="clear" w:color="auto" w:fill="auto"/>
            <w:noWrap/>
            <w:vAlign w:val="bottom"/>
            <w:hideMark/>
          </w:tcPr>
          <w:p w14:paraId="6EC75D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2.96%</w:t>
            </w:r>
          </w:p>
        </w:tc>
        <w:tc>
          <w:tcPr>
            <w:tcW w:w="1380" w:type="dxa"/>
            <w:tcBorders>
              <w:top w:val="nil"/>
              <w:left w:val="nil"/>
              <w:bottom w:val="single" w:sz="4" w:space="0" w:color="auto"/>
              <w:right w:val="single" w:sz="4" w:space="0" w:color="auto"/>
            </w:tcBorders>
            <w:shd w:val="clear" w:color="auto" w:fill="auto"/>
            <w:noWrap/>
            <w:vAlign w:val="bottom"/>
            <w:hideMark/>
          </w:tcPr>
          <w:p w14:paraId="716965D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3.55%</w:t>
            </w:r>
          </w:p>
        </w:tc>
        <w:tc>
          <w:tcPr>
            <w:tcW w:w="1460" w:type="dxa"/>
            <w:tcBorders>
              <w:top w:val="nil"/>
              <w:left w:val="nil"/>
              <w:bottom w:val="single" w:sz="4" w:space="0" w:color="auto"/>
              <w:right w:val="single" w:sz="4" w:space="0" w:color="auto"/>
            </w:tcBorders>
            <w:shd w:val="clear" w:color="auto" w:fill="auto"/>
            <w:noWrap/>
            <w:vAlign w:val="bottom"/>
            <w:hideMark/>
          </w:tcPr>
          <w:p w14:paraId="7373DE1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3.36%</w:t>
            </w:r>
          </w:p>
        </w:tc>
      </w:tr>
      <w:tr w:rsidR="000440A9" w:rsidRPr="007523BB" w14:paraId="7BB62A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FBE8B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D</w:t>
            </w:r>
          </w:p>
        </w:tc>
        <w:tc>
          <w:tcPr>
            <w:tcW w:w="1060" w:type="dxa"/>
            <w:tcBorders>
              <w:top w:val="nil"/>
              <w:left w:val="nil"/>
              <w:bottom w:val="single" w:sz="4" w:space="0" w:color="auto"/>
              <w:right w:val="single" w:sz="4" w:space="0" w:color="auto"/>
            </w:tcBorders>
            <w:shd w:val="clear" w:color="auto" w:fill="auto"/>
            <w:noWrap/>
            <w:vAlign w:val="bottom"/>
            <w:hideMark/>
          </w:tcPr>
          <w:p w14:paraId="6B1C98D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432045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3.26%</w:t>
            </w:r>
          </w:p>
        </w:tc>
        <w:tc>
          <w:tcPr>
            <w:tcW w:w="1120" w:type="dxa"/>
            <w:tcBorders>
              <w:top w:val="nil"/>
              <w:left w:val="nil"/>
              <w:bottom w:val="single" w:sz="4" w:space="0" w:color="auto"/>
              <w:right w:val="single" w:sz="4" w:space="0" w:color="auto"/>
            </w:tcBorders>
            <w:shd w:val="clear" w:color="auto" w:fill="auto"/>
            <w:noWrap/>
            <w:vAlign w:val="bottom"/>
            <w:hideMark/>
          </w:tcPr>
          <w:p w14:paraId="481522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4.54%</w:t>
            </w:r>
          </w:p>
        </w:tc>
        <w:tc>
          <w:tcPr>
            <w:tcW w:w="1360" w:type="dxa"/>
            <w:tcBorders>
              <w:top w:val="nil"/>
              <w:left w:val="nil"/>
              <w:bottom w:val="single" w:sz="4" w:space="0" w:color="auto"/>
              <w:right w:val="single" w:sz="4" w:space="0" w:color="auto"/>
            </w:tcBorders>
            <w:shd w:val="clear" w:color="auto" w:fill="auto"/>
            <w:noWrap/>
            <w:vAlign w:val="bottom"/>
            <w:hideMark/>
          </w:tcPr>
          <w:p w14:paraId="6DD6544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380" w:type="dxa"/>
            <w:tcBorders>
              <w:top w:val="nil"/>
              <w:left w:val="nil"/>
              <w:bottom w:val="single" w:sz="4" w:space="0" w:color="auto"/>
              <w:right w:val="single" w:sz="4" w:space="0" w:color="auto"/>
            </w:tcBorders>
            <w:shd w:val="clear" w:color="auto" w:fill="auto"/>
            <w:noWrap/>
            <w:vAlign w:val="bottom"/>
            <w:hideMark/>
          </w:tcPr>
          <w:p w14:paraId="526D5B0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2.53%</w:t>
            </w:r>
          </w:p>
        </w:tc>
        <w:tc>
          <w:tcPr>
            <w:tcW w:w="1460" w:type="dxa"/>
            <w:tcBorders>
              <w:top w:val="nil"/>
              <w:left w:val="nil"/>
              <w:bottom w:val="single" w:sz="4" w:space="0" w:color="auto"/>
              <w:right w:val="single" w:sz="4" w:space="0" w:color="auto"/>
            </w:tcBorders>
            <w:shd w:val="clear" w:color="auto" w:fill="auto"/>
            <w:noWrap/>
            <w:vAlign w:val="bottom"/>
            <w:hideMark/>
          </w:tcPr>
          <w:p w14:paraId="484AE16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3.78%</w:t>
            </w:r>
          </w:p>
        </w:tc>
      </w:tr>
      <w:tr w:rsidR="000440A9" w:rsidRPr="007523BB" w14:paraId="3E2EE14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98846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E</w:t>
            </w:r>
          </w:p>
        </w:tc>
        <w:tc>
          <w:tcPr>
            <w:tcW w:w="1060" w:type="dxa"/>
            <w:tcBorders>
              <w:top w:val="nil"/>
              <w:left w:val="nil"/>
              <w:bottom w:val="single" w:sz="4" w:space="0" w:color="auto"/>
              <w:right w:val="single" w:sz="4" w:space="0" w:color="auto"/>
            </w:tcBorders>
            <w:shd w:val="clear" w:color="auto" w:fill="auto"/>
            <w:noWrap/>
            <w:vAlign w:val="bottom"/>
            <w:hideMark/>
          </w:tcPr>
          <w:p w14:paraId="741C7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6.72%</w:t>
            </w:r>
          </w:p>
        </w:tc>
        <w:tc>
          <w:tcPr>
            <w:tcW w:w="1460" w:type="dxa"/>
            <w:tcBorders>
              <w:top w:val="nil"/>
              <w:left w:val="nil"/>
              <w:bottom w:val="single" w:sz="4" w:space="0" w:color="auto"/>
              <w:right w:val="single" w:sz="4" w:space="0" w:color="auto"/>
            </w:tcBorders>
            <w:shd w:val="clear" w:color="auto" w:fill="auto"/>
            <w:noWrap/>
            <w:vAlign w:val="bottom"/>
            <w:hideMark/>
          </w:tcPr>
          <w:p w14:paraId="02CCFDE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5.31%</w:t>
            </w:r>
          </w:p>
        </w:tc>
        <w:tc>
          <w:tcPr>
            <w:tcW w:w="1120" w:type="dxa"/>
            <w:tcBorders>
              <w:top w:val="nil"/>
              <w:left w:val="nil"/>
              <w:bottom w:val="single" w:sz="4" w:space="0" w:color="auto"/>
              <w:right w:val="single" w:sz="4" w:space="0" w:color="auto"/>
            </w:tcBorders>
            <w:shd w:val="clear" w:color="auto" w:fill="auto"/>
            <w:noWrap/>
            <w:vAlign w:val="bottom"/>
            <w:hideMark/>
          </w:tcPr>
          <w:p w14:paraId="0D35C6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6.63%</w:t>
            </w:r>
          </w:p>
        </w:tc>
        <w:tc>
          <w:tcPr>
            <w:tcW w:w="1360" w:type="dxa"/>
            <w:tcBorders>
              <w:top w:val="nil"/>
              <w:left w:val="nil"/>
              <w:bottom w:val="single" w:sz="4" w:space="0" w:color="auto"/>
              <w:right w:val="single" w:sz="4" w:space="0" w:color="auto"/>
            </w:tcBorders>
            <w:shd w:val="clear" w:color="auto" w:fill="auto"/>
            <w:noWrap/>
            <w:vAlign w:val="bottom"/>
            <w:hideMark/>
          </w:tcPr>
          <w:p w14:paraId="62FC154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5.64%</w:t>
            </w:r>
          </w:p>
        </w:tc>
        <w:tc>
          <w:tcPr>
            <w:tcW w:w="1380" w:type="dxa"/>
            <w:tcBorders>
              <w:top w:val="nil"/>
              <w:left w:val="nil"/>
              <w:bottom w:val="single" w:sz="4" w:space="0" w:color="auto"/>
              <w:right w:val="single" w:sz="4" w:space="0" w:color="auto"/>
            </w:tcBorders>
            <w:shd w:val="clear" w:color="auto" w:fill="auto"/>
            <w:noWrap/>
            <w:vAlign w:val="bottom"/>
            <w:hideMark/>
          </w:tcPr>
          <w:p w14:paraId="7BCA12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460" w:type="dxa"/>
            <w:tcBorders>
              <w:top w:val="nil"/>
              <w:left w:val="nil"/>
              <w:bottom w:val="single" w:sz="4" w:space="0" w:color="auto"/>
              <w:right w:val="single" w:sz="4" w:space="0" w:color="auto"/>
            </w:tcBorders>
            <w:shd w:val="clear" w:color="auto" w:fill="auto"/>
            <w:noWrap/>
            <w:vAlign w:val="bottom"/>
            <w:hideMark/>
          </w:tcPr>
          <w:p w14:paraId="122F5DD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r>
      <w:tr w:rsidR="000440A9" w:rsidRPr="007523BB" w14:paraId="3DE2B041"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5768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F</w:t>
            </w:r>
          </w:p>
        </w:tc>
        <w:tc>
          <w:tcPr>
            <w:tcW w:w="1060" w:type="dxa"/>
            <w:tcBorders>
              <w:top w:val="nil"/>
              <w:left w:val="nil"/>
              <w:bottom w:val="single" w:sz="4" w:space="0" w:color="auto"/>
              <w:right w:val="single" w:sz="4" w:space="0" w:color="auto"/>
            </w:tcBorders>
            <w:shd w:val="clear" w:color="auto" w:fill="auto"/>
            <w:noWrap/>
            <w:vAlign w:val="bottom"/>
            <w:hideMark/>
          </w:tcPr>
          <w:p w14:paraId="461FE33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4.79%</w:t>
            </w:r>
          </w:p>
        </w:tc>
        <w:tc>
          <w:tcPr>
            <w:tcW w:w="1460" w:type="dxa"/>
            <w:tcBorders>
              <w:top w:val="nil"/>
              <w:left w:val="nil"/>
              <w:bottom w:val="single" w:sz="4" w:space="0" w:color="auto"/>
              <w:right w:val="single" w:sz="4" w:space="0" w:color="auto"/>
            </w:tcBorders>
            <w:shd w:val="clear" w:color="auto" w:fill="auto"/>
            <w:noWrap/>
            <w:vAlign w:val="bottom"/>
            <w:hideMark/>
          </w:tcPr>
          <w:p w14:paraId="505BAEB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5.05%</w:t>
            </w:r>
          </w:p>
        </w:tc>
        <w:tc>
          <w:tcPr>
            <w:tcW w:w="1120" w:type="dxa"/>
            <w:tcBorders>
              <w:top w:val="nil"/>
              <w:left w:val="nil"/>
              <w:bottom w:val="single" w:sz="4" w:space="0" w:color="auto"/>
              <w:right w:val="single" w:sz="4" w:space="0" w:color="auto"/>
            </w:tcBorders>
            <w:shd w:val="clear" w:color="auto" w:fill="auto"/>
            <w:noWrap/>
            <w:vAlign w:val="bottom"/>
            <w:hideMark/>
          </w:tcPr>
          <w:p w14:paraId="684A42C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4.87%</w:t>
            </w:r>
          </w:p>
        </w:tc>
        <w:tc>
          <w:tcPr>
            <w:tcW w:w="1360" w:type="dxa"/>
            <w:tcBorders>
              <w:top w:val="nil"/>
              <w:left w:val="nil"/>
              <w:bottom w:val="single" w:sz="4" w:space="0" w:color="auto"/>
              <w:right w:val="single" w:sz="4" w:space="0" w:color="auto"/>
            </w:tcBorders>
            <w:shd w:val="clear" w:color="auto" w:fill="auto"/>
            <w:noWrap/>
            <w:vAlign w:val="bottom"/>
            <w:hideMark/>
          </w:tcPr>
          <w:p w14:paraId="03F08AC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5.61%</w:t>
            </w:r>
          </w:p>
        </w:tc>
        <w:tc>
          <w:tcPr>
            <w:tcW w:w="1380" w:type="dxa"/>
            <w:tcBorders>
              <w:top w:val="nil"/>
              <w:left w:val="nil"/>
              <w:bottom w:val="single" w:sz="4" w:space="0" w:color="auto"/>
              <w:right w:val="single" w:sz="4" w:space="0" w:color="auto"/>
            </w:tcBorders>
            <w:shd w:val="clear" w:color="auto" w:fill="auto"/>
            <w:noWrap/>
            <w:vAlign w:val="bottom"/>
            <w:hideMark/>
          </w:tcPr>
          <w:p w14:paraId="3E09073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5.37%</w:t>
            </w:r>
          </w:p>
        </w:tc>
        <w:tc>
          <w:tcPr>
            <w:tcW w:w="1460" w:type="dxa"/>
            <w:tcBorders>
              <w:top w:val="nil"/>
              <w:left w:val="nil"/>
              <w:bottom w:val="single" w:sz="4" w:space="0" w:color="auto"/>
              <w:right w:val="single" w:sz="4" w:space="0" w:color="auto"/>
            </w:tcBorders>
            <w:shd w:val="clear" w:color="auto" w:fill="auto"/>
            <w:noWrap/>
            <w:vAlign w:val="bottom"/>
            <w:hideMark/>
          </w:tcPr>
          <w:p w14:paraId="7B671D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3.79%</w:t>
            </w:r>
          </w:p>
        </w:tc>
      </w:tr>
      <w:tr w:rsidR="000440A9" w:rsidRPr="007523BB" w14:paraId="4447226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908CD9"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G</w:t>
            </w:r>
          </w:p>
        </w:tc>
        <w:tc>
          <w:tcPr>
            <w:tcW w:w="1060" w:type="dxa"/>
            <w:tcBorders>
              <w:top w:val="nil"/>
              <w:left w:val="nil"/>
              <w:bottom w:val="single" w:sz="4" w:space="0" w:color="auto"/>
              <w:right w:val="single" w:sz="4" w:space="0" w:color="auto"/>
            </w:tcBorders>
            <w:shd w:val="clear" w:color="auto" w:fill="auto"/>
            <w:noWrap/>
            <w:vAlign w:val="bottom"/>
            <w:hideMark/>
          </w:tcPr>
          <w:p w14:paraId="1078358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2.73%</w:t>
            </w:r>
          </w:p>
        </w:tc>
        <w:tc>
          <w:tcPr>
            <w:tcW w:w="1460" w:type="dxa"/>
            <w:tcBorders>
              <w:top w:val="nil"/>
              <w:left w:val="nil"/>
              <w:bottom w:val="single" w:sz="4" w:space="0" w:color="auto"/>
              <w:right w:val="single" w:sz="4" w:space="0" w:color="auto"/>
            </w:tcBorders>
            <w:shd w:val="clear" w:color="auto" w:fill="auto"/>
            <w:noWrap/>
            <w:vAlign w:val="bottom"/>
            <w:hideMark/>
          </w:tcPr>
          <w:p w14:paraId="6EA9531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5.63%</w:t>
            </w:r>
          </w:p>
        </w:tc>
        <w:tc>
          <w:tcPr>
            <w:tcW w:w="1120" w:type="dxa"/>
            <w:tcBorders>
              <w:top w:val="nil"/>
              <w:left w:val="nil"/>
              <w:bottom w:val="single" w:sz="4" w:space="0" w:color="auto"/>
              <w:right w:val="single" w:sz="4" w:space="0" w:color="auto"/>
            </w:tcBorders>
            <w:shd w:val="clear" w:color="auto" w:fill="auto"/>
            <w:noWrap/>
            <w:vAlign w:val="bottom"/>
            <w:hideMark/>
          </w:tcPr>
          <w:p w14:paraId="70E50F7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6.34%</w:t>
            </w:r>
          </w:p>
        </w:tc>
        <w:tc>
          <w:tcPr>
            <w:tcW w:w="1360" w:type="dxa"/>
            <w:tcBorders>
              <w:top w:val="nil"/>
              <w:left w:val="nil"/>
              <w:bottom w:val="single" w:sz="4" w:space="0" w:color="auto"/>
              <w:right w:val="single" w:sz="4" w:space="0" w:color="auto"/>
            </w:tcBorders>
            <w:shd w:val="clear" w:color="auto" w:fill="auto"/>
            <w:noWrap/>
            <w:vAlign w:val="bottom"/>
            <w:hideMark/>
          </w:tcPr>
          <w:p w14:paraId="1E8F22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5.75%</w:t>
            </w:r>
          </w:p>
        </w:tc>
        <w:tc>
          <w:tcPr>
            <w:tcW w:w="1380" w:type="dxa"/>
            <w:tcBorders>
              <w:top w:val="nil"/>
              <w:left w:val="nil"/>
              <w:bottom w:val="single" w:sz="4" w:space="0" w:color="auto"/>
              <w:right w:val="single" w:sz="4" w:space="0" w:color="auto"/>
            </w:tcBorders>
            <w:shd w:val="clear" w:color="auto" w:fill="auto"/>
            <w:noWrap/>
            <w:vAlign w:val="bottom"/>
            <w:hideMark/>
          </w:tcPr>
          <w:p w14:paraId="743D5CB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5.15%</w:t>
            </w:r>
          </w:p>
        </w:tc>
        <w:tc>
          <w:tcPr>
            <w:tcW w:w="1460" w:type="dxa"/>
            <w:tcBorders>
              <w:top w:val="nil"/>
              <w:left w:val="nil"/>
              <w:bottom w:val="single" w:sz="4" w:space="0" w:color="auto"/>
              <w:right w:val="single" w:sz="4" w:space="0" w:color="auto"/>
            </w:tcBorders>
            <w:shd w:val="clear" w:color="auto" w:fill="auto"/>
            <w:noWrap/>
            <w:vAlign w:val="bottom"/>
            <w:hideMark/>
          </w:tcPr>
          <w:p w14:paraId="711B6D9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6.03%</w:t>
            </w:r>
          </w:p>
        </w:tc>
      </w:tr>
      <w:tr w:rsidR="000440A9" w:rsidRPr="007523BB" w14:paraId="1E0892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085D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H</w:t>
            </w:r>
          </w:p>
        </w:tc>
        <w:tc>
          <w:tcPr>
            <w:tcW w:w="1060" w:type="dxa"/>
            <w:tcBorders>
              <w:top w:val="nil"/>
              <w:left w:val="nil"/>
              <w:bottom w:val="single" w:sz="4" w:space="0" w:color="auto"/>
              <w:right w:val="single" w:sz="4" w:space="0" w:color="auto"/>
            </w:tcBorders>
            <w:shd w:val="clear" w:color="auto" w:fill="auto"/>
            <w:noWrap/>
            <w:vAlign w:val="bottom"/>
            <w:hideMark/>
          </w:tcPr>
          <w:p w14:paraId="471B659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2.44%</w:t>
            </w:r>
          </w:p>
        </w:tc>
        <w:tc>
          <w:tcPr>
            <w:tcW w:w="1460" w:type="dxa"/>
            <w:tcBorders>
              <w:top w:val="nil"/>
              <w:left w:val="nil"/>
              <w:bottom w:val="single" w:sz="4" w:space="0" w:color="auto"/>
              <w:right w:val="single" w:sz="4" w:space="0" w:color="auto"/>
            </w:tcBorders>
            <w:shd w:val="clear" w:color="auto" w:fill="auto"/>
            <w:noWrap/>
            <w:vAlign w:val="bottom"/>
            <w:hideMark/>
          </w:tcPr>
          <w:p w14:paraId="01144B3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2.81%</w:t>
            </w:r>
          </w:p>
        </w:tc>
        <w:tc>
          <w:tcPr>
            <w:tcW w:w="1120" w:type="dxa"/>
            <w:tcBorders>
              <w:top w:val="nil"/>
              <w:left w:val="nil"/>
              <w:bottom w:val="single" w:sz="4" w:space="0" w:color="auto"/>
              <w:right w:val="single" w:sz="4" w:space="0" w:color="auto"/>
            </w:tcBorders>
            <w:shd w:val="clear" w:color="auto" w:fill="auto"/>
            <w:noWrap/>
            <w:vAlign w:val="bottom"/>
            <w:hideMark/>
          </w:tcPr>
          <w:p w14:paraId="029620C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2.29%</w:t>
            </w:r>
          </w:p>
        </w:tc>
        <w:tc>
          <w:tcPr>
            <w:tcW w:w="1360" w:type="dxa"/>
            <w:tcBorders>
              <w:top w:val="nil"/>
              <w:left w:val="nil"/>
              <w:bottom w:val="single" w:sz="4" w:space="0" w:color="auto"/>
              <w:right w:val="single" w:sz="4" w:space="0" w:color="auto"/>
            </w:tcBorders>
            <w:shd w:val="clear" w:color="auto" w:fill="auto"/>
            <w:noWrap/>
            <w:vAlign w:val="bottom"/>
            <w:hideMark/>
          </w:tcPr>
          <w:p w14:paraId="5475053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2.84%</w:t>
            </w:r>
          </w:p>
        </w:tc>
        <w:tc>
          <w:tcPr>
            <w:tcW w:w="1380" w:type="dxa"/>
            <w:tcBorders>
              <w:top w:val="nil"/>
              <w:left w:val="nil"/>
              <w:bottom w:val="single" w:sz="4" w:space="0" w:color="auto"/>
              <w:right w:val="single" w:sz="4" w:space="0" w:color="auto"/>
            </w:tcBorders>
            <w:shd w:val="clear" w:color="auto" w:fill="auto"/>
            <w:noWrap/>
            <w:vAlign w:val="bottom"/>
            <w:hideMark/>
          </w:tcPr>
          <w:p w14:paraId="285592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4.04%</w:t>
            </w:r>
          </w:p>
        </w:tc>
        <w:tc>
          <w:tcPr>
            <w:tcW w:w="1460" w:type="dxa"/>
            <w:tcBorders>
              <w:top w:val="nil"/>
              <w:left w:val="nil"/>
              <w:bottom w:val="single" w:sz="4" w:space="0" w:color="auto"/>
              <w:right w:val="single" w:sz="4" w:space="0" w:color="auto"/>
            </w:tcBorders>
            <w:shd w:val="clear" w:color="auto" w:fill="auto"/>
            <w:noWrap/>
            <w:vAlign w:val="bottom"/>
            <w:hideMark/>
          </w:tcPr>
          <w:p w14:paraId="75D240B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3.43%</w:t>
            </w:r>
          </w:p>
        </w:tc>
      </w:tr>
      <w:tr w:rsidR="000440A9" w:rsidRPr="007523BB" w14:paraId="4B8299DA"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FA6D96"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I</w:t>
            </w:r>
          </w:p>
        </w:tc>
        <w:tc>
          <w:tcPr>
            <w:tcW w:w="1060" w:type="dxa"/>
            <w:tcBorders>
              <w:top w:val="nil"/>
              <w:left w:val="nil"/>
              <w:bottom w:val="single" w:sz="4" w:space="0" w:color="auto"/>
              <w:right w:val="single" w:sz="4" w:space="0" w:color="auto"/>
            </w:tcBorders>
            <w:shd w:val="clear" w:color="auto" w:fill="auto"/>
            <w:noWrap/>
            <w:vAlign w:val="bottom"/>
            <w:hideMark/>
          </w:tcPr>
          <w:p w14:paraId="274AF04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9.72%</w:t>
            </w:r>
          </w:p>
        </w:tc>
        <w:tc>
          <w:tcPr>
            <w:tcW w:w="1460" w:type="dxa"/>
            <w:tcBorders>
              <w:top w:val="nil"/>
              <w:left w:val="nil"/>
              <w:bottom w:val="single" w:sz="4" w:space="0" w:color="auto"/>
              <w:right w:val="single" w:sz="4" w:space="0" w:color="auto"/>
            </w:tcBorders>
            <w:shd w:val="clear" w:color="auto" w:fill="auto"/>
            <w:noWrap/>
            <w:vAlign w:val="bottom"/>
            <w:hideMark/>
          </w:tcPr>
          <w:p w14:paraId="00EFC28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3.13%</w:t>
            </w:r>
          </w:p>
        </w:tc>
        <w:tc>
          <w:tcPr>
            <w:tcW w:w="1120" w:type="dxa"/>
            <w:tcBorders>
              <w:top w:val="nil"/>
              <w:left w:val="nil"/>
              <w:bottom w:val="single" w:sz="4" w:space="0" w:color="auto"/>
              <w:right w:val="single" w:sz="4" w:space="0" w:color="auto"/>
            </w:tcBorders>
            <w:shd w:val="clear" w:color="auto" w:fill="auto"/>
            <w:noWrap/>
            <w:vAlign w:val="bottom"/>
            <w:hideMark/>
          </w:tcPr>
          <w:p w14:paraId="0905C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6.60%</w:t>
            </w:r>
          </w:p>
        </w:tc>
        <w:tc>
          <w:tcPr>
            <w:tcW w:w="1360" w:type="dxa"/>
            <w:tcBorders>
              <w:top w:val="nil"/>
              <w:left w:val="nil"/>
              <w:bottom w:val="single" w:sz="4" w:space="0" w:color="auto"/>
              <w:right w:val="single" w:sz="4" w:space="0" w:color="auto"/>
            </w:tcBorders>
            <w:shd w:val="clear" w:color="auto" w:fill="auto"/>
            <w:noWrap/>
            <w:vAlign w:val="bottom"/>
            <w:hideMark/>
          </w:tcPr>
          <w:p w14:paraId="3DBD7E2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4.73%</w:t>
            </w:r>
          </w:p>
        </w:tc>
        <w:tc>
          <w:tcPr>
            <w:tcW w:w="1380" w:type="dxa"/>
            <w:tcBorders>
              <w:top w:val="nil"/>
              <w:left w:val="nil"/>
              <w:bottom w:val="single" w:sz="4" w:space="0" w:color="auto"/>
              <w:right w:val="single" w:sz="4" w:space="0" w:color="auto"/>
            </w:tcBorders>
            <w:shd w:val="clear" w:color="auto" w:fill="auto"/>
            <w:noWrap/>
            <w:vAlign w:val="bottom"/>
            <w:hideMark/>
          </w:tcPr>
          <w:p w14:paraId="299E1EF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4.76%</w:t>
            </w:r>
          </w:p>
        </w:tc>
        <w:tc>
          <w:tcPr>
            <w:tcW w:w="1460" w:type="dxa"/>
            <w:tcBorders>
              <w:top w:val="nil"/>
              <w:left w:val="nil"/>
              <w:bottom w:val="single" w:sz="4" w:space="0" w:color="auto"/>
              <w:right w:val="single" w:sz="4" w:space="0" w:color="auto"/>
            </w:tcBorders>
            <w:shd w:val="clear" w:color="auto" w:fill="auto"/>
            <w:noWrap/>
            <w:vAlign w:val="bottom"/>
            <w:hideMark/>
          </w:tcPr>
          <w:p w14:paraId="3217862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2.77%</w:t>
            </w:r>
          </w:p>
        </w:tc>
      </w:tr>
      <w:tr w:rsidR="000440A9" w:rsidRPr="007523BB" w14:paraId="4B48148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551A8E"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K</w:t>
            </w:r>
          </w:p>
        </w:tc>
        <w:tc>
          <w:tcPr>
            <w:tcW w:w="1060" w:type="dxa"/>
            <w:tcBorders>
              <w:top w:val="nil"/>
              <w:left w:val="nil"/>
              <w:bottom w:val="single" w:sz="4" w:space="0" w:color="auto"/>
              <w:right w:val="single" w:sz="4" w:space="0" w:color="auto"/>
            </w:tcBorders>
            <w:shd w:val="clear" w:color="auto" w:fill="auto"/>
            <w:noWrap/>
            <w:vAlign w:val="bottom"/>
            <w:hideMark/>
          </w:tcPr>
          <w:p w14:paraId="17E8BC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11.67%</w:t>
            </w:r>
          </w:p>
        </w:tc>
        <w:tc>
          <w:tcPr>
            <w:tcW w:w="1460" w:type="dxa"/>
            <w:tcBorders>
              <w:top w:val="nil"/>
              <w:left w:val="nil"/>
              <w:bottom w:val="single" w:sz="4" w:space="0" w:color="auto"/>
              <w:right w:val="single" w:sz="4" w:space="0" w:color="auto"/>
            </w:tcBorders>
            <w:shd w:val="clear" w:color="auto" w:fill="auto"/>
            <w:noWrap/>
            <w:vAlign w:val="bottom"/>
            <w:hideMark/>
          </w:tcPr>
          <w:p w14:paraId="5682884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3.94%</w:t>
            </w:r>
          </w:p>
        </w:tc>
        <w:tc>
          <w:tcPr>
            <w:tcW w:w="1120" w:type="dxa"/>
            <w:tcBorders>
              <w:top w:val="nil"/>
              <w:left w:val="nil"/>
              <w:bottom w:val="single" w:sz="4" w:space="0" w:color="auto"/>
              <w:right w:val="single" w:sz="4" w:space="0" w:color="auto"/>
            </w:tcBorders>
            <w:shd w:val="clear" w:color="auto" w:fill="auto"/>
            <w:noWrap/>
            <w:vAlign w:val="bottom"/>
            <w:hideMark/>
          </w:tcPr>
          <w:p w14:paraId="68B1D71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5.78%</w:t>
            </w:r>
          </w:p>
        </w:tc>
        <w:tc>
          <w:tcPr>
            <w:tcW w:w="1360" w:type="dxa"/>
            <w:tcBorders>
              <w:top w:val="nil"/>
              <w:left w:val="nil"/>
              <w:bottom w:val="single" w:sz="4" w:space="0" w:color="auto"/>
              <w:right w:val="single" w:sz="4" w:space="0" w:color="auto"/>
            </w:tcBorders>
            <w:shd w:val="clear" w:color="auto" w:fill="auto"/>
            <w:noWrap/>
            <w:vAlign w:val="bottom"/>
            <w:hideMark/>
          </w:tcPr>
          <w:p w14:paraId="09947C8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4.92%</w:t>
            </w:r>
          </w:p>
        </w:tc>
        <w:tc>
          <w:tcPr>
            <w:tcW w:w="1380" w:type="dxa"/>
            <w:tcBorders>
              <w:top w:val="nil"/>
              <w:left w:val="nil"/>
              <w:bottom w:val="single" w:sz="4" w:space="0" w:color="auto"/>
              <w:right w:val="single" w:sz="4" w:space="0" w:color="auto"/>
            </w:tcBorders>
            <w:shd w:val="clear" w:color="auto" w:fill="auto"/>
            <w:noWrap/>
            <w:vAlign w:val="bottom"/>
            <w:hideMark/>
          </w:tcPr>
          <w:p w14:paraId="2079CFE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6.30%</w:t>
            </w:r>
          </w:p>
        </w:tc>
        <w:tc>
          <w:tcPr>
            <w:tcW w:w="1460" w:type="dxa"/>
            <w:tcBorders>
              <w:top w:val="nil"/>
              <w:left w:val="nil"/>
              <w:bottom w:val="single" w:sz="4" w:space="0" w:color="auto"/>
              <w:right w:val="single" w:sz="4" w:space="0" w:color="auto"/>
            </w:tcBorders>
            <w:shd w:val="clear" w:color="auto" w:fill="auto"/>
            <w:noWrap/>
            <w:vAlign w:val="bottom"/>
            <w:hideMark/>
          </w:tcPr>
          <w:p w14:paraId="7C28FB9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2.93%</w:t>
            </w:r>
          </w:p>
        </w:tc>
      </w:tr>
      <w:tr w:rsidR="000440A9" w:rsidRPr="007523BB" w14:paraId="284E75E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47C4D3"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L</w:t>
            </w:r>
          </w:p>
        </w:tc>
        <w:tc>
          <w:tcPr>
            <w:tcW w:w="1060" w:type="dxa"/>
            <w:tcBorders>
              <w:top w:val="nil"/>
              <w:left w:val="nil"/>
              <w:bottom w:val="single" w:sz="4" w:space="0" w:color="auto"/>
              <w:right w:val="single" w:sz="4" w:space="0" w:color="auto"/>
            </w:tcBorders>
            <w:shd w:val="clear" w:color="auto" w:fill="auto"/>
            <w:noWrap/>
            <w:vAlign w:val="bottom"/>
            <w:hideMark/>
          </w:tcPr>
          <w:p w14:paraId="0756A7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7.63%</w:t>
            </w:r>
          </w:p>
        </w:tc>
        <w:tc>
          <w:tcPr>
            <w:tcW w:w="1460" w:type="dxa"/>
            <w:tcBorders>
              <w:top w:val="nil"/>
              <w:left w:val="nil"/>
              <w:bottom w:val="single" w:sz="4" w:space="0" w:color="auto"/>
              <w:right w:val="single" w:sz="4" w:space="0" w:color="auto"/>
            </w:tcBorders>
            <w:shd w:val="clear" w:color="auto" w:fill="auto"/>
            <w:noWrap/>
            <w:vAlign w:val="bottom"/>
            <w:hideMark/>
          </w:tcPr>
          <w:p w14:paraId="225DD8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9.98%</w:t>
            </w:r>
          </w:p>
        </w:tc>
        <w:tc>
          <w:tcPr>
            <w:tcW w:w="1120" w:type="dxa"/>
            <w:tcBorders>
              <w:top w:val="nil"/>
              <w:left w:val="nil"/>
              <w:bottom w:val="single" w:sz="4" w:space="0" w:color="auto"/>
              <w:right w:val="single" w:sz="4" w:space="0" w:color="auto"/>
            </w:tcBorders>
            <w:shd w:val="clear" w:color="auto" w:fill="auto"/>
            <w:noWrap/>
            <w:vAlign w:val="bottom"/>
            <w:hideMark/>
          </w:tcPr>
          <w:p w14:paraId="054277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11.24%</w:t>
            </w:r>
          </w:p>
        </w:tc>
        <w:tc>
          <w:tcPr>
            <w:tcW w:w="1360" w:type="dxa"/>
            <w:tcBorders>
              <w:top w:val="nil"/>
              <w:left w:val="nil"/>
              <w:bottom w:val="single" w:sz="4" w:space="0" w:color="auto"/>
              <w:right w:val="single" w:sz="4" w:space="0" w:color="auto"/>
            </w:tcBorders>
            <w:shd w:val="clear" w:color="auto" w:fill="auto"/>
            <w:noWrap/>
            <w:vAlign w:val="bottom"/>
            <w:hideMark/>
          </w:tcPr>
          <w:p w14:paraId="61E96C1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10.28%</w:t>
            </w:r>
          </w:p>
        </w:tc>
        <w:tc>
          <w:tcPr>
            <w:tcW w:w="1380" w:type="dxa"/>
            <w:tcBorders>
              <w:top w:val="nil"/>
              <w:left w:val="nil"/>
              <w:bottom w:val="single" w:sz="4" w:space="0" w:color="auto"/>
              <w:right w:val="single" w:sz="4" w:space="0" w:color="auto"/>
            </w:tcBorders>
            <w:shd w:val="clear" w:color="auto" w:fill="auto"/>
            <w:noWrap/>
            <w:vAlign w:val="bottom"/>
            <w:hideMark/>
          </w:tcPr>
          <w:p w14:paraId="52E3C71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8.82%</w:t>
            </w:r>
          </w:p>
        </w:tc>
        <w:tc>
          <w:tcPr>
            <w:tcW w:w="1460" w:type="dxa"/>
            <w:tcBorders>
              <w:top w:val="nil"/>
              <w:left w:val="nil"/>
              <w:bottom w:val="single" w:sz="4" w:space="0" w:color="auto"/>
              <w:right w:val="single" w:sz="4" w:space="0" w:color="auto"/>
            </w:tcBorders>
            <w:shd w:val="clear" w:color="auto" w:fill="auto"/>
            <w:noWrap/>
            <w:vAlign w:val="bottom"/>
            <w:hideMark/>
          </w:tcPr>
          <w:p w14:paraId="075A251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9.91%</w:t>
            </w:r>
          </w:p>
        </w:tc>
      </w:tr>
      <w:tr w:rsidR="000440A9" w:rsidRPr="007523BB" w14:paraId="4973A48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0D9A0C"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M</w:t>
            </w:r>
          </w:p>
        </w:tc>
        <w:tc>
          <w:tcPr>
            <w:tcW w:w="1060" w:type="dxa"/>
            <w:tcBorders>
              <w:top w:val="nil"/>
              <w:left w:val="nil"/>
              <w:bottom w:val="single" w:sz="4" w:space="0" w:color="auto"/>
              <w:right w:val="single" w:sz="4" w:space="0" w:color="auto"/>
            </w:tcBorders>
            <w:shd w:val="clear" w:color="auto" w:fill="auto"/>
            <w:noWrap/>
            <w:vAlign w:val="bottom"/>
            <w:hideMark/>
          </w:tcPr>
          <w:p w14:paraId="55DB9F9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2.34%</w:t>
            </w:r>
          </w:p>
        </w:tc>
        <w:tc>
          <w:tcPr>
            <w:tcW w:w="1460" w:type="dxa"/>
            <w:tcBorders>
              <w:top w:val="nil"/>
              <w:left w:val="nil"/>
              <w:bottom w:val="single" w:sz="4" w:space="0" w:color="auto"/>
              <w:right w:val="single" w:sz="4" w:space="0" w:color="auto"/>
            </w:tcBorders>
            <w:shd w:val="clear" w:color="auto" w:fill="auto"/>
            <w:noWrap/>
            <w:vAlign w:val="bottom"/>
            <w:hideMark/>
          </w:tcPr>
          <w:p w14:paraId="658741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1.70%</w:t>
            </w:r>
          </w:p>
        </w:tc>
        <w:tc>
          <w:tcPr>
            <w:tcW w:w="1120" w:type="dxa"/>
            <w:tcBorders>
              <w:top w:val="nil"/>
              <w:left w:val="nil"/>
              <w:bottom w:val="single" w:sz="4" w:space="0" w:color="auto"/>
              <w:right w:val="single" w:sz="4" w:space="0" w:color="auto"/>
            </w:tcBorders>
            <w:shd w:val="clear" w:color="auto" w:fill="auto"/>
            <w:noWrap/>
            <w:vAlign w:val="bottom"/>
            <w:hideMark/>
          </w:tcPr>
          <w:p w14:paraId="10E4A71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1.98%</w:t>
            </w:r>
          </w:p>
        </w:tc>
        <w:tc>
          <w:tcPr>
            <w:tcW w:w="1360" w:type="dxa"/>
            <w:tcBorders>
              <w:top w:val="nil"/>
              <w:left w:val="nil"/>
              <w:bottom w:val="single" w:sz="4" w:space="0" w:color="auto"/>
              <w:right w:val="single" w:sz="4" w:space="0" w:color="auto"/>
            </w:tcBorders>
            <w:shd w:val="clear" w:color="auto" w:fill="auto"/>
            <w:noWrap/>
            <w:vAlign w:val="bottom"/>
            <w:hideMark/>
          </w:tcPr>
          <w:p w14:paraId="2EEB10A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2.26%</w:t>
            </w:r>
          </w:p>
        </w:tc>
        <w:tc>
          <w:tcPr>
            <w:tcW w:w="1380" w:type="dxa"/>
            <w:tcBorders>
              <w:top w:val="nil"/>
              <w:left w:val="nil"/>
              <w:bottom w:val="single" w:sz="4" w:space="0" w:color="auto"/>
              <w:right w:val="single" w:sz="4" w:space="0" w:color="auto"/>
            </w:tcBorders>
            <w:shd w:val="clear" w:color="auto" w:fill="auto"/>
            <w:noWrap/>
            <w:vAlign w:val="bottom"/>
            <w:hideMark/>
          </w:tcPr>
          <w:p w14:paraId="0AEB5ED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1.69%</w:t>
            </w:r>
          </w:p>
        </w:tc>
        <w:tc>
          <w:tcPr>
            <w:tcW w:w="1460" w:type="dxa"/>
            <w:tcBorders>
              <w:top w:val="nil"/>
              <w:left w:val="nil"/>
              <w:bottom w:val="single" w:sz="4" w:space="0" w:color="auto"/>
              <w:right w:val="single" w:sz="4" w:space="0" w:color="auto"/>
            </w:tcBorders>
            <w:shd w:val="clear" w:color="auto" w:fill="auto"/>
            <w:noWrap/>
            <w:vAlign w:val="bottom"/>
            <w:hideMark/>
          </w:tcPr>
          <w:p w14:paraId="02A32FF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1.97%</w:t>
            </w:r>
          </w:p>
        </w:tc>
      </w:tr>
      <w:tr w:rsidR="000440A9" w:rsidRPr="007523BB" w14:paraId="0DAD9585"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7B45FA"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N</w:t>
            </w:r>
          </w:p>
        </w:tc>
        <w:tc>
          <w:tcPr>
            <w:tcW w:w="1060" w:type="dxa"/>
            <w:tcBorders>
              <w:top w:val="nil"/>
              <w:left w:val="nil"/>
              <w:bottom w:val="single" w:sz="4" w:space="0" w:color="auto"/>
              <w:right w:val="single" w:sz="4" w:space="0" w:color="auto"/>
            </w:tcBorders>
            <w:shd w:val="clear" w:color="auto" w:fill="auto"/>
            <w:noWrap/>
            <w:vAlign w:val="bottom"/>
            <w:hideMark/>
          </w:tcPr>
          <w:p w14:paraId="3838797D"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14.23%</w:t>
            </w:r>
          </w:p>
        </w:tc>
        <w:tc>
          <w:tcPr>
            <w:tcW w:w="1460" w:type="dxa"/>
            <w:tcBorders>
              <w:top w:val="nil"/>
              <w:left w:val="nil"/>
              <w:bottom w:val="single" w:sz="4" w:space="0" w:color="auto"/>
              <w:right w:val="single" w:sz="4" w:space="0" w:color="auto"/>
            </w:tcBorders>
            <w:shd w:val="clear" w:color="auto" w:fill="auto"/>
            <w:noWrap/>
            <w:vAlign w:val="bottom"/>
            <w:hideMark/>
          </w:tcPr>
          <w:p w14:paraId="6999790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2.38%</w:t>
            </w:r>
          </w:p>
        </w:tc>
        <w:tc>
          <w:tcPr>
            <w:tcW w:w="1120" w:type="dxa"/>
            <w:tcBorders>
              <w:top w:val="nil"/>
              <w:left w:val="nil"/>
              <w:bottom w:val="single" w:sz="4" w:space="0" w:color="auto"/>
              <w:right w:val="single" w:sz="4" w:space="0" w:color="auto"/>
            </w:tcBorders>
            <w:shd w:val="clear" w:color="auto" w:fill="auto"/>
            <w:noWrap/>
            <w:vAlign w:val="bottom"/>
            <w:hideMark/>
          </w:tcPr>
          <w:p w14:paraId="3FC468A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3.50%</w:t>
            </w:r>
          </w:p>
        </w:tc>
        <w:tc>
          <w:tcPr>
            <w:tcW w:w="1360" w:type="dxa"/>
            <w:tcBorders>
              <w:top w:val="nil"/>
              <w:left w:val="nil"/>
              <w:bottom w:val="single" w:sz="4" w:space="0" w:color="auto"/>
              <w:right w:val="single" w:sz="4" w:space="0" w:color="auto"/>
            </w:tcBorders>
            <w:shd w:val="clear" w:color="auto" w:fill="auto"/>
            <w:noWrap/>
            <w:vAlign w:val="bottom"/>
            <w:hideMark/>
          </w:tcPr>
          <w:p w14:paraId="6CF0364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3.63%</w:t>
            </w:r>
          </w:p>
        </w:tc>
        <w:tc>
          <w:tcPr>
            <w:tcW w:w="1380" w:type="dxa"/>
            <w:tcBorders>
              <w:top w:val="nil"/>
              <w:left w:val="nil"/>
              <w:bottom w:val="single" w:sz="4" w:space="0" w:color="auto"/>
              <w:right w:val="single" w:sz="4" w:space="0" w:color="auto"/>
            </w:tcBorders>
            <w:shd w:val="clear" w:color="auto" w:fill="auto"/>
            <w:noWrap/>
            <w:vAlign w:val="bottom"/>
            <w:hideMark/>
          </w:tcPr>
          <w:p w14:paraId="565EE0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3.89%</w:t>
            </w:r>
          </w:p>
        </w:tc>
        <w:tc>
          <w:tcPr>
            <w:tcW w:w="1460" w:type="dxa"/>
            <w:tcBorders>
              <w:top w:val="nil"/>
              <w:left w:val="nil"/>
              <w:bottom w:val="single" w:sz="4" w:space="0" w:color="auto"/>
              <w:right w:val="single" w:sz="4" w:space="0" w:color="auto"/>
            </w:tcBorders>
            <w:shd w:val="clear" w:color="auto" w:fill="auto"/>
            <w:noWrap/>
            <w:vAlign w:val="bottom"/>
            <w:hideMark/>
          </w:tcPr>
          <w:p w14:paraId="10CC6E3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r>
      <w:tr w:rsidR="000440A9" w:rsidRPr="007523BB" w14:paraId="20B9495D"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DB8C0"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P</w:t>
            </w:r>
          </w:p>
        </w:tc>
        <w:tc>
          <w:tcPr>
            <w:tcW w:w="1060" w:type="dxa"/>
            <w:tcBorders>
              <w:top w:val="nil"/>
              <w:left w:val="nil"/>
              <w:bottom w:val="single" w:sz="4" w:space="0" w:color="auto"/>
              <w:right w:val="single" w:sz="4" w:space="0" w:color="auto"/>
            </w:tcBorders>
            <w:shd w:val="clear" w:color="auto" w:fill="auto"/>
            <w:noWrap/>
            <w:vAlign w:val="bottom"/>
            <w:hideMark/>
          </w:tcPr>
          <w:p w14:paraId="5BB588B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1.91%</w:t>
            </w:r>
          </w:p>
        </w:tc>
        <w:tc>
          <w:tcPr>
            <w:tcW w:w="1460" w:type="dxa"/>
            <w:tcBorders>
              <w:top w:val="nil"/>
              <w:left w:val="nil"/>
              <w:bottom w:val="single" w:sz="4" w:space="0" w:color="auto"/>
              <w:right w:val="single" w:sz="4" w:space="0" w:color="auto"/>
            </w:tcBorders>
            <w:shd w:val="clear" w:color="auto" w:fill="auto"/>
            <w:noWrap/>
            <w:vAlign w:val="bottom"/>
            <w:hideMark/>
          </w:tcPr>
          <w:p w14:paraId="5E4BEFE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5.86%</w:t>
            </w:r>
          </w:p>
        </w:tc>
        <w:tc>
          <w:tcPr>
            <w:tcW w:w="1120" w:type="dxa"/>
            <w:tcBorders>
              <w:top w:val="nil"/>
              <w:left w:val="nil"/>
              <w:bottom w:val="single" w:sz="4" w:space="0" w:color="auto"/>
              <w:right w:val="single" w:sz="4" w:space="0" w:color="auto"/>
            </w:tcBorders>
            <w:shd w:val="clear" w:color="auto" w:fill="auto"/>
            <w:noWrap/>
            <w:vAlign w:val="bottom"/>
            <w:hideMark/>
          </w:tcPr>
          <w:p w14:paraId="223FA66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4.38%</w:t>
            </w:r>
          </w:p>
        </w:tc>
        <w:tc>
          <w:tcPr>
            <w:tcW w:w="1360" w:type="dxa"/>
            <w:tcBorders>
              <w:top w:val="nil"/>
              <w:left w:val="nil"/>
              <w:bottom w:val="single" w:sz="4" w:space="0" w:color="auto"/>
              <w:right w:val="single" w:sz="4" w:space="0" w:color="auto"/>
            </w:tcBorders>
            <w:shd w:val="clear" w:color="auto" w:fill="auto"/>
            <w:noWrap/>
            <w:vAlign w:val="bottom"/>
            <w:hideMark/>
          </w:tcPr>
          <w:p w14:paraId="7EDF47FB"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4.88%</w:t>
            </w:r>
          </w:p>
        </w:tc>
        <w:tc>
          <w:tcPr>
            <w:tcW w:w="1380" w:type="dxa"/>
            <w:tcBorders>
              <w:top w:val="nil"/>
              <w:left w:val="nil"/>
              <w:bottom w:val="single" w:sz="4" w:space="0" w:color="auto"/>
              <w:right w:val="single" w:sz="4" w:space="0" w:color="auto"/>
            </w:tcBorders>
            <w:shd w:val="clear" w:color="auto" w:fill="auto"/>
            <w:noWrap/>
            <w:vAlign w:val="bottom"/>
            <w:hideMark/>
          </w:tcPr>
          <w:p w14:paraId="56D9597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6.49%</w:t>
            </w:r>
          </w:p>
        </w:tc>
        <w:tc>
          <w:tcPr>
            <w:tcW w:w="1460" w:type="dxa"/>
            <w:tcBorders>
              <w:top w:val="nil"/>
              <w:left w:val="nil"/>
              <w:bottom w:val="single" w:sz="4" w:space="0" w:color="auto"/>
              <w:right w:val="single" w:sz="4" w:space="0" w:color="auto"/>
            </w:tcBorders>
            <w:shd w:val="clear" w:color="auto" w:fill="auto"/>
            <w:noWrap/>
            <w:vAlign w:val="bottom"/>
            <w:hideMark/>
          </w:tcPr>
          <w:p w14:paraId="6B4A695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6.81%</w:t>
            </w:r>
          </w:p>
        </w:tc>
      </w:tr>
      <w:tr w:rsidR="000440A9" w:rsidRPr="007523BB" w14:paraId="47AEC3F4"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0455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Q</w:t>
            </w:r>
          </w:p>
        </w:tc>
        <w:tc>
          <w:tcPr>
            <w:tcW w:w="1060" w:type="dxa"/>
            <w:tcBorders>
              <w:top w:val="nil"/>
              <w:left w:val="nil"/>
              <w:bottom w:val="single" w:sz="4" w:space="0" w:color="auto"/>
              <w:right w:val="single" w:sz="4" w:space="0" w:color="auto"/>
            </w:tcBorders>
            <w:shd w:val="clear" w:color="auto" w:fill="auto"/>
            <w:noWrap/>
            <w:vAlign w:val="bottom"/>
            <w:hideMark/>
          </w:tcPr>
          <w:p w14:paraId="5FB0B1D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2.69%</w:t>
            </w:r>
          </w:p>
        </w:tc>
        <w:tc>
          <w:tcPr>
            <w:tcW w:w="1460" w:type="dxa"/>
            <w:tcBorders>
              <w:top w:val="nil"/>
              <w:left w:val="nil"/>
              <w:bottom w:val="single" w:sz="4" w:space="0" w:color="auto"/>
              <w:right w:val="single" w:sz="4" w:space="0" w:color="auto"/>
            </w:tcBorders>
            <w:shd w:val="clear" w:color="auto" w:fill="auto"/>
            <w:noWrap/>
            <w:vAlign w:val="bottom"/>
            <w:hideMark/>
          </w:tcPr>
          <w:p w14:paraId="18A31E3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3.54%</w:t>
            </w:r>
          </w:p>
        </w:tc>
        <w:tc>
          <w:tcPr>
            <w:tcW w:w="1120" w:type="dxa"/>
            <w:tcBorders>
              <w:top w:val="nil"/>
              <w:left w:val="nil"/>
              <w:bottom w:val="single" w:sz="4" w:space="0" w:color="auto"/>
              <w:right w:val="single" w:sz="4" w:space="0" w:color="auto"/>
            </w:tcBorders>
            <w:shd w:val="clear" w:color="auto" w:fill="auto"/>
            <w:noWrap/>
            <w:vAlign w:val="bottom"/>
            <w:hideMark/>
          </w:tcPr>
          <w:p w14:paraId="44CAAB5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4.19%</w:t>
            </w:r>
          </w:p>
        </w:tc>
        <w:tc>
          <w:tcPr>
            <w:tcW w:w="1360" w:type="dxa"/>
            <w:tcBorders>
              <w:top w:val="nil"/>
              <w:left w:val="nil"/>
              <w:bottom w:val="single" w:sz="4" w:space="0" w:color="auto"/>
              <w:right w:val="single" w:sz="4" w:space="0" w:color="auto"/>
            </w:tcBorders>
            <w:shd w:val="clear" w:color="auto" w:fill="auto"/>
            <w:noWrap/>
            <w:vAlign w:val="bottom"/>
            <w:hideMark/>
          </w:tcPr>
          <w:p w14:paraId="2E1B615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c>
          <w:tcPr>
            <w:tcW w:w="1380" w:type="dxa"/>
            <w:tcBorders>
              <w:top w:val="nil"/>
              <w:left w:val="nil"/>
              <w:bottom w:val="single" w:sz="4" w:space="0" w:color="auto"/>
              <w:right w:val="single" w:sz="4" w:space="0" w:color="auto"/>
            </w:tcBorders>
            <w:shd w:val="clear" w:color="auto" w:fill="auto"/>
            <w:noWrap/>
            <w:vAlign w:val="bottom"/>
            <w:hideMark/>
          </w:tcPr>
          <w:p w14:paraId="6B72772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3.97%</w:t>
            </w:r>
          </w:p>
        </w:tc>
        <w:tc>
          <w:tcPr>
            <w:tcW w:w="1460" w:type="dxa"/>
            <w:tcBorders>
              <w:top w:val="nil"/>
              <w:left w:val="nil"/>
              <w:bottom w:val="single" w:sz="4" w:space="0" w:color="auto"/>
              <w:right w:val="single" w:sz="4" w:space="0" w:color="auto"/>
            </w:tcBorders>
            <w:shd w:val="clear" w:color="auto" w:fill="auto"/>
            <w:noWrap/>
            <w:vAlign w:val="bottom"/>
            <w:hideMark/>
          </w:tcPr>
          <w:p w14:paraId="2151517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3.42%</w:t>
            </w:r>
          </w:p>
        </w:tc>
      </w:tr>
      <w:tr w:rsidR="000440A9" w:rsidRPr="007523BB" w14:paraId="485CF97F"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484D"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R</w:t>
            </w:r>
          </w:p>
        </w:tc>
        <w:tc>
          <w:tcPr>
            <w:tcW w:w="1060" w:type="dxa"/>
            <w:tcBorders>
              <w:top w:val="nil"/>
              <w:left w:val="nil"/>
              <w:bottom w:val="single" w:sz="4" w:space="0" w:color="auto"/>
              <w:right w:val="single" w:sz="4" w:space="0" w:color="auto"/>
            </w:tcBorders>
            <w:shd w:val="clear" w:color="auto" w:fill="auto"/>
            <w:noWrap/>
            <w:vAlign w:val="bottom"/>
            <w:hideMark/>
          </w:tcPr>
          <w:p w14:paraId="1E02719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2.55%</w:t>
            </w:r>
          </w:p>
        </w:tc>
        <w:tc>
          <w:tcPr>
            <w:tcW w:w="1460" w:type="dxa"/>
            <w:tcBorders>
              <w:top w:val="nil"/>
              <w:left w:val="nil"/>
              <w:bottom w:val="single" w:sz="4" w:space="0" w:color="auto"/>
              <w:right w:val="single" w:sz="4" w:space="0" w:color="auto"/>
            </w:tcBorders>
            <w:shd w:val="clear" w:color="auto" w:fill="auto"/>
            <w:noWrap/>
            <w:vAlign w:val="bottom"/>
            <w:hideMark/>
          </w:tcPr>
          <w:p w14:paraId="5ECC697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9.43%</w:t>
            </w:r>
          </w:p>
        </w:tc>
        <w:tc>
          <w:tcPr>
            <w:tcW w:w="1120" w:type="dxa"/>
            <w:tcBorders>
              <w:top w:val="nil"/>
              <w:left w:val="nil"/>
              <w:bottom w:val="single" w:sz="4" w:space="0" w:color="auto"/>
              <w:right w:val="single" w:sz="4" w:space="0" w:color="auto"/>
            </w:tcBorders>
            <w:shd w:val="clear" w:color="auto" w:fill="auto"/>
            <w:noWrap/>
            <w:vAlign w:val="bottom"/>
            <w:hideMark/>
          </w:tcPr>
          <w:p w14:paraId="62F81D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4.83%</w:t>
            </w:r>
          </w:p>
        </w:tc>
        <w:tc>
          <w:tcPr>
            <w:tcW w:w="1360" w:type="dxa"/>
            <w:tcBorders>
              <w:top w:val="nil"/>
              <w:left w:val="nil"/>
              <w:bottom w:val="single" w:sz="4" w:space="0" w:color="auto"/>
              <w:right w:val="single" w:sz="4" w:space="0" w:color="auto"/>
            </w:tcBorders>
            <w:shd w:val="clear" w:color="auto" w:fill="auto"/>
            <w:noWrap/>
            <w:vAlign w:val="bottom"/>
            <w:hideMark/>
          </w:tcPr>
          <w:p w14:paraId="638ECF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6.50%</w:t>
            </w:r>
          </w:p>
        </w:tc>
        <w:tc>
          <w:tcPr>
            <w:tcW w:w="1380" w:type="dxa"/>
            <w:tcBorders>
              <w:top w:val="nil"/>
              <w:left w:val="nil"/>
              <w:bottom w:val="single" w:sz="4" w:space="0" w:color="auto"/>
              <w:right w:val="single" w:sz="4" w:space="0" w:color="auto"/>
            </w:tcBorders>
            <w:shd w:val="clear" w:color="auto" w:fill="auto"/>
            <w:noWrap/>
            <w:vAlign w:val="bottom"/>
            <w:hideMark/>
          </w:tcPr>
          <w:p w14:paraId="78C2B05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8.58%</w:t>
            </w:r>
          </w:p>
        </w:tc>
        <w:tc>
          <w:tcPr>
            <w:tcW w:w="1460" w:type="dxa"/>
            <w:tcBorders>
              <w:top w:val="nil"/>
              <w:left w:val="nil"/>
              <w:bottom w:val="single" w:sz="4" w:space="0" w:color="auto"/>
              <w:right w:val="single" w:sz="4" w:space="0" w:color="auto"/>
            </w:tcBorders>
            <w:shd w:val="clear" w:color="auto" w:fill="auto"/>
            <w:noWrap/>
            <w:vAlign w:val="bottom"/>
            <w:hideMark/>
          </w:tcPr>
          <w:p w14:paraId="5FF4AB5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8.05%</w:t>
            </w:r>
          </w:p>
        </w:tc>
      </w:tr>
      <w:tr w:rsidR="000440A9" w:rsidRPr="007523BB" w14:paraId="6B0878F0"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DC6A62"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S</w:t>
            </w:r>
          </w:p>
        </w:tc>
        <w:tc>
          <w:tcPr>
            <w:tcW w:w="1060" w:type="dxa"/>
            <w:tcBorders>
              <w:top w:val="nil"/>
              <w:left w:val="nil"/>
              <w:bottom w:val="single" w:sz="4" w:space="0" w:color="auto"/>
              <w:right w:val="single" w:sz="4" w:space="0" w:color="auto"/>
            </w:tcBorders>
            <w:shd w:val="clear" w:color="auto" w:fill="auto"/>
            <w:noWrap/>
            <w:vAlign w:val="bottom"/>
            <w:hideMark/>
          </w:tcPr>
          <w:p w14:paraId="6FEA04F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6.26%</w:t>
            </w:r>
          </w:p>
        </w:tc>
        <w:tc>
          <w:tcPr>
            <w:tcW w:w="1460" w:type="dxa"/>
            <w:tcBorders>
              <w:top w:val="nil"/>
              <w:left w:val="nil"/>
              <w:bottom w:val="single" w:sz="4" w:space="0" w:color="auto"/>
              <w:right w:val="single" w:sz="4" w:space="0" w:color="auto"/>
            </w:tcBorders>
            <w:shd w:val="clear" w:color="auto" w:fill="auto"/>
            <w:noWrap/>
            <w:vAlign w:val="bottom"/>
            <w:hideMark/>
          </w:tcPr>
          <w:p w14:paraId="7FCE8AD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11.37%</w:t>
            </w:r>
          </w:p>
        </w:tc>
        <w:tc>
          <w:tcPr>
            <w:tcW w:w="1120" w:type="dxa"/>
            <w:tcBorders>
              <w:top w:val="nil"/>
              <w:left w:val="nil"/>
              <w:bottom w:val="single" w:sz="4" w:space="0" w:color="auto"/>
              <w:right w:val="single" w:sz="4" w:space="0" w:color="auto"/>
            </w:tcBorders>
            <w:shd w:val="clear" w:color="auto" w:fill="auto"/>
            <w:noWrap/>
            <w:vAlign w:val="bottom"/>
            <w:hideMark/>
          </w:tcPr>
          <w:p w14:paraId="31B16300"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8.13%</w:t>
            </w:r>
          </w:p>
        </w:tc>
        <w:tc>
          <w:tcPr>
            <w:tcW w:w="1360" w:type="dxa"/>
            <w:tcBorders>
              <w:top w:val="nil"/>
              <w:left w:val="nil"/>
              <w:bottom w:val="single" w:sz="4" w:space="0" w:color="auto"/>
              <w:right w:val="single" w:sz="4" w:space="0" w:color="auto"/>
            </w:tcBorders>
            <w:shd w:val="clear" w:color="auto" w:fill="auto"/>
            <w:noWrap/>
            <w:vAlign w:val="bottom"/>
            <w:hideMark/>
          </w:tcPr>
          <w:p w14:paraId="7D2FCB7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8.25%</w:t>
            </w:r>
          </w:p>
        </w:tc>
        <w:tc>
          <w:tcPr>
            <w:tcW w:w="1380" w:type="dxa"/>
            <w:tcBorders>
              <w:top w:val="nil"/>
              <w:left w:val="nil"/>
              <w:bottom w:val="single" w:sz="4" w:space="0" w:color="auto"/>
              <w:right w:val="single" w:sz="4" w:space="0" w:color="auto"/>
            </w:tcBorders>
            <w:shd w:val="clear" w:color="auto" w:fill="auto"/>
            <w:noWrap/>
            <w:vAlign w:val="bottom"/>
            <w:hideMark/>
          </w:tcPr>
          <w:p w14:paraId="2D9CA317"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9.56%</w:t>
            </w:r>
          </w:p>
        </w:tc>
        <w:tc>
          <w:tcPr>
            <w:tcW w:w="1460" w:type="dxa"/>
            <w:tcBorders>
              <w:top w:val="nil"/>
              <w:left w:val="nil"/>
              <w:bottom w:val="single" w:sz="4" w:space="0" w:color="auto"/>
              <w:right w:val="single" w:sz="4" w:space="0" w:color="auto"/>
            </w:tcBorders>
            <w:shd w:val="clear" w:color="auto" w:fill="auto"/>
            <w:noWrap/>
            <w:vAlign w:val="bottom"/>
            <w:hideMark/>
          </w:tcPr>
          <w:p w14:paraId="6D2978B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9.47%</w:t>
            </w:r>
          </w:p>
        </w:tc>
      </w:tr>
      <w:tr w:rsidR="000440A9" w:rsidRPr="007523BB" w14:paraId="40EF5B8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9097"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T</w:t>
            </w:r>
          </w:p>
        </w:tc>
        <w:tc>
          <w:tcPr>
            <w:tcW w:w="1060" w:type="dxa"/>
            <w:tcBorders>
              <w:top w:val="nil"/>
              <w:left w:val="nil"/>
              <w:bottom w:val="single" w:sz="4" w:space="0" w:color="auto"/>
              <w:right w:val="single" w:sz="4" w:space="0" w:color="auto"/>
            </w:tcBorders>
            <w:shd w:val="clear" w:color="auto" w:fill="auto"/>
            <w:noWrap/>
            <w:vAlign w:val="bottom"/>
            <w:hideMark/>
          </w:tcPr>
          <w:p w14:paraId="12FBBF0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4.00%</w:t>
            </w:r>
          </w:p>
        </w:tc>
        <w:tc>
          <w:tcPr>
            <w:tcW w:w="1460" w:type="dxa"/>
            <w:tcBorders>
              <w:top w:val="nil"/>
              <w:left w:val="nil"/>
              <w:bottom w:val="single" w:sz="4" w:space="0" w:color="auto"/>
              <w:right w:val="single" w:sz="4" w:space="0" w:color="auto"/>
            </w:tcBorders>
            <w:shd w:val="clear" w:color="auto" w:fill="auto"/>
            <w:noWrap/>
            <w:vAlign w:val="bottom"/>
            <w:hideMark/>
          </w:tcPr>
          <w:p w14:paraId="5EDB748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5.47%</w:t>
            </w:r>
          </w:p>
        </w:tc>
        <w:tc>
          <w:tcPr>
            <w:tcW w:w="1120" w:type="dxa"/>
            <w:tcBorders>
              <w:top w:val="nil"/>
              <w:left w:val="nil"/>
              <w:bottom w:val="single" w:sz="4" w:space="0" w:color="auto"/>
              <w:right w:val="single" w:sz="4" w:space="0" w:color="auto"/>
            </w:tcBorders>
            <w:shd w:val="clear" w:color="auto" w:fill="auto"/>
            <w:noWrap/>
            <w:vAlign w:val="bottom"/>
            <w:hideMark/>
          </w:tcPr>
          <w:p w14:paraId="241195B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5.12%</w:t>
            </w:r>
          </w:p>
        </w:tc>
        <w:tc>
          <w:tcPr>
            <w:tcW w:w="1360" w:type="dxa"/>
            <w:tcBorders>
              <w:top w:val="nil"/>
              <w:left w:val="nil"/>
              <w:bottom w:val="single" w:sz="4" w:space="0" w:color="auto"/>
              <w:right w:val="single" w:sz="4" w:space="0" w:color="auto"/>
            </w:tcBorders>
            <w:shd w:val="clear" w:color="auto" w:fill="auto"/>
            <w:noWrap/>
            <w:vAlign w:val="bottom"/>
            <w:hideMark/>
          </w:tcPr>
          <w:p w14:paraId="51A86172"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5.72%</w:t>
            </w:r>
          </w:p>
        </w:tc>
        <w:tc>
          <w:tcPr>
            <w:tcW w:w="1380" w:type="dxa"/>
            <w:tcBorders>
              <w:top w:val="nil"/>
              <w:left w:val="nil"/>
              <w:bottom w:val="single" w:sz="4" w:space="0" w:color="auto"/>
              <w:right w:val="single" w:sz="4" w:space="0" w:color="auto"/>
            </w:tcBorders>
            <w:shd w:val="clear" w:color="auto" w:fill="auto"/>
            <w:noWrap/>
            <w:vAlign w:val="bottom"/>
            <w:hideMark/>
          </w:tcPr>
          <w:p w14:paraId="43AF2A7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6.20%</w:t>
            </w:r>
          </w:p>
        </w:tc>
        <w:tc>
          <w:tcPr>
            <w:tcW w:w="1460" w:type="dxa"/>
            <w:tcBorders>
              <w:top w:val="nil"/>
              <w:left w:val="nil"/>
              <w:bottom w:val="single" w:sz="4" w:space="0" w:color="auto"/>
              <w:right w:val="single" w:sz="4" w:space="0" w:color="auto"/>
            </w:tcBorders>
            <w:shd w:val="clear" w:color="auto" w:fill="auto"/>
            <w:noWrap/>
            <w:vAlign w:val="bottom"/>
            <w:hideMark/>
          </w:tcPr>
          <w:p w14:paraId="31FC8E6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6.08%</w:t>
            </w:r>
          </w:p>
        </w:tc>
      </w:tr>
      <w:tr w:rsidR="000440A9" w:rsidRPr="007523BB" w14:paraId="07D98B09"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75C01"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V</w:t>
            </w:r>
          </w:p>
        </w:tc>
        <w:tc>
          <w:tcPr>
            <w:tcW w:w="1060" w:type="dxa"/>
            <w:tcBorders>
              <w:top w:val="nil"/>
              <w:left w:val="nil"/>
              <w:bottom w:val="single" w:sz="4" w:space="0" w:color="auto"/>
              <w:right w:val="single" w:sz="4" w:space="0" w:color="auto"/>
            </w:tcBorders>
            <w:shd w:val="clear" w:color="auto" w:fill="auto"/>
            <w:noWrap/>
            <w:vAlign w:val="bottom"/>
            <w:hideMark/>
          </w:tcPr>
          <w:p w14:paraId="7EB165E8"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3.74%</w:t>
            </w:r>
          </w:p>
        </w:tc>
        <w:tc>
          <w:tcPr>
            <w:tcW w:w="1460" w:type="dxa"/>
            <w:tcBorders>
              <w:top w:val="nil"/>
              <w:left w:val="nil"/>
              <w:bottom w:val="single" w:sz="4" w:space="0" w:color="auto"/>
              <w:right w:val="single" w:sz="4" w:space="0" w:color="auto"/>
            </w:tcBorders>
            <w:shd w:val="clear" w:color="auto" w:fill="auto"/>
            <w:noWrap/>
            <w:vAlign w:val="bottom"/>
            <w:hideMark/>
          </w:tcPr>
          <w:p w14:paraId="769F636C"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6.54%</w:t>
            </w:r>
          </w:p>
        </w:tc>
        <w:tc>
          <w:tcPr>
            <w:tcW w:w="1120" w:type="dxa"/>
            <w:tcBorders>
              <w:top w:val="nil"/>
              <w:left w:val="nil"/>
              <w:bottom w:val="single" w:sz="4" w:space="0" w:color="auto"/>
              <w:right w:val="single" w:sz="4" w:space="0" w:color="auto"/>
            </w:tcBorders>
            <w:shd w:val="clear" w:color="auto" w:fill="auto"/>
            <w:noWrap/>
            <w:vAlign w:val="bottom"/>
            <w:hideMark/>
          </w:tcPr>
          <w:p w14:paraId="5BB6270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6.43%</w:t>
            </w:r>
          </w:p>
        </w:tc>
        <w:tc>
          <w:tcPr>
            <w:tcW w:w="1360" w:type="dxa"/>
            <w:tcBorders>
              <w:top w:val="nil"/>
              <w:left w:val="nil"/>
              <w:bottom w:val="single" w:sz="4" w:space="0" w:color="auto"/>
              <w:right w:val="single" w:sz="4" w:space="0" w:color="auto"/>
            </w:tcBorders>
            <w:shd w:val="clear" w:color="auto" w:fill="auto"/>
            <w:noWrap/>
            <w:vAlign w:val="bottom"/>
            <w:hideMark/>
          </w:tcPr>
          <w:p w14:paraId="76046766"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7.40%</w:t>
            </w:r>
          </w:p>
        </w:tc>
        <w:tc>
          <w:tcPr>
            <w:tcW w:w="1380" w:type="dxa"/>
            <w:tcBorders>
              <w:top w:val="nil"/>
              <w:left w:val="nil"/>
              <w:bottom w:val="single" w:sz="4" w:space="0" w:color="auto"/>
              <w:right w:val="single" w:sz="4" w:space="0" w:color="auto"/>
            </w:tcBorders>
            <w:shd w:val="clear" w:color="auto" w:fill="auto"/>
            <w:noWrap/>
            <w:vAlign w:val="bottom"/>
            <w:hideMark/>
          </w:tcPr>
          <w:p w14:paraId="21FF99C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5.56%</w:t>
            </w:r>
          </w:p>
        </w:tc>
        <w:tc>
          <w:tcPr>
            <w:tcW w:w="1460" w:type="dxa"/>
            <w:tcBorders>
              <w:top w:val="nil"/>
              <w:left w:val="nil"/>
              <w:bottom w:val="single" w:sz="4" w:space="0" w:color="auto"/>
              <w:right w:val="single" w:sz="4" w:space="0" w:color="auto"/>
            </w:tcBorders>
            <w:shd w:val="clear" w:color="auto" w:fill="auto"/>
            <w:noWrap/>
            <w:vAlign w:val="bottom"/>
            <w:hideMark/>
          </w:tcPr>
          <w:p w14:paraId="65BC677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7.34%</w:t>
            </w:r>
          </w:p>
        </w:tc>
      </w:tr>
      <w:tr w:rsidR="000440A9" w:rsidRPr="007523BB" w14:paraId="7C59950E"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B78D18"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W</w:t>
            </w:r>
          </w:p>
        </w:tc>
        <w:tc>
          <w:tcPr>
            <w:tcW w:w="1060" w:type="dxa"/>
            <w:tcBorders>
              <w:top w:val="nil"/>
              <w:left w:val="nil"/>
              <w:bottom w:val="single" w:sz="4" w:space="0" w:color="auto"/>
              <w:right w:val="single" w:sz="4" w:space="0" w:color="auto"/>
            </w:tcBorders>
            <w:shd w:val="clear" w:color="auto" w:fill="auto"/>
            <w:noWrap/>
            <w:vAlign w:val="bottom"/>
            <w:hideMark/>
          </w:tcPr>
          <w:p w14:paraId="7FACADB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0.48%</w:t>
            </w:r>
          </w:p>
        </w:tc>
        <w:tc>
          <w:tcPr>
            <w:tcW w:w="1460" w:type="dxa"/>
            <w:tcBorders>
              <w:top w:val="nil"/>
              <w:left w:val="nil"/>
              <w:bottom w:val="single" w:sz="4" w:space="0" w:color="auto"/>
              <w:right w:val="single" w:sz="4" w:space="0" w:color="auto"/>
            </w:tcBorders>
            <w:shd w:val="clear" w:color="auto" w:fill="auto"/>
            <w:noWrap/>
            <w:vAlign w:val="bottom"/>
            <w:hideMark/>
          </w:tcPr>
          <w:p w14:paraId="1E91BAD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1.13%</w:t>
            </w:r>
          </w:p>
        </w:tc>
        <w:tc>
          <w:tcPr>
            <w:tcW w:w="1120" w:type="dxa"/>
            <w:tcBorders>
              <w:top w:val="nil"/>
              <w:left w:val="nil"/>
              <w:bottom w:val="single" w:sz="4" w:space="0" w:color="auto"/>
              <w:right w:val="single" w:sz="4" w:space="0" w:color="auto"/>
            </w:tcBorders>
            <w:shd w:val="clear" w:color="auto" w:fill="auto"/>
            <w:noWrap/>
            <w:vAlign w:val="bottom"/>
            <w:hideMark/>
          </w:tcPr>
          <w:p w14:paraId="57BAD20E"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0.96%</w:t>
            </w:r>
          </w:p>
        </w:tc>
        <w:tc>
          <w:tcPr>
            <w:tcW w:w="1360" w:type="dxa"/>
            <w:tcBorders>
              <w:top w:val="nil"/>
              <w:left w:val="nil"/>
              <w:bottom w:val="single" w:sz="4" w:space="0" w:color="auto"/>
              <w:right w:val="single" w:sz="4" w:space="0" w:color="auto"/>
            </w:tcBorders>
            <w:shd w:val="clear" w:color="auto" w:fill="auto"/>
            <w:noWrap/>
            <w:vAlign w:val="bottom"/>
            <w:hideMark/>
          </w:tcPr>
          <w:p w14:paraId="35194325"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c>
          <w:tcPr>
            <w:tcW w:w="1380" w:type="dxa"/>
            <w:tcBorders>
              <w:top w:val="nil"/>
              <w:left w:val="nil"/>
              <w:bottom w:val="single" w:sz="4" w:space="0" w:color="auto"/>
              <w:right w:val="single" w:sz="4" w:space="0" w:color="auto"/>
            </w:tcBorders>
            <w:shd w:val="clear" w:color="auto" w:fill="auto"/>
            <w:noWrap/>
            <w:vAlign w:val="bottom"/>
            <w:hideMark/>
          </w:tcPr>
          <w:p w14:paraId="2531B70A"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1.43%</w:t>
            </w:r>
          </w:p>
        </w:tc>
        <w:tc>
          <w:tcPr>
            <w:tcW w:w="1460" w:type="dxa"/>
            <w:tcBorders>
              <w:top w:val="nil"/>
              <w:left w:val="nil"/>
              <w:bottom w:val="single" w:sz="4" w:space="0" w:color="auto"/>
              <w:right w:val="single" w:sz="4" w:space="0" w:color="auto"/>
            </w:tcBorders>
            <w:shd w:val="clear" w:color="auto" w:fill="auto"/>
            <w:noWrap/>
            <w:vAlign w:val="bottom"/>
            <w:hideMark/>
          </w:tcPr>
          <w:p w14:paraId="7F47B0E1"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1.12%</w:t>
            </w:r>
          </w:p>
        </w:tc>
      </w:tr>
      <w:tr w:rsidR="000440A9" w:rsidRPr="007523BB" w14:paraId="249ED2E3" w14:textId="77777777" w:rsidTr="003D527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83AE4" w14:textId="77777777" w:rsidR="000440A9" w:rsidRPr="007523BB" w:rsidRDefault="000440A9" w:rsidP="003D527C">
            <w:pPr>
              <w:spacing w:after="0" w:line="240" w:lineRule="auto"/>
              <w:rPr>
                <w:rFonts w:ascii="Calibri" w:eastAsia="Times New Roman" w:hAnsi="Calibri" w:cs="Calibri"/>
                <w:color w:val="000000"/>
                <w:sz w:val="18"/>
                <w:szCs w:val="18"/>
              </w:rPr>
            </w:pPr>
            <w:r w:rsidRPr="007523BB">
              <w:rPr>
                <w:rFonts w:ascii="Calibri" w:eastAsia="Times New Roman" w:hAnsi="Calibri" w:cs="Calibri"/>
                <w:color w:val="000000"/>
                <w:sz w:val="18"/>
                <w:szCs w:val="18"/>
              </w:rPr>
              <w:t>Y</w:t>
            </w:r>
          </w:p>
        </w:tc>
        <w:tc>
          <w:tcPr>
            <w:tcW w:w="1060" w:type="dxa"/>
            <w:tcBorders>
              <w:top w:val="nil"/>
              <w:left w:val="nil"/>
              <w:bottom w:val="single" w:sz="4" w:space="0" w:color="auto"/>
              <w:right w:val="single" w:sz="4" w:space="0" w:color="auto"/>
            </w:tcBorders>
            <w:shd w:val="clear" w:color="auto" w:fill="auto"/>
            <w:noWrap/>
            <w:vAlign w:val="bottom"/>
            <w:hideMark/>
          </w:tcPr>
          <w:p w14:paraId="1DB7F99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6.17%</w:t>
            </w:r>
          </w:p>
        </w:tc>
        <w:tc>
          <w:tcPr>
            <w:tcW w:w="1460" w:type="dxa"/>
            <w:tcBorders>
              <w:top w:val="nil"/>
              <w:left w:val="nil"/>
              <w:bottom w:val="single" w:sz="4" w:space="0" w:color="auto"/>
              <w:right w:val="single" w:sz="4" w:space="0" w:color="auto"/>
            </w:tcBorders>
            <w:shd w:val="clear" w:color="auto" w:fill="auto"/>
            <w:noWrap/>
            <w:vAlign w:val="bottom"/>
            <w:hideMark/>
          </w:tcPr>
          <w:p w14:paraId="35EF21F9"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2.16%</w:t>
            </w:r>
          </w:p>
        </w:tc>
        <w:tc>
          <w:tcPr>
            <w:tcW w:w="1120" w:type="dxa"/>
            <w:tcBorders>
              <w:top w:val="nil"/>
              <w:left w:val="nil"/>
              <w:bottom w:val="single" w:sz="4" w:space="0" w:color="auto"/>
              <w:right w:val="single" w:sz="4" w:space="0" w:color="auto"/>
            </w:tcBorders>
            <w:shd w:val="clear" w:color="auto" w:fill="auto"/>
            <w:noWrap/>
            <w:vAlign w:val="bottom"/>
            <w:hideMark/>
          </w:tcPr>
          <w:p w14:paraId="31F71A8F"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3.07%</w:t>
            </w:r>
          </w:p>
        </w:tc>
        <w:tc>
          <w:tcPr>
            <w:tcW w:w="1360" w:type="dxa"/>
            <w:tcBorders>
              <w:top w:val="nil"/>
              <w:left w:val="nil"/>
              <w:bottom w:val="single" w:sz="4" w:space="0" w:color="auto"/>
              <w:right w:val="single" w:sz="4" w:space="0" w:color="auto"/>
            </w:tcBorders>
            <w:shd w:val="clear" w:color="auto" w:fill="auto"/>
            <w:noWrap/>
            <w:vAlign w:val="bottom"/>
            <w:hideMark/>
          </w:tcPr>
          <w:p w14:paraId="6FC2B644"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3.04%</w:t>
            </w:r>
          </w:p>
        </w:tc>
        <w:tc>
          <w:tcPr>
            <w:tcW w:w="1380" w:type="dxa"/>
            <w:tcBorders>
              <w:top w:val="nil"/>
              <w:left w:val="nil"/>
              <w:bottom w:val="single" w:sz="4" w:space="0" w:color="auto"/>
              <w:right w:val="single" w:sz="4" w:space="0" w:color="auto"/>
            </w:tcBorders>
            <w:shd w:val="clear" w:color="auto" w:fill="auto"/>
            <w:noWrap/>
            <w:vAlign w:val="bottom"/>
            <w:hideMark/>
          </w:tcPr>
          <w:p w14:paraId="1BD73223" w14:textId="77777777" w:rsidR="000440A9" w:rsidRPr="007523BB" w:rsidRDefault="000440A9" w:rsidP="003D527C">
            <w:pPr>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2.15%</w:t>
            </w:r>
          </w:p>
        </w:tc>
        <w:tc>
          <w:tcPr>
            <w:tcW w:w="1460" w:type="dxa"/>
            <w:tcBorders>
              <w:top w:val="nil"/>
              <w:left w:val="nil"/>
              <w:bottom w:val="single" w:sz="4" w:space="0" w:color="auto"/>
              <w:right w:val="single" w:sz="4" w:space="0" w:color="auto"/>
            </w:tcBorders>
            <w:shd w:val="clear" w:color="auto" w:fill="auto"/>
            <w:noWrap/>
            <w:vAlign w:val="bottom"/>
            <w:hideMark/>
          </w:tcPr>
          <w:p w14:paraId="29AB1DB1" w14:textId="77777777" w:rsidR="000440A9" w:rsidRPr="007523BB" w:rsidRDefault="000440A9" w:rsidP="003D527C">
            <w:pPr>
              <w:keepNext/>
              <w:spacing w:after="0" w:line="240" w:lineRule="auto"/>
              <w:jc w:val="right"/>
              <w:rPr>
                <w:rFonts w:ascii="Calibri" w:eastAsia="Times New Roman" w:hAnsi="Calibri" w:cs="Calibri"/>
                <w:color w:val="000000"/>
                <w:sz w:val="18"/>
                <w:szCs w:val="18"/>
              </w:rPr>
            </w:pPr>
            <w:r w:rsidRPr="007523BB">
              <w:rPr>
                <w:rFonts w:ascii="Calibri" w:eastAsia="Times New Roman" w:hAnsi="Calibri" w:cs="Calibri"/>
                <w:color w:val="000000"/>
                <w:sz w:val="18"/>
                <w:szCs w:val="18"/>
              </w:rPr>
              <w:t>2.17%</w:t>
            </w:r>
          </w:p>
        </w:tc>
      </w:tr>
    </w:tbl>
    <w:p w14:paraId="7C0D2228" w14:textId="7EA0E90B" w:rsidR="000440A9" w:rsidRPr="007523BB" w:rsidRDefault="000440A9" w:rsidP="000440A9">
      <w:pPr>
        <w:pStyle w:val="Caption"/>
      </w:pPr>
      <w:r>
        <w:t xml:space="preserve">Table </w:t>
      </w:r>
      <w:fldSimple w:instr=" SEQ Table \* ARABIC ">
        <w:r w:rsidR="000A3679">
          <w:rPr>
            <w:noProof/>
          </w:rPr>
          <w:t>2</w:t>
        </w:r>
      </w:fldSimple>
      <w:r>
        <w:t>: Amino Acid percentages, by species.</w:t>
      </w:r>
    </w:p>
    <w:p w14:paraId="1EE4549D" w14:textId="77777777" w:rsidR="000440A9" w:rsidRDefault="000440A9" w:rsidP="000440A9"/>
    <w:p w14:paraId="388EDD15" w14:textId="77777777" w:rsidR="000440A9" w:rsidRDefault="000440A9" w:rsidP="000440A9">
      <w:pPr>
        <w:keepNext/>
      </w:pPr>
      <w:r>
        <w:rPr>
          <w:noProof/>
        </w:rPr>
        <w:lastRenderedPageBreak/>
        <w:drawing>
          <wp:inline distT="0" distB="0" distL="0" distR="0" wp14:anchorId="7227C57A" wp14:editId="7ACFC24B">
            <wp:extent cx="4600575" cy="2295525"/>
            <wp:effectExtent l="0" t="0" r="9525" b="9525"/>
            <wp:docPr id="17" name="Chart 17">
              <a:extLst xmlns:a="http://schemas.openxmlformats.org/drawingml/2006/main">
                <a:ext uri="{FF2B5EF4-FFF2-40B4-BE49-F238E27FC236}">
                  <a16:creationId xmlns:a16="http://schemas.microsoft.com/office/drawing/2014/main" id="{3D5A2135-C673-4ABD-A889-5CA8512EF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BC4447F" w14:textId="7343D6E9" w:rsidR="000440A9" w:rsidRDefault="000440A9" w:rsidP="000440A9">
      <w:pPr>
        <w:pStyle w:val="Caption"/>
      </w:pPr>
      <w:bookmarkStart w:id="5" w:name="_Ref499012991"/>
      <w:r>
        <w:t xml:space="preserve">Figure </w:t>
      </w:r>
      <w:fldSimple w:instr=" SEQ Figure \* ARABIC ">
        <w:r w:rsidR="000853B7">
          <w:rPr>
            <w:noProof/>
          </w:rPr>
          <w:t>3</w:t>
        </w:r>
      </w:fldSimple>
      <w:r>
        <w:t>: Genome size comparison by species.</w:t>
      </w:r>
      <w:bookmarkEnd w:id="5"/>
    </w:p>
    <w:tbl>
      <w:tblPr>
        <w:tblStyle w:val="PlainTable3"/>
        <w:tblW w:w="7840" w:type="dxa"/>
        <w:tblLook w:val="04A0" w:firstRow="1" w:lastRow="0" w:firstColumn="1" w:lastColumn="0" w:noHBand="0" w:noVBand="1"/>
      </w:tblPr>
      <w:tblGrid>
        <w:gridCol w:w="1222"/>
        <w:gridCol w:w="1460"/>
        <w:gridCol w:w="1381"/>
        <w:gridCol w:w="1360"/>
        <w:gridCol w:w="1380"/>
        <w:gridCol w:w="1799"/>
      </w:tblGrid>
      <w:tr w:rsidR="000440A9" w:rsidRPr="007523BB" w14:paraId="5D285A53" w14:textId="77777777" w:rsidTr="003D527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060" w:type="dxa"/>
            <w:noWrap/>
            <w:hideMark/>
          </w:tcPr>
          <w:p w14:paraId="13849C1F" w14:textId="77777777" w:rsidR="000440A9" w:rsidRPr="007523BB" w:rsidRDefault="000440A9" w:rsidP="003D527C">
            <w:pPr>
              <w:rPr>
                <w:rFonts w:ascii="Calibri" w:eastAsia="Times New Roman" w:hAnsi="Calibri" w:cs="Calibri"/>
                <w:color w:val="000000"/>
              </w:rPr>
            </w:pPr>
            <w:r w:rsidRPr="007523BB">
              <w:rPr>
                <w:rFonts w:ascii="Calibri" w:eastAsia="Times New Roman" w:hAnsi="Calibri" w:cs="Calibri"/>
                <w:color w:val="000000"/>
              </w:rPr>
              <w:t>malaria</w:t>
            </w:r>
          </w:p>
        </w:tc>
        <w:tc>
          <w:tcPr>
            <w:tcW w:w="1460" w:type="dxa"/>
            <w:noWrap/>
            <w:hideMark/>
          </w:tcPr>
          <w:p w14:paraId="61661EE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chlamidia</w:t>
            </w:r>
          </w:p>
        </w:tc>
        <w:tc>
          <w:tcPr>
            <w:tcW w:w="1120" w:type="dxa"/>
            <w:noWrap/>
            <w:hideMark/>
          </w:tcPr>
          <w:p w14:paraId="25BBCB33"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leishmania</w:t>
            </w:r>
          </w:p>
        </w:tc>
        <w:tc>
          <w:tcPr>
            <w:tcW w:w="1360" w:type="dxa"/>
            <w:hideMark/>
          </w:tcPr>
          <w:p w14:paraId="306F2A1C"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brucei</w:t>
            </w:r>
          </w:p>
        </w:tc>
        <w:tc>
          <w:tcPr>
            <w:tcW w:w="1380" w:type="dxa"/>
            <w:hideMark/>
          </w:tcPr>
          <w:p w14:paraId="33AF520F"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 xml:space="preserve"> cruzi</w:t>
            </w:r>
          </w:p>
        </w:tc>
        <w:tc>
          <w:tcPr>
            <w:tcW w:w="1460" w:type="dxa"/>
            <w:noWrap/>
            <w:hideMark/>
          </w:tcPr>
          <w:p w14:paraId="67EBD3C7" w14:textId="77777777" w:rsidR="000440A9" w:rsidRPr="007523BB" w:rsidRDefault="000440A9" w:rsidP="003D527C">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toxoplasmosis</w:t>
            </w:r>
          </w:p>
        </w:tc>
      </w:tr>
      <w:tr w:rsidR="000440A9" w:rsidRPr="007523BB" w14:paraId="22DA498B" w14:textId="77777777" w:rsidTr="003D52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01E049B" w14:textId="77777777" w:rsidR="000440A9" w:rsidRPr="007523BB" w:rsidRDefault="000440A9" w:rsidP="003D527C">
            <w:pPr>
              <w:jc w:val="right"/>
              <w:rPr>
                <w:rFonts w:ascii="Calibri" w:eastAsia="Times New Roman" w:hAnsi="Calibri" w:cs="Calibri"/>
                <w:color w:val="000000"/>
              </w:rPr>
            </w:pPr>
            <w:r w:rsidRPr="007523BB">
              <w:rPr>
                <w:rFonts w:ascii="Calibri" w:eastAsia="Times New Roman" w:hAnsi="Calibri" w:cs="Calibri"/>
                <w:color w:val="000000"/>
              </w:rPr>
              <w:t>23,263,391</w:t>
            </w:r>
          </w:p>
        </w:tc>
        <w:tc>
          <w:tcPr>
            <w:tcW w:w="1460" w:type="dxa"/>
            <w:noWrap/>
            <w:hideMark/>
          </w:tcPr>
          <w:p w14:paraId="4AA3A213"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1,042,519</w:t>
            </w:r>
          </w:p>
        </w:tc>
        <w:tc>
          <w:tcPr>
            <w:tcW w:w="1120" w:type="dxa"/>
            <w:noWrap/>
            <w:hideMark/>
          </w:tcPr>
          <w:p w14:paraId="028D7ECF"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32,855,082</w:t>
            </w:r>
          </w:p>
        </w:tc>
        <w:tc>
          <w:tcPr>
            <w:tcW w:w="1360" w:type="dxa"/>
            <w:noWrap/>
            <w:hideMark/>
          </w:tcPr>
          <w:p w14:paraId="09467EC1"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25,785,970</w:t>
            </w:r>
          </w:p>
        </w:tc>
        <w:tc>
          <w:tcPr>
            <w:tcW w:w="1380" w:type="dxa"/>
            <w:noWrap/>
            <w:hideMark/>
          </w:tcPr>
          <w:p w14:paraId="70796464"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27,304,309</w:t>
            </w:r>
          </w:p>
        </w:tc>
        <w:tc>
          <w:tcPr>
            <w:tcW w:w="1460" w:type="dxa"/>
            <w:noWrap/>
            <w:hideMark/>
          </w:tcPr>
          <w:p w14:paraId="7C0D3C96" w14:textId="77777777" w:rsidR="000440A9" w:rsidRPr="007523BB" w:rsidRDefault="000440A9" w:rsidP="003D527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523BB">
              <w:rPr>
                <w:rFonts w:ascii="Calibri" w:eastAsia="Times New Roman" w:hAnsi="Calibri" w:cs="Calibri"/>
                <w:color w:val="000000"/>
              </w:rPr>
              <w:t>62,966,896</w:t>
            </w:r>
          </w:p>
        </w:tc>
      </w:tr>
    </w:tbl>
    <w:p w14:paraId="5EEF6EC3" w14:textId="77777777" w:rsidR="000440A9" w:rsidRPr="000440A9" w:rsidRDefault="000440A9" w:rsidP="000440A9"/>
    <w:p w14:paraId="74FDB998" w14:textId="77777777" w:rsidR="00AC340D" w:rsidRPr="00AC340D" w:rsidRDefault="00AC340D" w:rsidP="00AC340D"/>
    <w:p w14:paraId="0ECF4B1C" w14:textId="7CC0CCC5" w:rsidR="00AC340D" w:rsidRDefault="004520AC" w:rsidP="00AC340D">
      <w:r>
        <w:rPr>
          <w:noProof/>
        </w:rPr>
        <w:lastRenderedPageBreak/>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06A3DE59" w:rsidR="007D5013" w:rsidRDefault="00AC340D" w:rsidP="00AC340D">
      <w:pPr>
        <w:pStyle w:val="Caption"/>
      </w:pPr>
      <w:bookmarkStart w:id="6" w:name="_Ref497068790"/>
      <w:r>
        <w:t xml:space="preserve">Figure </w:t>
      </w:r>
      <w:fldSimple w:instr=" SEQ Figure \* ARABIC ">
        <w:r w:rsidR="000853B7">
          <w:rPr>
            <w:noProof/>
          </w:rPr>
          <w:t>4</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6"/>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27F0EB4B" w:rsidR="007D5013" w:rsidRDefault="002B4E46" w:rsidP="002B4E46">
      <w:pPr>
        <w:pStyle w:val="Caption"/>
      </w:pPr>
      <w:bookmarkStart w:id="7" w:name="_Ref468131998"/>
      <w:r>
        <w:t xml:space="preserve">Figure </w:t>
      </w:r>
      <w:fldSimple w:instr=" SEQ Figure \* ARABIC ">
        <w:r w:rsidR="000853B7">
          <w:rPr>
            <w:noProof/>
          </w:rPr>
          <w:t>5</w:t>
        </w:r>
      </w:fldSimple>
      <w:r>
        <w:t>:Hardware Configuration.</w:t>
      </w:r>
      <w:bookmarkEnd w:id="7"/>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1C32EA8C" w:rsidR="008B54E8" w:rsidRDefault="008B54E8" w:rsidP="008B54E8">
      <w:pPr>
        <w:pStyle w:val="Caption"/>
      </w:pPr>
      <w:bookmarkStart w:id="8" w:name="_Ref468167088"/>
      <w:r>
        <w:t xml:space="preserve">Figure </w:t>
      </w:r>
      <w:fldSimple w:instr=" SEQ Figure \* ARABIC ">
        <w:r w:rsidR="000853B7">
          <w:rPr>
            <w:noProof/>
          </w:rPr>
          <w:t>6</w:t>
        </w:r>
      </w:fldSimple>
      <w:r>
        <w:t>: VM configuration parameters.</w:t>
      </w:r>
      <w:bookmarkEnd w:id="8"/>
    </w:p>
    <w:p w14:paraId="4BAF68C9" w14:textId="77777777" w:rsidR="003D527C" w:rsidRDefault="003D527C" w:rsidP="003D527C"/>
    <w:p w14:paraId="2353BCBD" w14:textId="77777777" w:rsidR="003D527C" w:rsidRDefault="003D527C" w:rsidP="003D527C">
      <w:pPr>
        <w:keepNext/>
      </w:pPr>
      <w:r>
        <w:rPr>
          <w:noProof/>
        </w:rPr>
        <w:lastRenderedPageBreak/>
        <w:drawing>
          <wp:inline distT="0" distB="0" distL="0" distR="0" wp14:anchorId="66FCA59F" wp14:editId="056AA4C0">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5E7C70B5" w14:textId="3AD4DD5B" w:rsidR="003D527C" w:rsidRDefault="003D527C" w:rsidP="003D527C">
      <w:pPr>
        <w:pStyle w:val="Caption"/>
      </w:pPr>
      <w:bookmarkStart w:id="9" w:name="_Ref468366678"/>
      <w:r>
        <w:t xml:space="preserve">Figure </w:t>
      </w:r>
      <w:fldSimple w:instr=" SEQ Figure \* ARABIC ">
        <w:r w:rsidR="000853B7">
          <w:rPr>
            <w:noProof/>
          </w:rPr>
          <w:t>7</w:t>
        </w:r>
      </w:fldSimple>
      <w:r>
        <w:t>:MyCHeMBL landing page.</w:t>
      </w:r>
      <w:bookmarkEnd w:id="9"/>
    </w:p>
    <w:p w14:paraId="2FC31D96" w14:textId="77777777" w:rsidR="003D527C" w:rsidRDefault="003D527C" w:rsidP="003D527C">
      <w:pPr>
        <w:keepNext/>
      </w:pPr>
      <w:r>
        <w:rPr>
          <w:noProof/>
        </w:rPr>
        <w:lastRenderedPageBreak/>
        <w:drawing>
          <wp:inline distT="0" distB="0" distL="0" distR="0" wp14:anchorId="4340BB15" wp14:editId="2555EF72">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51">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6B52BF6F" w14:textId="1C4EA22A" w:rsidR="003D527C" w:rsidRDefault="003D527C" w:rsidP="003D527C">
      <w:pPr>
        <w:pStyle w:val="Caption"/>
      </w:pPr>
      <w:bookmarkStart w:id="10" w:name="_Ref468347174"/>
      <w:r>
        <w:t xml:space="preserve">Figure </w:t>
      </w:r>
      <w:fldSimple w:instr=" SEQ Figure \* ARABIC ">
        <w:r w:rsidR="000853B7">
          <w:rPr>
            <w:noProof/>
          </w:rPr>
          <w:t>8</w:t>
        </w:r>
      </w:fldSimple>
      <w:r>
        <w:t>: Genome target analysis workflow</w:t>
      </w:r>
      <w:bookmarkEnd w:id="10"/>
    </w:p>
    <w:p w14:paraId="6086EB26" w14:textId="77777777" w:rsidR="003D527C" w:rsidRPr="00687FB8" w:rsidRDefault="003D527C" w:rsidP="003D527C">
      <w:pPr>
        <w:rPr>
          <w:sz w:val="20"/>
          <w:szCs w:val="20"/>
        </w:rPr>
      </w:pPr>
      <w:r w:rsidRPr="00687FB8">
        <w:rPr>
          <w:sz w:val="20"/>
          <w:szCs w:val="20"/>
        </w:rPr>
        <w:t xml:space="preserve">The analysis workflow uses genome information downloaded from NCBI.gov and from EMBL to a </w:t>
      </w:r>
      <w:r w:rsidRPr="00687FB8">
        <w:rPr>
          <w:i/>
          <w:sz w:val="20"/>
          <w:szCs w:val="20"/>
        </w:rPr>
        <w:t>work</w:t>
      </w:r>
      <w:r w:rsidRPr="00687FB8">
        <w:rPr>
          <w:sz w:val="20"/>
          <w:szCs w:val="20"/>
        </w:rPr>
        <w:t xml:space="preserve"> virtual machine running on a PC.  Target and molecule information resides in a PostgreSQL database named </w:t>
      </w:r>
      <w:r w:rsidRPr="00687FB8">
        <w:rPr>
          <w:i/>
          <w:sz w:val="20"/>
          <w:szCs w:val="20"/>
        </w:rPr>
        <w:t>chembl_</w:t>
      </w:r>
      <w:proofErr w:type="gramStart"/>
      <w:r w:rsidRPr="00687FB8">
        <w:rPr>
          <w:i/>
          <w:sz w:val="20"/>
          <w:szCs w:val="20"/>
        </w:rPr>
        <w:t xml:space="preserve">20  </w:t>
      </w:r>
      <w:r w:rsidRPr="00687FB8">
        <w:rPr>
          <w:sz w:val="20"/>
          <w:szCs w:val="20"/>
        </w:rPr>
        <w:t>that</w:t>
      </w:r>
      <w:proofErr w:type="gramEnd"/>
      <w:r w:rsidRPr="00687FB8">
        <w:rPr>
          <w:sz w:val="20"/>
          <w:szCs w:val="20"/>
        </w:rPr>
        <w:t xml:space="preserve"> resides in a different MyChEMBL virtual machine running on the same PC, which acts as the integration platform.</w:t>
      </w:r>
    </w:p>
    <w:p w14:paraId="32F80B50" w14:textId="77777777" w:rsidR="003D527C" w:rsidRDefault="003D527C" w:rsidP="003D527C">
      <w:pPr>
        <w:pStyle w:val="FootnoteText"/>
      </w:pPr>
      <w:r>
        <w:t xml:space="preserve">The </w:t>
      </w:r>
      <w:proofErr w:type="gramStart"/>
      <w:r>
        <w:rPr>
          <w:i/>
        </w:rPr>
        <w:t>p .falciparum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52" w:history="1">
        <w:r w:rsidRPr="004872BF">
          <w:rPr>
            <w:rStyle w:val="Hyperlink"/>
            <w:rFonts w:ascii="Helvetica" w:hAnsi="Helvetica"/>
            <w:sz w:val="19"/>
            <w:szCs w:val="19"/>
            <w:shd w:val="clear" w:color="auto" w:fill="FFFFFF"/>
          </w:rPr>
          <w:t>https://www.ncbi.nlm.nih.gov/nuccore/8346980?report=fasta</w:t>
        </w:r>
      </w:hyperlink>
      <w:r>
        <w:t xml:space="preserve"> for mitochondrial genome, </w:t>
      </w:r>
      <w:hyperlink r:id="rId53" w:history="1">
        <w:r w:rsidRPr="00E94E39">
          <w:rPr>
            <w:rStyle w:val="Hyperlink"/>
          </w:rPr>
          <w:t>https://www.ncbi.nlm.nih.gov/nuccore/1052489052?report=fasta</w:t>
        </w:r>
      </w:hyperlink>
    </w:p>
    <w:p w14:paraId="70D6D539" w14:textId="77777777" w:rsidR="003D527C" w:rsidRDefault="003D527C" w:rsidP="003D527C">
      <w:pPr>
        <w:pStyle w:val="FootnoteText"/>
      </w:pPr>
      <w:r>
        <w:t xml:space="preserve"> for apicoplast genome, and chromosomal genome files were downloaded from </w:t>
      </w:r>
      <w:hyperlink r:id="rId54" w:history="1">
        <w:r w:rsidRPr="00DF2DD8">
          <w:rPr>
            <w:rStyle w:val="Hyperlink"/>
          </w:rPr>
          <w:t>ftp://ftp.ensemblgenomes.org/pub/protists/release-32/fasta/plasmodium_falciparum/dna/</w:t>
        </w:r>
      </w:hyperlink>
      <w:r w:rsidRPr="000838DF">
        <w:rPr>
          <w:i/>
        </w:rPr>
        <w:t>.</w:t>
      </w:r>
      <w:r>
        <w:rPr>
          <w:i/>
        </w:rPr>
        <w:t xml:space="preserve"> </w:t>
      </w:r>
    </w:p>
    <w:p w14:paraId="7CBEF1C0" w14:textId="77777777" w:rsidR="003D527C" w:rsidRDefault="003D527C" w:rsidP="003D527C">
      <w:pPr>
        <w:pStyle w:val="FootnoteText"/>
      </w:pPr>
    </w:p>
    <w:p w14:paraId="444D514E" w14:textId="7071FECE" w:rsidR="003D527C" w:rsidRDefault="003D527C" w:rsidP="003D527C">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rsidR="000A3679">
        <w:t>chrom_genes_to_proteins.pl Perl Script</w:t>
      </w:r>
      <w:r>
        <w:fldChar w:fldCharType="end"/>
      </w:r>
      <w:r>
        <w:t xml:space="preserve">) parses gene files, creating Open Reading Frame files for each peptide by invoking </w:t>
      </w:r>
      <w:r>
        <w:rPr>
          <w:b/>
        </w:rPr>
        <w:t>transeq</w:t>
      </w:r>
      <w:r>
        <w:t xml:space="preserve">. These ORF files are amino </w:t>
      </w:r>
      <w:proofErr w:type="gramStart"/>
      <w:r>
        <w:t>acid .FASTA</w:t>
      </w:r>
      <w:proofErr w:type="gramEnd"/>
      <w:r>
        <w:t xml:space="preserve"> files that encode polypeptides.</w:t>
      </w:r>
    </w:p>
    <w:p w14:paraId="6534EF3B" w14:textId="77777777" w:rsidR="003D527C" w:rsidRPr="00F27211" w:rsidRDefault="003D527C" w:rsidP="003D527C">
      <w:pPr>
        <w:pStyle w:val="FootnoteText"/>
      </w:pPr>
    </w:p>
    <w:p w14:paraId="3ACA98BB" w14:textId="5A17C09B" w:rsidR="003D527C" w:rsidRDefault="003D527C" w:rsidP="003D527C">
      <w:pPr>
        <w:pStyle w:val="FootnoteText"/>
      </w:pPr>
      <w:r>
        <w:t xml:space="preserve">The </w:t>
      </w:r>
      <w:r>
        <w:fldChar w:fldCharType="begin"/>
      </w:r>
      <w:r>
        <w:instrText xml:space="preserve"> REF _Ref468392232 \h </w:instrText>
      </w:r>
      <w:r>
        <w:fldChar w:fldCharType="separate"/>
      </w:r>
      <w:r w:rsidR="000A3679">
        <w:t>split_to_fasta.pl Perl script</w:t>
      </w:r>
      <w:r>
        <w:fldChar w:fldCharType="end"/>
      </w:r>
      <w:r>
        <w:t xml:space="preserve"> converts the exported target sequences from the </w:t>
      </w:r>
      <w:r>
        <w:rPr>
          <w:b/>
        </w:rPr>
        <w:t>chembl_20</w:t>
      </w:r>
      <w:r>
        <w:t xml:space="preserve"> PostgreSQL database to a </w:t>
      </w:r>
      <w:proofErr w:type="gramStart"/>
      <w:r>
        <w:t>concatenated .FASTA</w:t>
      </w:r>
      <w:proofErr w:type="gramEnd"/>
      <w:r>
        <w:t xml:space="preserve"> file, which is converted to a blast database by the </w:t>
      </w:r>
      <w:r>
        <w:rPr>
          <w:b/>
        </w:rPr>
        <w:t>makeblastdb</w:t>
      </w:r>
      <w:r>
        <w:t xml:space="preserve"> command.</w:t>
      </w:r>
    </w:p>
    <w:p w14:paraId="0951FFCD" w14:textId="77777777" w:rsidR="003D527C" w:rsidRDefault="003D527C" w:rsidP="003D527C">
      <w:pPr>
        <w:pStyle w:val="FootnoteText"/>
      </w:pPr>
    </w:p>
    <w:p w14:paraId="29CF01FD" w14:textId="77777777" w:rsidR="003D527C" w:rsidRPr="00D42C33" w:rsidRDefault="003D527C" w:rsidP="003D527C">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r>
        <w:rPr>
          <w:b/>
        </w:rPr>
        <w:t>populate_blast_statistics.sql</w:t>
      </w:r>
      <w:r>
        <w:t xml:space="preserve"> file which loads the blast stats files into the </w:t>
      </w:r>
      <w:r>
        <w:rPr>
          <w:i/>
        </w:rPr>
        <w:t>blast_statistics</w:t>
      </w:r>
      <w:r>
        <w:rPr>
          <w:b/>
          <w:i/>
        </w:rPr>
        <w:t xml:space="preserve"> </w:t>
      </w:r>
      <w:r>
        <w:t xml:space="preserve">table, for analytical use. </w:t>
      </w:r>
    </w:p>
    <w:p w14:paraId="058C0854" w14:textId="77777777" w:rsidR="003D527C" w:rsidRDefault="003D527C" w:rsidP="003D527C">
      <w:r>
        <w:br w:type="page"/>
      </w:r>
    </w:p>
    <w:p w14:paraId="68282194" w14:textId="77777777" w:rsidR="003D527C" w:rsidRPr="00FD0A23" w:rsidRDefault="003D527C" w:rsidP="003D527C"/>
    <w:p w14:paraId="669D2B44" w14:textId="77777777" w:rsidR="003D527C" w:rsidRDefault="003D527C" w:rsidP="003D527C">
      <w:pPr>
        <w:keepNext/>
      </w:pPr>
      <w:r>
        <w:rPr>
          <w:noProof/>
        </w:rPr>
        <w:drawing>
          <wp:inline distT="0" distB="0" distL="0" distR="0" wp14:anchorId="6CCFA195" wp14:editId="7476C1AB">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691BD40" w14:textId="2C3CB20A" w:rsidR="003D527C" w:rsidRDefault="003D527C" w:rsidP="003D527C">
      <w:pPr>
        <w:pStyle w:val="Caption"/>
      </w:pPr>
      <w:bookmarkStart w:id="11" w:name="_Ref468649140"/>
      <w:r>
        <w:t xml:space="preserve">Figure </w:t>
      </w:r>
      <w:fldSimple w:instr=" SEQ Figure \* ARABIC ">
        <w:r w:rsidR="000853B7">
          <w:rPr>
            <w:noProof/>
          </w:rPr>
          <w:t>9</w:t>
        </w:r>
      </w:fldSimple>
      <w:r>
        <w:t>:Understanding BLAST statistics.</w:t>
      </w:r>
      <w:bookmarkEnd w:id="11"/>
    </w:p>
    <w:p w14:paraId="10160929" w14:textId="77777777" w:rsidR="003D527C" w:rsidRDefault="003D527C" w:rsidP="003D527C">
      <w:r>
        <w:t xml:space="preserve">Each match and </w:t>
      </w:r>
      <w:proofErr w:type="gramStart"/>
      <w:r>
        <w:t>alignment  contains</w:t>
      </w:r>
      <w:proofErr w:type="gramEnd"/>
      <w:r>
        <w:t xml:space="preserve"> various scores which BLASTP computed for it.</w:t>
      </w:r>
    </w:p>
    <w:p w14:paraId="386A1341" w14:textId="77777777" w:rsidR="003D527C" w:rsidRPr="003D527C" w:rsidRDefault="003D527C" w:rsidP="003D527C">
      <w:pPr>
        <w:pStyle w:val="TableFigure"/>
        <w:spacing w:before="0" w:line="240" w:lineRule="auto"/>
        <w:rPr>
          <w:sz w:val="22"/>
          <w:szCs w:val="22"/>
        </w:rPr>
      </w:pPr>
      <w:r w:rsidRPr="003D527C">
        <w:rPr>
          <w:sz w:val="22"/>
          <w:szCs w:val="22"/>
        </w:rPr>
        <w:t>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Results with an expected value &gt;= .001 were filtered out.</w:t>
      </w:r>
    </w:p>
    <w:p w14:paraId="4CE38B37" w14:textId="77777777" w:rsidR="003D527C" w:rsidRPr="003D527C" w:rsidRDefault="003D527C" w:rsidP="003D527C">
      <w:pPr>
        <w:pStyle w:val="TableFigure"/>
        <w:spacing w:before="0" w:line="240" w:lineRule="auto"/>
        <w:rPr>
          <w:rFonts w:cstheme="minorHAnsi"/>
          <w:sz w:val="22"/>
          <w:szCs w:val="22"/>
        </w:rPr>
      </w:pPr>
      <w:r w:rsidRPr="003D527C">
        <w:rPr>
          <w:sz w:val="22"/>
          <w:szCs w:val="22"/>
        </w:rPr>
        <w:t xml:space="preserve">   The ratio of exact matches to the length of the </w:t>
      </w:r>
      <w:r w:rsidRPr="003D527C">
        <w:rPr>
          <w:i/>
          <w:sz w:val="22"/>
          <w:szCs w:val="22"/>
        </w:rPr>
        <w:t>subject</w:t>
      </w:r>
      <w:r w:rsidRPr="003D527C">
        <w:rPr>
          <w:sz w:val="22"/>
          <w:szCs w:val="22"/>
        </w:rPr>
        <w:t xml:space="preserve"> gives the </w:t>
      </w:r>
      <w:r w:rsidRPr="003D527C">
        <w:rPr>
          <w:i/>
          <w:sz w:val="22"/>
          <w:szCs w:val="22"/>
        </w:rPr>
        <w:t>identities</w:t>
      </w:r>
      <w:r w:rsidRPr="003D527C">
        <w:rPr>
          <w:sz w:val="22"/>
          <w:szCs w:val="22"/>
        </w:rPr>
        <w:t xml:space="preserve"> statistics; The ratio of conserved matches (including identities and functionally similar amino acids) to the total number of characters in the </w:t>
      </w:r>
      <w:r w:rsidRPr="003D527C">
        <w:rPr>
          <w:i/>
          <w:sz w:val="22"/>
          <w:szCs w:val="22"/>
        </w:rPr>
        <w:t>subject</w:t>
      </w:r>
      <w:r w:rsidRPr="003D527C">
        <w:rPr>
          <w:sz w:val="22"/>
          <w:szCs w:val="22"/>
        </w:rPr>
        <w:t xml:space="preserve"> gives the </w:t>
      </w:r>
      <w:r w:rsidRPr="003D527C">
        <w:rPr>
          <w:i/>
          <w:sz w:val="22"/>
          <w:szCs w:val="22"/>
        </w:rPr>
        <w:t>positives</w:t>
      </w:r>
      <w:r w:rsidRPr="003D527C">
        <w:rPr>
          <w:sz w:val="22"/>
          <w:szCs w:val="22"/>
        </w:rPr>
        <w:t xml:space="preserve"> statistics.  In the same way, gaps are tabulated and compared with the total subject </w:t>
      </w:r>
      <w:proofErr w:type="gramStart"/>
      <w:r w:rsidRPr="003D527C">
        <w:rPr>
          <w:sz w:val="22"/>
          <w:szCs w:val="22"/>
        </w:rPr>
        <w:t>length.</w:t>
      </w:r>
      <w:r w:rsidRPr="003D527C">
        <w:rPr>
          <w:rFonts w:cstheme="minorHAnsi"/>
          <w:sz w:val="22"/>
          <w:szCs w:val="22"/>
        </w:rPr>
        <w:t>The</w:t>
      </w:r>
      <w:proofErr w:type="gramEnd"/>
      <w:r w:rsidRPr="003D527C">
        <w:rPr>
          <w:rFonts w:cstheme="minorHAnsi"/>
          <w:sz w:val="22"/>
          <w:szCs w:val="22"/>
        </w:rPr>
        <w:t xml:space="preserve"> score statistic gives BLASTP’s estimate of the query and target sequences similarity by accumulating the positive matches weighted by the match length minus gap penalties.  </w:t>
      </w:r>
    </w:p>
    <w:p w14:paraId="18335715" w14:textId="31B81ABE" w:rsidR="00586F3A" w:rsidRDefault="003D527C" w:rsidP="003D527C">
      <w:pPr>
        <w:pStyle w:val="TableFigure"/>
        <w:spacing w:before="0" w:line="240" w:lineRule="auto"/>
        <w:rPr>
          <w:rFonts w:ascii="Arial" w:hAnsi="Arial" w:cs="Arial"/>
          <w:color w:val="252525"/>
          <w:sz w:val="22"/>
          <w:szCs w:val="22"/>
          <w:shd w:val="clear" w:color="auto" w:fill="FFFFFF"/>
        </w:rPr>
      </w:pPr>
      <w:r w:rsidRPr="003D527C">
        <w:rPr>
          <w:rFonts w:cstheme="minorHAnsi"/>
          <w:sz w:val="22"/>
          <w:szCs w:val="22"/>
        </w:rPr>
        <w:t>We use score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rsidRPr="003D527C">
        <w:rPr>
          <w:rFonts w:cstheme="minorHAnsi"/>
          <w:sz w:val="22"/>
          <w:szCs w:val="22"/>
        </w:rPr>
        <w:t>%  in</w:t>
      </w:r>
      <w:proofErr w:type="gramEnd"/>
      <w:r w:rsidRPr="003D527C">
        <w:rPr>
          <w:rFonts w:cstheme="minorHAnsi"/>
          <w:sz w:val="22"/>
          <w:szCs w:val="22"/>
        </w:rP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w:t>
      </w:r>
      <w:r w:rsidRPr="003D527C">
        <w:rPr>
          <w:sz w:val="22"/>
          <w:szCs w:val="22"/>
        </w:rPr>
        <w:t xml:space="preserve">  </w:t>
      </w:r>
      <w:r w:rsidRPr="003D527C">
        <w:rPr>
          <w:rFonts w:ascii="Arial" w:hAnsi="Arial" w:cs="Arial"/>
          <w:color w:val="252525"/>
          <w:sz w:val="22"/>
          <w:szCs w:val="22"/>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7EE6BAF8" w14:textId="1E1A9651" w:rsidR="00586F3A" w:rsidRDefault="00586F3A">
      <w:pPr>
        <w:rPr>
          <w:rFonts w:ascii="Arial" w:eastAsiaTheme="minorEastAsia" w:hAnsi="Arial" w:cs="Arial"/>
          <w:color w:val="252525"/>
          <w:kern w:val="24"/>
          <w:shd w:val="clear" w:color="auto" w:fill="FFFFFF"/>
          <w:lang w:eastAsia="ja-JP"/>
        </w:rPr>
      </w:pPr>
      <w:r>
        <w:rPr>
          <w:rFonts w:ascii="Arial" w:hAnsi="Arial" w:cs="Arial"/>
          <w:color w:val="252525"/>
          <w:shd w:val="clear" w:color="auto" w:fill="FFFFFF"/>
        </w:rPr>
        <w:br w:type="page"/>
      </w:r>
    </w:p>
    <w:p w14:paraId="6ECF02DF" w14:textId="77777777" w:rsidR="00586F3A" w:rsidRDefault="00586F3A" w:rsidP="00586F3A">
      <w:pPr>
        <w:pStyle w:val="TableFigure"/>
        <w:keepNext/>
        <w:spacing w:before="0" w:line="240" w:lineRule="auto"/>
      </w:pPr>
      <w:r>
        <w:rPr>
          <w:rFonts w:ascii="Arial" w:hAnsi="Arial" w:cs="Arial"/>
          <w:noProof/>
          <w:color w:val="252525"/>
          <w:sz w:val="22"/>
          <w:szCs w:val="22"/>
          <w:shd w:val="clear" w:color="auto" w:fill="FFFFFF"/>
        </w:rPr>
        <w:lastRenderedPageBreak/>
        <w:drawing>
          <wp:inline distT="0" distB="0" distL="0" distR="0" wp14:anchorId="2A774E5B" wp14:editId="51FC9AE5">
            <wp:extent cx="5125165" cy="5115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aria.stats.png"/>
                    <pic:cNvPicPr/>
                  </pic:nvPicPr>
                  <pic:blipFill>
                    <a:blip r:embed="rId56">
                      <a:extLst>
                        <a:ext uri="{28A0092B-C50C-407E-A947-70E740481C1C}">
                          <a14:useLocalDpi xmlns:a14="http://schemas.microsoft.com/office/drawing/2010/main" val="0"/>
                        </a:ext>
                      </a:extLst>
                    </a:blip>
                    <a:stretch>
                      <a:fillRect/>
                    </a:stretch>
                  </pic:blipFill>
                  <pic:spPr>
                    <a:xfrm>
                      <a:off x="0" y="0"/>
                      <a:ext cx="5125165" cy="5115639"/>
                    </a:xfrm>
                    <a:prstGeom prst="rect">
                      <a:avLst/>
                    </a:prstGeom>
                  </pic:spPr>
                </pic:pic>
              </a:graphicData>
            </a:graphic>
          </wp:inline>
        </w:drawing>
      </w:r>
    </w:p>
    <w:p w14:paraId="7D055D37" w14:textId="155422AE" w:rsidR="00586F3A" w:rsidRDefault="00586F3A" w:rsidP="00586F3A">
      <w:pPr>
        <w:pStyle w:val="Caption"/>
      </w:pPr>
      <w:r>
        <w:t xml:space="preserve">Figure </w:t>
      </w:r>
      <w:fldSimple w:instr=" SEQ Figure \* ARABIC ">
        <w:r w:rsidR="000853B7">
          <w:rPr>
            <w:noProof/>
          </w:rPr>
          <w:t>10</w:t>
        </w:r>
      </w:fldSimple>
      <w:r>
        <w:t>: Pairwise comparison of BLAST statistics.</w:t>
      </w:r>
    </w:p>
    <w:p w14:paraId="491B465E" w14:textId="55F5013D" w:rsidR="00376579" w:rsidRDefault="00376579" w:rsidP="0066797A">
      <w:pPr>
        <w:spacing w:line="480" w:lineRule="auto"/>
      </w:pPr>
      <w:r>
        <w:t>Plotted BLAST statistics are for malaria (</w:t>
      </w:r>
      <w:r>
        <w:rPr>
          <w:i/>
        </w:rPr>
        <w:t>P. falciparum, tax_id=5833)</w:t>
      </w:r>
    </w:p>
    <w:p w14:paraId="333D6EB5" w14:textId="5B7F4821" w:rsidR="004C6C03" w:rsidRDefault="004C6C03" w:rsidP="0066797A">
      <w:pPr>
        <w:spacing w:line="480" w:lineRule="auto"/>
      </w:pPr>
      <w:r>
        <w:t xml:space="preserve">Plotted </w:t>
      </w:r>
      <w:r>
        <w:rPr>
          <w:i/>
        </w:rPr>
        <w:t>expect</w:t>
      </w:r>
      <w:r>
        <w:t xml:space="preserve"> variable is computed as -log(expect</w:t>
      </w:r>
      <w:proofErr w:type="gramStart"/>
      <w:r>
        <w:t>);  score</w:t>
      </w:r>
      <w:proofErr w:type="gramEnd"/>
      <w:r>
        <w:t xml:space="preserve"> is always positive, so this graph shows that that this transformation indicates the same thing as </w:t>
      </w:r>
      <w:r w:rsidRPr="004C6C03">
        <w:rPr>
          <w:i/>
        </w:rPr>
        <w:t>score</w:t>
      </w:r>
      <w:r>
        <w:t xml:space="preserve">, scaled differently. </w:t>
      </w:r>
      <w:r w:rsidRPr="004C6C03">
        <w:rPr>
          <w:i/>
        </w:rPr>
        <w:t>Expect</w:t>
      </w:r>
      <w:r>
        <w:t xml:space="preserve"> refers to probability that similarity is randomly explained, so a very small value indicates more significance.  The negative log of expected value indicates significance.</w:t>
      </w:r>
    </w:p>
    <w:p w14:paraId="3CFF0C8E" w14:textId="2C0381C8" w:rsidR="00DC1989" w:rsidRPr="00DC1989" w:rsidRDefault="00DC1989" w:rsidP="0066797A">
      <w:pPr>
        <w:spacing w:line="480" w:lineRule="auto"/>
      </w:pPr>
      <w:r>
        <w:t xml:space="preserve">Representation of very small magnitudes in common math packages such as those used by R has a lower bit density than that of whole numbers.  For this reason, the </w:t>
      </w:r>
      <w:r>
        <w:rPr>
          <w:i/>
        </w:rPr>
        <w:t>score</w:t>
      </w:r>
      <w:r>
        <w:t xml:space="preserve"> statistic has higher resolution than the </w:t>
      </w:r>
      <w:r>
        <w:rPr>
          <w:i/>
        </w:rPr>
        <w:t>expect</w:t>
      </w:r>
      <w:r>
        <w:t xml:space="preserve"> statistic for many computations.</w:t>
      </w:r>
    </w:p>
    <w:p w14:paraId="03A54ACD" w14:textId="1660567A" w:rsidR="004C6C03" w:rsidRPr="0066797A" w:rsidRDefault="004C6C03" w:rsidP="0066797A">
      <w:pPr>
        <w:spacing w:line="480" w:lineRule="auto"/>
      </w:pPr>
      <w:r w:rsidRPr="004C6C03">
        <w:rPr>
          <w:i/>
        </w:rPr>
        <w:lastRenderedPageBreak/>
        <w:t>Identities</w:t>
      </w:r>
      <w:r>
        <w:t xml:space="preserve"> and </w:t>
      </w:r>
      <w:r w:rsidRPr="004C6C03">
        <w:rPr>
          <w:i/>
        </w:rPr>
        <w:t>positives</w:t>
      </w:r>
      <w:r>
        <w:t xml:space="preserve"> are very similar; the </w:t>
      </w:r>
      <w:r>
        <w:rPr>
          <w:i/>
        </w:rPr>
        <w:t>positives</w:t>
      </w:r>
      <w:r w:rsidR="00DC1989">
        <w:t xml:space="preserve"> set</w:t>
      </w:r>
      <w:r>
        <w:t xml:space="preserve"> includes imprecise sequence matches, where similar amino acids can count for a match.  For this reason, the </w:t>
      </w:r>
      <w:r>
        <w:rPr>
          <w:i/>
        </w:rPr>
        <w:t>positives</w:t>
      </w:r>
      <w:r>
        <w:t xml:space="preserve"> set has values that are greater than or equal to the </w:t>
      </w:r>
      <w:r>
        <w:rPr>
          <w:i/>
        </w:rPr>
        <w:t>identities</w:t>
      </w:r>
      <w:r>
        <w:t xml:space="preserve"> set.</w:t>
      </w:r>
      <w:r w:rsidR="00DC1989">
        <w:t xml:space="preserve">  Comparison between </w:t>
      </w:r>
      <w:r w:rsidR="00DC1989">
        <w:rPr>
          <w:i/>
        </w:rPr>
        <w:t>scores</w:t>
      </w:r>
      <w:r w:rsidR="00DC1989">
        <w:t xml:space="preserve"> and </w:t>
      </w:r>
      <w:proofErr w:type="gramStart"/>
      <w:r w:rsidR="00DC1989">
        <w:rPr>
          <w:i/>
        </w:rPr>
        <w:t xml:space="preserve">identitities </w:t>
      </w:r>
      <w:r w:rsidR="00DC1989">
        <w:t xml:space="preserve"> </w:t>
      </w:r>
      <w:r w:rsidR="0066797A">
        <w:t>is</w:t>
      </w:r>
      <w:proofErr w:type="gramEnd"/>
      <w:r w:rsidR="0066797A">
        <w:t xml:space="preserve"> practically the same as the comparison between </w:t>
      </w:r>
      <w:r w:rsidR="0066797A">
        <w:rPr>
          <w:i/>
        </w:rPr>
        <w:t xml:space="preserve"> scores</w:t>
      </w:r>
      <w:r w:rsidR="0066797A">
        <w:t xml:space="preserve"> and </w:t>
      </w:r>
      <w:r w:rsidR="0066797A">
        <w:rPr>
          <w:i/>
        </w:rPr>
        <w:t xml:space="preserve"> positives</w:t>
      </w:r>
      <w:r w:rsidR="0066797A">
        <w:t>.</w:t>
      </w:r>
    </w:p>
    <w:p w14:paraId="5CDCA4C7" w14:textId="2FE0CBDA" w:rsidR="00DC1989" w:rsidRPr="0066797A" w:rsidRDefault="0066797A" w:rsidP="0066797A">
      <w:pPr>
        <w:spacing w:line="480" w:lineRule="auto"/>
        <w:rPr>
          <w:i/>
        </w:rPr>
      </w:pPr>
      <w:r>
        <w:t xml:space="preserve">Differences between the comparison of </w:t>
      </w:r>
      <w:r>
        <w:rPr>
          <w:i/>
        </w:rPr>
        <w:t>scores</w:t>
      </w:r>
      <w:r>
        <w:t xml:space="preserve"> by </w:t>
      </w:r>
      <w:r>
        <w:rPr>
          <w:i/>
        </w:rPr>
        <w:t>identities</w:t>
      </w:r>
      <w:r>
        <w:t xml:space="preserve"> and </w:t>
      </w:r>
      <w:r>
        <w:rPr>
          <w:i/>
        </w:rPr>
        <w:t>expect</w:t>
      </w:r>
      <w:r>
        <w:t xml:space="preserve"> by </w:t>
      </w:r>
      <w:r>
        <w:rPr>
          <w:i/>
        </w:rPr>
        <w:t>identities</w:t>
      </w:r>
      <w:r>
        <w:t xml:space="preserve"> varies substantially due to the imprecision caused by computations using </w:t>
      </w:r>
      <w:r>
        <w:rPr>
          <w:i/>
        </w:rPr>
        <w:t>expect.</w:t>
      </w:r>
    </w:p>
    <w:p w14:paraId="6A4C8250" w14:textId="6D56B74B" w:rsidR="00123A50" w:rsidRDefault="00B1513C" w:rsidP="00123A50">
      <w:pPr>
        <w:pStyle w:val="Heading2"/>
      </w:pPr>
      <w:r>
        <w:br w:type="page"/>
      </w:r>
    </w:p>
    <w:p w14:paraId="0DB65D9D" w14:textId="7809E2D8" w:rsidR="00942D2C" w:rsidRDefault="00942D2C" w:rsidP="007A6684">
      <w:pPr>
        <w:pStyle w:val="Caption"/>
      </w:pP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066487A" w:rsidR="00597E0E" w:rsidRDefault="00942D2C" w:rsidP="00942D2C">
      <w:pPr>
        <w:pStyle w:val="Caption"/>
      </w:pPr>
      <w:bookmarkStart w:id="12" w:name="_Ref468770890"/>
      <w:r>
        <w:t xml:space="preserve">Figure </w:t>
      </w:r>
      <w:fldSimple w:instr=" SEQ Figure \* ARABIC ">
        <w:r w:rsidR="000853B7">
          <w:rPr>
            <w:noProof/>
          </w:rPr>
          <w:t>11</w:t>
        </w:r>
      </w:fldSimple>
      <w:r>
        <w:t>: Plasmodium structural diagram showing organelles.</w:t>
      </w:r>
      <w:bookmarkEnd w:id="12"/>
    </w:p>
    <w:p w14:paraId="6071FF9D" w14:textId="64930C45" w:rsidR="00CF19BF" w:rsidRDefault="00CF19BF" w:rsidP="005B1976">
      <w:pPr>
        <w:rPr>
          <w:sz w:val="18"/>
          <w:szCs w:val="18"/>
        </w:rPr>
      </w:pPr>
      <w:r>
        <w:rPr>
          <w:sz w:val="18"/>
          <w:szCs w:val="18"/>
        </w:rPr>
        <w:t>Apicoplast and mitochondria have their own genomes which are closely related to those of bacteria.</w:t>
      </w:r>
    </w:p>
    <w:p w14:paraId="7A9E9145" w14:textId="00DC2A54" w:rsidR="000C016A" w:rsidRPr="00123A50" w:rsidRDefault="000C016A">
      <w:pPr>
        <w:rPr>
          <w:sz w:val="18"/>
          <w:szCs w:val="18"/>
        </w:rPr>
      </w:pPr>
      <w:r>
        <w:br w:type="page"/>
      </w:r>
    </w:p>
    <w:p w14:paraId="03D3C0EA" w14:textId="664F71C2" w:rsidR="000C016A" w:rsidRDefault="000C016A" w:rsidP="000C016A">
      <w:pPr>
        <w:pStyle w:val="Heading2"/>
      </w:pPr>
      <w:bookmarkStart w:id="13" w:name="_Ref501425206"/>
      <w:r>
        <w:lastRenderedPageBreak/>
        <w:t>Organism Log Score Histograms</w:t>
      </w:r>
      <w:bookmarkEnd w:id="13"/>
    </w:p>
    <w:p w14:paraId="56AE949B" w14:textId="353AF975" w:rsidR="003B2832" w:rsidRDefault="003B2832" w:rsidP="003B2832">
      <w:r>
        <w:t>Histograms of log BLASTP scores, showing superimposed normal plot in red.</w:t>
      </w:r>
    </w:p>
    <w:p w14:paraId="10CC18DD" w14:textId="6016D6A9" w:rsidR="003B2832" w:rsidRDefault="003B2832" w:rsidP="003B2832">
      <w:r>
        <w:t>Vertical blue lines show thresholds that are 1, 2, 3, and 4 median absolute deviations from the median.</w:t>
      </w:r>
    </w:p>
    <w:p w14:paraId="5C4B4660" w14:textId="77777777" w:rsidR="000853B7" w:rsidRDefault="000853B7" w:rsidP="000853B7">
      <w:pPr>
        <w:keepNext/>
      </w:pPr>
      <w:r>
        <w:rPr>
          <w:noProof/>
        </w:rPr>
        <w:drawing>
          <wp:inline distT="0" distB="0" distL="0" distR="0" wp14:anchorId="798B2923" wp14:editId="2DE307D1">
            <wp:extent cx="6055744"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smodium_histogram.png"/>
                    <pic:cNvPicPr/>
                  </pic:nvPicPr>
                  <pic:blipFill>
                    <a:blip r:embed="rId58">
                      <a:extLst>
                        <a:ext uri="{28A0092B-C50C-407E-A947-70E740481C1C}">
                          <a14:useLocalDpi xmlns:a14="http://schemas.microsoft.com/office/drawing/2010/main" val="0"/>
                        </a:ext>
                      </a:extLst>
                    </a:blip>
                    <a:stretch>
                      <a:fillRect/>
                    </a:stretch>
                  </pic:blipFill>
                  <pic:spPr>
                    <a:xfrm>
                      <a:off x="0" y="0"/>
                      <a:ext cx="6089784" cy="3793102"/>
                    </a:xfrm>
                    <a:prstGeom prst="rect">
                      <a:avLst/>
                    </a:prstGeom>
                  </pic:spPr>
                </pic:pic>
              </a:graphicData>
            </a:graphic>
          </wp:inline>
        </w:drawing>
      </w:r>
    </w:p>
    <w:p w14:paraId="673606A8" w14:textId="0B3C18E0" w:rsidR="00122B5C" w:rsidRDefault="000853B7" w:rsidP="000853B7">
      <w:pPr>
        <w:pStyle w:val="Caption"/>
      </w:pPr>
      <w:r>
        <w:t xml:space="preserve">Figure </w:t>
      </w:r>
      <w:fldSimple w:instr=" SEQ Figure \* ARABIC ">
        <w:r>
          <w:rPr>
            <w:noProof/>
          </w:rPr>
          <w:t>12</w:t>
        </w:r>
      </w:fldSimple>
      <w:r>
        <w:t>: Plasmodium falciparum score histogram</w:t>
      </w:r>
    </w:p>
    <w:p w14:paraId="1D26B99E" w14:textId="01447B33" w:rsidR="003B2832" w:rsidRDefault="003B2832" w:rsidP="003B2832">
      <w:pPr>
        <w:keepNext/>
      </w:pPr>
    </w:p>
    <w:p w14:paraId="44B040E0" w14:textId="77777777" w:rsidR="000853B7" w:rsidRDefault="003B2832" w:rsidP="000853B7">
      <w:pPr>
        <w:keepNext/>
      </w:pPr>
      <w:r>
        <w:rPr>
          <w:noProof/>
        </w:rPr>
        <w:drawing>
          <wp:inline distT="0" distB="0" distL="0" distR="0" wp14:anchorId="5DE6A862" wp14:editId="4985A49A">
            <wp:extent cx="562756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ishmania_histogram.png"/>
                    <pic:cNvPicPr/>
                  </pic:nvPicPr>
                  <pic:blipFill>
                    <a:blip r:embed="rId59">
                      <a:extLst>
                        <a:ext uri="{28A0092B-C50C-407E-A947-70E740481C1C}">
                          <a14:useLocalDpi xmlns:a14="http://schemas.microsoft.com/office/drawing/2010/main" val="0"/>
                        </a:ext>
                      </a:extLst>
                    </a:blip>
                    <a:stretch>
                      <a:fillRect/>
                    </a:stretch>
                  </pic:blipFill>
                  <pic:spPr>
                    <a:xfrm>
                      <a:off x="0" y="0"/>
                      <a:ext cx="5636624" cy="3510846"/>
                    </a:xfrm>
                    <a:prstGeom prst="rect">
                      <a:avLst/>
                    </a:prstGeom>
                  </pic:spPr>
                </pic:pic>
              </a:graphicData>
            </a:graphic>
          </wp:inline>
        </w:drawing>
      </w:r>
    </w:p>
    <w:p w14:paraId="61621149" w14:textId="0164FE50" w:rsidR="000C016A" w:rsidRDefault="000853B7" w:rsidP="000853B7">
      <w:pPr>
        <w:pStyle w:val="Caption"/>
      </w:pPr>
      <w:r>
        <w:t xml:space="preserve">Figure </w:t>
      </w:r>
      <w:fldSimple w:instr=" SEQ Figure \* ARABIC ">
        <w:r>
          <w:rPr>
            <w:noProof/>
          </w:rPr>
          <w:t>13</w:t>
        </w:r>
      </w:fldSimple>
      <w:r>
        <w:t>:Leishmania major score histogram</w:t>
      </w:r>
    </w:p>
    <w:p w14:paraId="34158BDB" w14:textId="77777777" w:rsidR="000853B7" w:rsidRDefault="003B2832" w:rsidP="000853B7">
      <w:pPr>
        <w:keepNext/>
      </w:pPr>
      <w:r>
        <w:rPr>
          <w:noProof/>
        </w:rPr>
        <w:drawing>
          <wp:inline distT="0" distB="0" distL="0" distR="0" wp14:anchorId="10288790" wp14:editId="6393F528">
            <wp:extent cx="5943600" cy="3702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ypanosoma_brucei.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56CD4D2F" w14:textId="0051E568" w:rsidR="003B2832" w:rsidRDefault="000853B7" w:rsidP="000853B7">
      <w:pPr>
        <w:pStyle w:val="Caption"/>
      </w:pPr>
      <w:r>
        <w:t xml:space="preserve">Figure </w:t>
      </w:r>
      <w:fldSimple w:instr=" SEQ Figure \* ARABIC ">
        <w:r>
          <w:rPr>
            <w:noProof/>
          </w:rPr>
          <w:t>14</w:t>
        </w:r>
      </w:fldSimple>
      <w:r>
        <w:t>: Trypanosoma brucei score histogram</w:t>
      </w:r>
    </w:p>
    <w:p w14:paraId="659349F5" w14:textId="77777777" w:rsidR="000853B7" w:rsidRPr="000853B7" w:rsidRDefault="000853B7" w:rsidP="000853B7"/>
    <w:p w14:paraId="32A95B60" w14:textId="77777777" w:rsidR="000853B7" w:rsidRDefault="003B2832" w:rsidP="000853B7">
      <w:pPr>
        <w:keepNext/>
      </w:pPr>
      <w:r>
        <w:rPr>
          <w:noProof/>
        </w:rPr>
        <w:drawing>
          <wp:inline distT="0" distB="0" distL="0" distR="0" wp14:anchorId="6B42B0BB" wp14:editId="4EA038CA">
            <wp:extent cx="5276850" cy="32867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ypanosoma_cruzi.png"/>
                    <pic:cNvPicPr/>
                  </pic:nvPicPr>
                  <pic:blipFill>
                    <a:blip r:embed="rId61">
                      <a:extLst>
                        <a:ext uri="{28A0092B-C50C-407E-A947-70E740481C1C}">
                          <a14:useLocalDpi xmlns:a14="http://schemas.microsoft.com/office/drawing/2010/main" val="0"/>
                        </a:ext>
                      </a:extLst>
                    </a:blip>
                    <a:stretch>
                      <a:fillRect/>
                    </a:stretch>
                  </pic:blipFill>
                  <pic:spPr>
                    <a:xfrm>
                      <a:off x="0" y="0"/>
                      <a:ext cx="5314021" cy="3309908"/>
                    </a:xfrm>
                    <a:prstGeom prst="rect">
                      <a:avLst/>
                    </a:prstGeom>
                  </pic:spPr>
                </pic:pic>
              </a:graphicData>
            </a:graphic>
          </wp:inline>
        </w:drawing>
      </w:r>
    </w:p>
    <w:p w14:paraId="5BE9B38E" w14:textId="4B2F2E5A" w:rsidR="003B2832" w:rsidRDefault="000853B7" w:rsidP="000853B7">
      <w:pPr>
        <w:pStyle w:val="Caption"/>
      </w:pPr>
      <w:r>
        <w:t xml:space="preserve">Figure </w:t>
      </w:r>
      <w:fldSimple w:instr=" SEQ Figure \* ARABIC ">
        <w:r>
          <w:rPr>
            <w:noProof/>
          </w:rPr>
          <w:t>15</w:t>
        </w:r>
      </w:fldSimple>
      <w:r>
        <w:t>: Trypanosoma cruzi score histogram</w:t>
      </w:r>
    </w:p>
    <w:p w14:paraId="1A6D2380" w14:textId="77777777" w:rsidR="000853B7" w:rsidRPr="000853B7" w:rsidRDefault="000853B7" w:rsidP="000853B7"/>
    <w:p w14:paraId="078FD9EE" w14:textId="77777777" w:rsidR="000853B7" w:rsidRDefault="003B2832" w:rsidP="000853B7">
      <w:pPr>
        <w:keepNext/>
      </w:pPr>
      <w:r>
        <w:rPr>
          <w:noProof/>
        </w:rPr>
        <w:drawing>
          <wp:inline distT="0" distB="0" distL="0" distR="0" wp14:anchorId="372D4FF1" wp14:editId="6E842B12">
            <wp:extent cx="5943600" cy="370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lamidia_trachomati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4455C7EC" w14:textId="12F515C8" w:rsidR="003B2832" w:rsidRDefault="000853B7" w:rsidP="000853B7">
      <w:pPr>
        <w:pStyle w:val="Caption"/>
      </w:pPr>
      <w:r>
        <w:t xml:space="preserve">Figure </w:t>
      </w:r>
      <w:fldSimple w:instr=" SEQ Figure \* ARABIC ">
        <w:r>
          <w:rPr>
            <w:noProof/>
          </w:rPr>
          <w:t>16</w:t>
        </w:r>
      </w:fldSimple>
      <w:r>
        <w:t>: Chlamidia trachomatis score histogram</w:t>
      </w:r>
    </w:p>
    <w:p w14:paraId="766AB0A9" w14:textId="77777777" w:rsidR="000853B7" w:rsidRDefault="003B2832" w:rsidP="000853B7">
      <w:pPr>
        <w:keepNext/>
      </w:pPr>
      <w:r>
        <w:rPr>
          <w:noProof/>
        </w:rPr>
        <w:lastRenderedPageBreak/>
        <w:drawing>
          <wp:inline distT="0" distB="0" distL="0" distR="0" wp14:anchorId="3CA4253D" wp14:editId="2AA6DE51">
            <wp:extent cx="5943600" cy="370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xoplasmosis_gondii.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p>
    <w:p w14:paraId="646B84DF" w14:textId="7EEFAE84" w:rsidR="003B2832" w:rsidRPr="000C016A" w:rsidRDefault="000853B7" w:rsidP="000853B7">
      <w:pPr>
        <w:pStyle w:val="Caption"/>
      </w:pPr>
      <w:r>
        <w:t xml:space="preserve">Figure </w:t>
      </w:r>
      <w:fldSimple w:instr=" SEQ Figure \* ARABIC ">
        <w:r>
          <w:rPr>
            <w:noProof/>
          </w:rPr>
          <w:t>17</w:t>
        </w:r>
      </w:fldSimple>
      <w:r>
        <w:t>: Toxoplasmosis gondii score histogram</w:t>
      </w:r>
    </w:p>
    <w:p w14:paraId="38519CC5" w14:textId="017BBD6D" w:rsidR="007943A2" w:rsidRDefault="007943A2" w:rsidP="007943A2">
      <w:pPr>
        <w:keepNext/>
      </w:pPr>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r w:rsidRPr="00131943">
        <w:rPr>
          <w:rFonts w:ascii="Courier New" w:hAnsi="Courier New" w:cs="Courier New"/>
          <w:sz w:val="20"/>
          <w:szCs w:val="20"/>
        </w:rPr>
        <w:t>old.par=par(mfrow=</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r w:rsidRPr="00131943">
        <w:rPr>
          <w:rFonts w:ascii="Courier New" w:hAnsi="Courier New" w:cs="Courier New"/>
          <w:sz w:val="20"/>
          <w:szCs w:val="20"/>
        </w:rPr>
        <w:t>hist(score)</w:t>
      </w:r>
    </w:p>
    <w:p w14:paraId="3576AEF2" w14:textId="77777777" w:rsidR="007943A2" w:rsidRDefault="007943A2" w:rsidP="007943A2">
      <w:pPr>
        <w:spacing w:after="0" w:line="240" w:lineRule="auto"/>
        <w:rPr>
          <w:rFonts w:ascii="Courier New" w:hAnsi="Courier New" w:cs="Courier New"/>
        </w:rPr>
      </w:pPr>
      <w:r w:rsidRPr="003B1766">
        <w:rPr>
          <w:rFonts w:ascii="Courier New" w:hAnsi="Courier New" w:cs="Courier New"/>
        </w:rPr>
        <w:t>hist(log(score))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par(old.par)</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64">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9BA3079" w:rsidR="007943A2" w:rsidRDefault="00E160E0" w:rsidP="00E160E0">
      <w:pPr>
        <w:pStyle w:val="Caption"/>
      </w:pPr>
      <w:bookmarkStart w:id="14" w:name="_Ref468783544"/>
      <w:r>
        <w:t xml:space="preserve">Figure </w:t>
      </w:r>
      <w:fldSimple w:instr=" SEQ Figure \* ARABIC ">
        <w:r w:rsidR="000853B7">
          <w:rPr>
            <w:noProof/>
          </w:rPr>
          <w:t>18</w:t>
        </w:r>
      </w:fldSimple>
      <w:r>
        <w:t>: "All malaria scores" qqnorm plot.</w:t>
      </w:r>
      <w:bookmarkEnd w:id="14"/>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gramEnd"/>
      <w:r w:rsidRPr="00A27B94">
        <w:rPr>
          <w:rFonts w:ascii="Courier New" w:hAnsi="Courier New" w:cs="Courier New"/>
          <w:sz w:val="18"/>
          <w:szCs w:val="18"/>
        </w:rPr>
        <w:t>malaria_statistics$score,main='All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qqline(malaria_statistics$</w:t>
      </w:r>
      <w:proofErr w:type="gramStart"/>
      <w:r w:rsidRPr="00A27B94">
        <w:rPr>
          <w:rFonts w:ascii="Courier New" w:hAnsi="Courier New" w:cs="Courier New"/>
          <w:sz w:val="18"/>
          <w:szCs w:val="18"/>
        </w:rPr>
        <w:t>score,col</w:t>
      </w:r>
      <w:proofErr w:type="gramEnd"/>
      <w:r w:rsidRPr="00A27B94">
        <w:rPr>
          <w:rFonts w:ascii="Courier New" w:hAnsi="Courier New" w:cs="Courier New"/>
          <w:sz w:val="18"/>
          <w:szCs w:val="18"/>
        </w:rPr>
        <w:t>='red',lwd=3)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65">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60CC3773" w:rsidR="005F0AB0" w:rsidRDefault="005F0AB0" w:rsidP="005F0AB0">
      <w:pPr>
        <w:pStyle w:val="Caption"/>
      </w:pPr>
      <w:bookmarkStart w:id="15" w:name="_Ref468785646"/>
      <w:r>
        <w:t xml:space="preserve">Figure </w:t>
      </w:r>
      <w:fldSimple w:instr=" SEQ Figure \* ARABIC ">
        <w:r w:rsidR="000853B7">
          <w:rPr>
            <w:noProof/>
          </w:rPr>
          <w:t>19</w:t>
        </w:r>
      </w:fldSimple>
      <w:r>
        <w:t xml:space="preserve">: </w:t>
      </w:r>
      <w:proofErr w:type="gramStart"/>
      <w:r>
        <w:t>p.falciparum</w:t>
      </w:r>
      <w:proofErr w:type="gramEnd"/>
      <w:r>
        <w:t xml:space="preserve"> normal scores.</w:t>
      </w:r>
      <w:bookmarkEnd w:id="15"/>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significance_threshold&lt;-function(score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norm_falciparum=malaria_</w:t>
      </w:r>
      <w:proofErr w:type="gramStart"/>
      <w:r w:rsidRPr="005F0AB0">
        <w:rPr>
          <w:rFonts w:ascii="Courier New" w:hAnsi="Courier New" w:cs="Courier New"/>
          <w:sz w:val="18"/>
          <w:szCs w:val="18"/>
        </w:rPr>
        <w:t>statistics[</w:t>
      </w:r>
      <w:proofErr w:type="gramEnd"/>
      <w:r w:rsidRPr="005F0AB0">
        <w:rPr>
          <w:rFonts w:ascii="Courier New" w:hAnsi="Courier New" w:cs="Courier New"/>
          <w:sz w:val="18"/>
          <w:szCs w:val="18"/>
        </w:rPr>
        <w:t>malaria_statistics$score &lt; malaria_threshold,]</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gramEnd"/>
      <w:r w:rsidRPr="005F0AB0">
        <w:rPr>
          <w:rFonts w:ascii="Courier New" w:hAnsi="Courier New" w:cs="Courier New"/>
          <w:sz w:val="18"/>
          <w:szCs w:val="18"/>
        </w:rPr>
        <w:t>norm_falciparum$score,main='p.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qqline(norm_falciparum$</w:t>
      </w:r>
      <w:proofErr w:type="gramStart"/>
      <w:r w:rsidRPr="005F0AB0">
        <w:rPr>
          <w:rFonts w:ascii="Courier New" w:hAnsi="Courier New" w:cs="Courier New"/>
          <w:sz w:val="18"/>
          <w:szCs w:val="18"/>
        </w:rPr>
        <w:t>score,col</w:t>
      </w:r>
      <w:proofErr w:type="gramEnd"/>
      <w:r w:rsidRPr="005F0AB0">
        <w:rPr>
          <w:rFonts w:ascii="Courier New" w:hAnsi="Courier New" w:cs="Courier New"/>
          <w:sz w:val="18"/>
          <w:szCs w:val="18"/>
        </w:rPr>
        <w:t>='red',lwd=3)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66">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0588C39D" w:rsidR="00815099" w:rsidRDefault="00815099" w:rsidP="00815099">
      <w:pPr>
        <w:pStyle w:val="Caption"/>
      </w:pPr>
      <w:bookmarkStart w:id="16" w:name="_Ref470683967"/>
      <w:r>
        <w:t xml:space="preserve">Figure </w:t>
      </w:r>
      <w:fldSimple w:instr=" SEQ Figure \* ARABIC ">
        <w:r w:rsidR="000853B7">
          <w:rPr>
            <w:noProof/>
          </w:rPr>
          <w:t>20</w:t>
        </w:r>
      </w:fldSimple>
      <w:r>
        <w:t>: Testing normality for all organisms.</w:t>
      </w:r>
      <w:bookmarkEnd w:id="16"/>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934710"/>
                    </a:xfrm>
                    <a:prstGeom prst="rect">
                      <a:avLst/>
                    </a:prstGeom>
                  </pic:spPr>
                </pic:pic>
              </a:graphicData>
            </a:graphic>
          </wp:inline>
        </w:drawing>
      </w:r>
    </w:p>
    <w:p w14:paraId="11220F6C" w14:textId="4DE8792B" w:rsidR="007E2BEB" w:rsidRDefault="00172D93" w:rsidP="00172D93">
      <w:pPr>
        <w:pStyle w:val="Caption"/>
      </w:pPr>
      <w:r>
        <w:t xml:space="preserve">Figure </w:t>
      </w:r>
      <w:fldSimple w:instr=" SEQ Figure \* ARABIC ">
        <w:r w:rsidR="000853B7">
          <w:rPr>
            <w:noProof/>
          </w:rPr>
          <w:t>21</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tax_id</w:t>
            </w:r>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Callithrix jacchus</w:t>
            </w:r>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fascicularis</w:t>
            </w:r>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Macaaca fascicularis</w:t>
            </w:r>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Macaca mulatta</w:t>
            </w:r>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famiaris</w:t>
            </w:r>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lupus familiaris</w:t>
            </w:r>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Canis familiaris</w:t>
            </w:r>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Sus scrofa</w:t>
            </w:r>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Bos taurus</w:t>
            </w:r>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Ovis aries</w:t>
            </w:r>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Oryctolagus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Rattus norvegicus</w:t>
            </w:r>
          </w:p>
        </w:tc>
      </w:tr>
    </w:tbl>
    <w:p w14:paraId="41F364CB" w14:textId="772CD722" w:rsidR="003C572D" w:rsidRDefault="003C572D" w:rsidP="003C572D">
      <w:pPr>
        <w:pStyle w:val="Caption"/>
      </w:pPr>
      <w:bookmarkStart w:id="17" w:name="_Ref468787082"/>
      <w:r>
        <w:t xml:space="preserve">Table </w:t>
      </w:r>
      <w:fldSimple w:instr=" SEQ Table \* ARABIC ">
        <w:r w:rsidR="000A3679">
          <w:rPr>
            <w:noProof/>
          </w:rPr>
          <w:t>4</w:t>
        </w:r>
      </w:fldSimple>
      <w:r>
        <w:t>: Exclude_organisms.</w:t>
      </w:r>
      <w:bookmarkEnd w:id="17"/>
    </w:p>
    <w:p w14:paraId="316E8954" w14:textId="77777777" w:rsidR="003C572D" w:rsidRPr="002B5970" w:rsidRDefault="003C572D" w:rsidP="003C572D">
      <w:pPr>
        <w:spacing w:after="0" w:line="240" w:lineRule="auto"/>
        <w:rPr>
          <w:rFonts w:cstheme="minorHAnsi"/>
        </w:rPr>
      </w:pPr>
      <w:r w:rsidRPr="002B5970">
        <w:rPr>
          <w:rFonts w:cstheme="minorHAnsi"/>
        </w:rPr>
        <w:t>Entries for tax_id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68">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A2E7EE6" w:rsidR="00D62FF8" w:rsidRDefault="00D62FF8" w:rsidP="00D62FF8">
      <w:pPr>
        <w:pStyle w:val="Caption"/>
      </w:pPr>
      <w:bookmarkStart w:id="18" w:name="_Ref468788303"/>
      <w:r>
        <w:t xml:space="preserve">Figure </w:t>
      </w:r>
      <w:fldSimple w:instr=" SEQ Figure \* ARABIC ">
        <w:r w:rsidR="000853B7">
          <w:rPr>
            <w:noProof/>
          </w:rPr>
          <w:t>22</w:t>
        </w:r>
      </w:fldSimple>
      <w:r>
        <w:t>: From statistics to drugs.</w:t>
      </w:r>
      <w:bookmarkEnd w:id="18"/>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td.tax_id, </w:t>
      </w:r>
      <w:proofErr w:type="gramStart"/>
      <w:r w:rsidRPr="00C77641">
        <w:rPr>
          <w:rFonts w:ascii="Courier New" w:hAnsi="Courier New" w:cs="Courier New"/>
          <w:sz w:val="18"/>
          <w:szCs w:val="18"/>
        </w:rPr>
        <w:t>td.organism</w:t>
      </w:r>
      <w:proofErr w:type="gramEnd"/>
      <w:r w:rsidRPr="00C77641">
        <w:rPr>
          <w:rFonts w:ascii="Courier New" w:hAnsi="Courier New" w:cs="Courier New"/>
          <w:sz w:val="18"/>
          <w:szCs w:val="18"/>
        </w:rPr>
        <w:t>, md.pref_name, md.chembl_id, mechanism_of_action</w:t>
      </w:r>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FROM blast_statistics bs</w:t>
      </w:r>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target_components tc</w:t>
      </w:r>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target_dictionary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drug_mechanism dm</w:t>
      </w:r>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molecule_dictionary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binding_sites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gramStart"/>
      <w:r w:rsidRPr="00C77641">
        <w:rPr>
          <w:rFonts w:ascii="Courier New" w:hAnsi="Courier New" w:cs="Courier New"/>
          <w:sz w:val="18"/>
          <w:szCs w:val="18"/>
        </w:rPr>
        <w:t>bs.score</w:t>
      </w:r>
      <w:proofErr w:type="gramEnd"/>
      <w:r w:rsidRPr="00C77641">
        <w:rPr>
          <w:rFonts w:ascii="Courier New" w:hAnsi="Courier New" w:cs="Courier New"/>
          <w:sz w:val="18"/>
          <w:szCs w:val="18"/>
        </w:rPr>
        <w:t xml:space="preserve"> &gt; </w:t>
      </w:r>
      <w:r w:rsidR="000B4E1F">
        <w:rPr>
          <w:rFonts w:ascii="Courier New" w:hAnsi="Courier New" w:cs="Courier New"/>
          <w:sz w:val="18"/>
          <w:szCs w:val="18"/>
        </w:rPr>
        <w:t>tnt.threshold</w:t>
      </w:r>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and  bs.tax</w:t>
      </w:r>
      <w:proofErr w:type="gramEnd"/>
      <w:r>
        <w:rPr>
          <w:rFonts w:ascii="Courier New" w:hAnsi="Courier New" w:cs="Courier New"/>
          <w:sz w:val="18"/>
          <w:szCs w:val="18"/>
        </w:rPr>
        <w:t>_id = tnt.tax_id</w:t>
      </w:r>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bs.expect</w:t>
      </w:r>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 = tc.component_id</w:t>
      </w:r>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tc.tid = td.tid</w:t>
      </w:r>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bind.tid = tc.tid</w:t>
      </w:r>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 = bind.site_id</w:t>
      </w:r>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gramStart"/>
      <w:r w:rsidRPr="00C77641">
        <w:rPr>
          <w:rFonts w:ascii="Courier New" w:hAnsi="Courier New" w:cs="Courier New"/>
          <w:sz w:val="18"/>
          <w:szCs w:val="18"/>
        </w:rPr>
        <w:t>md.molregno</w:t>
      </w:r>
      <w:proofErr w:type="gramEnd"/>
      <w:r w:rsidRPr="00C77641">
        <w:rPr>
          <w:rFonts w:ascii="Courier New" w:hAnsi="Courier New" w:cs="Courier New"/>
          <w:sz w:val="18"/>
          <w:szCs w:val="18"/>
        </w:rPr>
        <w:t xml:space="preserve"> = dm.molregno</w:t>
      </w:r>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from exclude_organisms eo</w:t>
      </w:r>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where eo.tax_id = td.tax_id</w:t>
      </w:r>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gramStart"/>
      <w:r w:rsidRPr="00C77641">
        <w:rPr>
          <w:rFonts w:ascii="Courier New" w:hAnsi="Courier New" w:cs="Courier New"/>
          <w:sz w:val="18"/>
          <w:szCs w:val="18"/>
        </w:rPr>
        <w:t>td.organism</w:t>
      </w:r>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4DBC4C7B" w14:textId="77777777" w:rsidR="00123A50" w:rsidRDefault="00123A50" w:rsidP="00123A50">
      <w:pPr>
        <w:pStyle w:val="Heading2"/>
      </w:pPr>
      <w:bookmarkStart w:id="19" w:name="_Ref468366787"/>
      <w:bookmarkStart w:id="20" w:name="_Ref468795996"/>
      <w:r>
        <w:lastRenderedPageBreak/>
        <w:t>Installing MyChEMBL VM.</w:t>
      </w:r>
      <w:bookmarkEnd w:id="19"/>
    </w:p>
    <w:p w14:paraId="4BCEFC20" w14:textId="77777777" w:rsidR="00123A50" w:rsidRDefault="00123A50" w:rsidP="00123A50">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5EAB319D" w14:textId="77777777" w:rsidR="00123A50" w:rsidRDefault="00123A50" w:rsidP="00123A50">
      <w:r>
        <w:t>To install, we can download one of the releases:</w:t>
      </w:r>
    </w:p>
    <w:p w14:paraId="689B33A4" w14:textId="77777777" w:rsidR="00123A50" w:rsidRDefault="008B2A56" w:rsidP="00123A50">
      <w:pPr>
        <w:rPr>
          <w:rStyle w:val="Hyperlink"/>
        </w:rPr>
      </w:pPr>
      <w:hyperlink r:id="rId69" w:history="1">
        <w:r w:rsidR="00123A50" w:rsidRPr="003E57F8">
          <w:rPr>
            <w:rStyle w:val="Hyperlink"/>
          </w:rPr>
          <w:t>ftp://ftp.ebi.ac.uk/pub/databases/chembl/VM/myChEMBL/releases</w:t>
        </w:r>
      </w:hyperlink>
    </w:p>
    <w:p w14:paraId="25191217" w14:textId="77777777" w:rsidR="00123A50" w:rsidRDefault="00123A50" w:rsidP="00123A50">
      <w:r>
        <w:t>We are using release 20.</w:t>
      </w:r>
    </w:p>
    <w:p w14:paraId="4DD7CB54" w14:textId="77777777" w:rsidR="00123A50" w:rsidRDefault="00123A50" w:rsidP="00123A50">
      <w:r>
        <w:t xml:space="preserve">Install Oracle’s Virtualbox: </w:t>
      </w:r>
    </w:p>
    <w:p w14:paraId="6AA04096" w14:textId="77777777" w:rsidR="00123A50" w:rsidRDefault="00123A50" w:rsidP="00123A50">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20DAA9FD" w14:textId="77777777" w:rsidR="00123A50" w:rsidRDefault="00123A50" w:rsidP="00123A50">
      <w:pPr>
        <w:ind w:left="720"/>
      </w:pPr>
      <w:r>
        <w:t>Install Vagrant:</w:t>
      </w:r>
    </w:p>
    <w:p w14:paraId="7FB80D2C" w14:textId="77777777" w:rsidR="00123A50" w:rsidRPr="003E57F8" w:rsidRDefault="008B2A56" w:rsidP="00123A50">
      <w:pPr>
        <w:ind w:left="720"/>
      </w:pPr>
      <w:hyperlink r:id="rId70" w:history="1">
        <w:r w:rsidR="00123A50" w:rsidRPr="003E57F8">
          <w:rPr>
            <w:rStyle w:val="Hyperlink"/>
          </w:rPr>
          <w:t>https://www.vagrantup.com/downloads.html</w:t>
        </w:r>
      </w:hyperlink>
    </w:p>
    <w:p w14:paraId="52DE4F03" w14:textId="77777777" w:rsidR="00123A50" w:rsidRDefault="00123A50" w:rsidP="00123A50">
      <w:pPr>
        <w:ind w:left="720"/>
      </w:pPr>
      <w:r>
        <w:t xml:space="preserve">From a command prompt, </w:t>
      </w:r>
      <w:proofErr w:type="gramStart"/>
      <w:r>
        <w:t>run :</w:t>
      </w:r>
      <w:proofErr w:type="gramEnd"/>
    </w:p>
    <w:p w14:paraId="358A1403" w14:textId="77777777" w:rsidR="00123A50" w:rsidRDefault="00123A50" w:rsidP="00123A50">
      <w:pPr>
        <w:ind w:left="720"/>
        <w:rPr>
          <w:b/>
          <w:bCs/>
        </w:rPr>
      </w:pPr>
      <w:r w:rsidRPr="00071E1D">
        <w:rPr>
          <w:b/>
          <w:bCs/>
        </w:rPr>
        <w:t>vagrant init chembl/myChEMBL &amp;&amp; vagrant up</w:t>
      </w:r>
    </w:p>
    <w:p w14:paraId="0D2E7C7A" w14:textId="77777777" w:rsidR="00123A50" w:rsidRDefault="00123A50" w:rsidP="00123A50">
      <w:pPr>
        <w:ind w:left="720"/>
        <w:rPr>
          <w:bCs/>
        </w:rPr>
      </w:pPr>
      <w:r>
        <w:rPr>
          <w:bCs/>
        </w:rPr>
        <w:t>wait a bit…</w:t>
      </w:r>
    </w:p>
    <w:p w14:paraId="4B6A0F70" w14:textId="77777777" w:rsidR="00123A50" w:rsidRPr="00071E1D" w:rsidRDefault="00123A50" w:rsidP="00123A50">
      <w:pPr>
        <w:ind w:left="720"/>
        <w:rPr>
          <w:bCs/>
        </w:rPr>
      </w:pPr>
      <w:r>
        <w:rPr>
          <w:bCs/>
        </w:rPr>
        <w:t xml:space="preserve">In a browser, go to this url: </w:t>
      </w:r>
      <w:hyperlink r:id="rId71" w:history="1">
        <w:r w:rsidRPr="00071E1D">
          <w:rPr>
            <w:rStyle w:val="Hyperlink"/>
            <w:bCs/>
          </w:rPr>
          <w:t>http://127.0.0.1:8000/</w:t>
        </w:r>
      </w:hyperlink>
    </w:p>
    <w:p w14:paraId="3EDF2197" w14:textId="77777777" w:rsidR="00123A50" w:rsidRDefault="00123A50" w:rsidP="00123A50">
      <w:pPr>
        <w:ind w:left="720"/>
      </w:pPr>
      <w:r>
        <w:t>Which takes you to the MyChEMBL landing page hosted on your own P.C.</w:t>
      </w:r>
    </w:p>
    <w:p w14:paraId="111878E6" w14:textId="204CB932" w:rsidR="00123A50" w:rsidRDefault="00123A50" w:rsidP="00123A50">
      <w:r>
        <w:t xml:space="preserve">(see </w:t>
      </w:r>
      <w:r>
        <w:fldChar w:fldCharType="begin"/>
      </w:r>
      <w:r>
        <w:instrText xml:space="preserve"> REF _Ref468366678 \h </w:instrText>
      </w:r>
      <w:r>
        <w:fldChar w:fldCharType="separate"/>
      </w:r>
      <w:r>
        <w:t xml:space="preserve">Figure </w:t>
      </w:r>
      <w:proofErr w:type="gramStart"/>
      <w:r>
        <w:rPr>
          <w:noProof/>
        </w:rPr>
        <w:t>7</w:t>
      </w:r>
      <w:r>
        <w:t>:MyCHeMBL</w:t>
      </w:r>
      <w:proofErr w:type="gramEnd"/>
      <w:r>
        <w:t xml:space="preserve"> landing page.</w:t>
      </w:r>
      <w:r>
        <w:fldChar w:fldCharType="end"/>
      </w:r>
      <w:r>
        <w:t xml:space="preserve"> )</w:t>
      </w:r>
    </w:p>
    <w:p w14:paraId="3B15BC0A" w14:textId="77777777" w:rsidR="00123A50" w:rsidRDefault="00123A50" w:rsidP="00123A50">
      <w:pPr>
        <w:pStyle w:val="Heading2"/>
      </w:pPr>
      <w:bookmarkStart w:id="21" w:name="_Ref466212027"/>
      <w:r>
        <w:t xml:space="preserve">Loading </w:t>
      </w:r>
      <w:r>
        <w:rPr>
          <w:i/>
        </w:rPr>
        <w:t>blast_statistics</w:t>
      </w:r>
      <w:r>
        <w:t xml:space="preserve"> dataframe.</w:t>
      </w:r>
      <w:bookmarkEnd w:id="21"/>
    </w:p>
    <w:p w14:paraId="4BDB9B5B"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library(RPostgreSQL)</w:t>
      </w:r>
    </w:p>
    <w:p w14:paraId="42E3D617" w14:textId="77777777" w:rsidR="00123A50" w:rsidRPr="000654F9"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drv=dbDriver('PostgreSQL')</w:t>
      </w:r>
    </w:p>
    <w:p w14:paraId="3998F6A4" w14:textId="77777777" w:rsidR="00123A50" w:rsidRDefault="00123A50" w:rsidP="00123A50">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3C3AB397" w14:textId="77777777" w:rsidR="00123A50" w:rsidRDefault="00123A50" w:rsidP="00123A50">
      <w:pPr>
        <w:spacing w:after="0" w:line="240" w:lineRule="auto"/>
      </w:pPr>
      <w:r>
        <w:t>blast_statistics=dbReadTable(con,'blast_statistics')</w:t>
      </w:r>
    </w:p>
    <w:p w14:paraId="3A69764D" w14:textId="77777777" w:rsidR="00123A50" w:rsidRDefault="00123A50" w:rsidP="00123A50"/>
    <w:p w14:paraId="72E2B744" w14:textId="77777777" w:rsidR="00123A50" w:rsidRDefault="00123A50" w:rsidP="00123A50">
      <w:r>
        <w:br w:type="page"/>
      </w:r>
      <w:bookmarkStart w:id="22" w:name="_Ref468167535"/>
    </w:p>
    <w:p w14:paraId="7E9D8FE1" w14:textId="77777777" w:rsidR="00123A50" w:rsidRDefault="00123A50" w:rsidP="00123A50"/>
    <w:p w14:paraId="7DA5A564" w14:textId="77777777" w:rsidR="00123A50" w:rsidRPr="003A4E65" w:rsidRDefault="00123A50" w:rsidP="00123A50">
      <w:pPr>
        <w:pStyle w:val="Heading2"/>
      </w:pPr>
      <w:bookmarkStart w:id="23" w:name="_Ref469415496"/>
      <w:r>
        <w:t>Linux user setup.</w:t>
      </w:r>
      <w:bookmarkEnd w:id="22"/>
      <w:bookmarkEnd w:id="23"/>
    </w:p>
    <w:p w14:paraId="56C6FADE" w14:textId="77777777" w:rsidR="00123A50" w:rsidRDefault="00123A50" w:rsidP="00123A50">
      <w:pPr>
        <w:pStyle w:val="ListParagraph"/>
        <w:numPr>
          <w:ilvl w:val="0"/>
          <w:numId w:val="3"/>
        </w:numPr>
      </w:pPr>
      <w:r>
        <w:t>Start VM</w:t>
      </w:r>
    </w:p>
    <w:p w14:paraId="2A92F522" w14:textId="77777777" w:rsidR="00123A50" w:rsidRDefault="00123A50" w:rsidP="00123A50">
      <w:pPr>
        <w:pStyle w:val="ListParagraph"/>
        <w:numPr>
          <w:ilvl w:val="0"/>
          <w:numId w:val="3"/>
        </w:numPr>
      </w:pPr>
      <w:r>
        <w:t xml:space="preserve">Login as </w:t>
      </w:r>
      <w:r w:rsidRPr="00A8006B">
        <w:rPr>
          <w:b/>
        </w:rPr>
        <w:t>adminuser</w:t>
      </w:r>
      <w:r>
        <w:t xml:space="preserve">, password </w:t>
      </w:r>
      <w:r w:rsidRPr="00A8006B">
        <w:rPr>
          <w:b/>
        </w:rPr>
        <w:t>adminuser</w:t>
      </w:r>
      <w:r>
        <w:rPr>
          <w:b/>
        </w:rPr>
        <w:t xml:space="preserve"> </w:t>
      </w:r>
      <w:r>
        <w:t># default for this distro</w:t>
      </w:r>
    </w:p>
    <w:p w14:paraId="62D2F510" w14:textId="77777777" w:rsidR="00123A50" w:rsidRDefault="00123A50" w:rsidP="00123A50">
      <w:pPr>
        <w:pStyle w:val="ListParagraph"/>
        <w:numPr>
          <w:ilvl w:val="0"/>
          <w:numId w:val="3"/>
        </w:numPr>
      </w:pPr>
      <w:r>
        <w:t xml:space="preserve">From </w:t>
      </w:r>
      <w:r w:rsidRPr="00A8006B">
        <w:rPr>
          <w:i/>
        </w:rPr>
        <w:t>Applications</w:t>
      </w:r>
      <w:r>
        <w:t xml:space="preserve">, run </w:t>
      </w:r>
      <w:r>
        <w:rPr>
          <w:i/>
        </w:rPr>
        <w:t>System Tools -&gt; Terminal</w:t>
      </w:r>
    </w:p>
    <w:p w14:paraId="52104D3D" w14:textId="77777777" w:rsidR="00123A50" w:rsidRPr="00A8006B" w:rsidRDefault="00123A50" w:rsidP="00123A50">
      <w:pPr>
        <w:pStyle w:val="ListParagraph"/>
        <w:numPr>
          <w:ilvl w:val="0"/>
          <w:numId w:val="3"/>
        </w:numPr>
      </w:pPr>
      <w:r>
        <w:rPr>
          <w:b/>
        </w:rPr>
        <w:t>adduser &lt;username&gt;</w:t>
      </w:r>
    </w:p>
    <w:p w14:paraId="5670029D" w14:textId="77777777" w:rsidR="00123A50" w:rsidRPr="00A8006B" w:rsidRDefault="00123A50" w:rsidP="00123A50">
      <w:pPr>
        <w:pStyle w:val="ListParagraph"/>
        <w:numPr>
          <w:ilvl w:val="0"/>
          <w:numId w:val="3"/>
        </w:numPr>
      </w:pPr>
      <w:r>
        <w:rPr>
          <w:b/>
        </w:rPr>
        <w:t>passwd &lt;username&gt;</w:t>
      </w:r>
    </w:p>
    <w:p w14:paraId="222118A1" w14:textId="77777777" w:rsidR="00123A50" w:rsidRDefault="00123A50" w:rsidP="00123A50">
      <w:pPr>
        <w:pStyle w:val="ListParagraph"/>
        <w:numPr>
          <w:ilvl w:val="0"/>
          <w:numId w:val="3"/>
        </w:numPr>
      </w:pPr>
      <w:r w:rsidRPr="00633A17">
        <w:rPr>
          <w:b/>
        </w:rPr>
        <w:t xml:space="preserve">sudo </w:t>
      </w:r>
      <w:proofErr w:type="gramStart"/>
      <w:r w:rsidRPr="00633A17">
        <w:rPr>
          <w:b/>
        </w:rPr>
        <w:t>visudo</w:t>
      </w:r>
      <w:r>
        <w:t xml:space="preserve">  Edits</w:t>
      </w:r>
      <w:proofErr w:type="gramEnd"/>
      <w:r>
        <w:t xml:space="preserve"> the visudo file in VI.  Uncomment the line that mentions %%wheel.</w:t>
      </w:r>
    </w:p>
    <w:p w14:paraId="6ABA98ED" w14:textId="77777777" w:rsidR="00123A50" w:rsidRDefault="00123A50" w:rsidP="00123A50">
      <w:pPr>
        <w:pStyle w:val="ListParagraph"/>
        <w:numPr>
          <w:ilvl w:val="0"/>
          <w:numId w:val="3"/>
        </w:numPr>
      </w:pPr>
      <w:r>
        <w:rPr>
          <w:b/>
        </w:rPr>
        <w:t>u</w:t>
      </w:r>
      <w:r w:rsidRPr="00633A17">
        <w:rPr>
          <w:b/>
        </w:rPr>
        <w:t>sermod –G wheel &lt;username&gt;</w:t>
      </w:r>
      <w:r>
        <w:t xml:space="preserve"> # this makes user &lt;username&gt; a sudoer.</w:t>
      </w:r>
    </w:p>
    <w:p w14:paraId="13899E08" w14:textId="77777777" w:rsidR="00123A50" w:rsidRDefault="00123A50" w:rsidP="00123A50">
      <w:pPr>
        <w:rPr>
          <w:rFonts w:asciiTheme="majorHAnsi" w:eastAsiaTheme="majorEastAsia" w:hAnsiTheme="majorHAnsi" w:cstheme="majorBidi"/>
          <w:color w:val="2E74B5" w:themeColor="accent1" w:themeShade="BF"/>
          <w:sz w:val="26"/>
          <w:szCs w:val="26"/>
        </w:rPr>
      </w:pPr>
      <w:bookmarkStart w:id="24" w:name="_Ref466187219"/>
      <w:r>
        <w:br w:type="page"/>
      </w:r>
    </w:p>
    <w:p w14:paraId="21805BE5" w14:textId="77777777" w:rsidR="00123A50" w:rsidRDefault="00123A50" w:rsidP="00123A50">
      <w:pPr>
        <w:pStyle w:val="Heading2"/>
      </w:pPr>
      <w:bookmarkStart w:id="25" w:name="_Ref468193218"/>
      <w:r>
        <w:lastRenderedPageBreak/>
        <w:t>Gene count</w:t>
      </w:r>
      <w:bookmarkEnd w:id="24"/>
      <w:bookmarkEnd w:id="25"/>
    </w:p>
    <w:p w14:paraId="54522281" w14:textId="77777777" w:rsidR="00123A50" w:rsidRPr="00916277" w:rsidRDefault="00123A50" w:rsidP="00123A50">
      <w:r>
        <w:t>These commands were performed on the work VM.</w:t>
      </w:r>
    </w:p>
    <w:p w14:paraId="6E027F2F" w14:textId="77777777" w:rsidR="00123A50" w:rsidRDefault="00123A50" w:rsidP="00123A50">
      <w:r>
        <w:t xml:space="preserve">[~/genome/genes] wc -l </w:t>
      </w:r>
      <w:proofErr w:type="gramStart"/>
      <w:r>
        <w:t>*.genes</w:t>
      </w:r>
      <w:proofErr w:type="gramEnd"/>
    </w:p>
    <w:p w14:paraId="70D6237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gramStart"/>
      <w:r w:rsidRPr="00C37159">
        <w:rPr>
          <w:rFonts w:ascii="Courier New" w:hAnsi="Courier New" w:cs="Courier New"/>
          <w:sz w:val="18"/>
          <w:szCs w:val="18"/>
        </w:rPr>
        <w:t>apicoplast.genes</w:t>
      </w:r>
      <w:proofErr w:type="gramEnd"/>
    </w:p>
    <w:p w14:paraId="621C3E29"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70899D4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A64C78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37483C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6950358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452214FE"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78C40C5"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A9DA001"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3C1029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5311CCA8"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6CE51A40"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2C2D058F"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563AFF9C"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306CFA82"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5FD32A36"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gramStart"/>
      <w:r w:rsidRPr="00C37159">
        <w:rPr>
          <w:rFonts w:ascii="Courier New" w:hAnsi="Courier New" w:cs="Courier New"/>
          <w:sz w:val="18"/>
          <w:szCs w:val="18"/>
        </w:rPr>
        <w:t>mt.genes</w:t>
      </w:r>
      <w:proofErr w:type="gramEnd"/>
    </w:p>
    <w:p w14:paraId="4307436B" w14:textId="77777777" w:rsidR="00123A50" w:rsidRPr="00C37159" w:rsidRDefault="00123A50" w:rsidP="00123A50">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08B225A2" w14:textId="77777777" w:rsidR="00123A50" w:rsidRDefault="00123A50" w:rsidP="00123A50"/>
    <w:p w14:paraId="355A6F73" w14:textId="77777777" w:rsidR="00123A50" w:rsidRDefault="00123A50" w:rsidP="00123A50">
      <w:r>
        <w:br w:type="page"/>
      </w:r>
    </w:p>
    <w:p w14:paraId="69726013" w14:textId="77777777" w:rsidR="00123A50" w:rsidRDefault="00123A50" w:rsidP="00123A50">
      <w:pPr>
        <w:pStyle w:val="Heading2"/>
      </w:pPr>
      <w:bookmarkStart w:id="26" w:name="_Ref465750941"/>
      <w:r>
        <w:lastRenderedPageBreak/>
        <w:t>chrom_genes_to_proteins.pl Perl Script</w:t>
      </w:r>
      <w:bookmarkEnd w:id="26"/>
    </w:p>
    <w:p w14:paraId="63DC95D0"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gramEnd"/>
      <w:r w:rsidRPr="00885F3D">
        <w:rPr>
          <w:rFonts w:ascii="Courier New" w:hAnsi="Courier New" w:cs="Courier New"/>
          <w:sz w:val="18"/>
          <w:szCs w:val="18"/>
        </w:rPr>
        <w:t>usr/bin/perl</w:t>
      </w:r>
    </w:p>
    <w:p w14:paraId="206C2F65"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7162FF9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invoke: chrom_genes_to_proteins.pl &lt;input chrom nucleic acid fasta&gt;</w:t>
      </w:r>
    </w:p>
    <w:p w14:paraId="7DF3619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gramStart"/>
      <w:r w:rsidRPr="00885F3D">
        <w:rPr>
          <w:rFonts w:ascii="Courier New" w:hAnsi="Courier New" w:cs="Courier New"/>
          <w:sz w:val="18"/>
          <w:szCs w:val="18"/>
        </w:rPr>
        <w:t>chromosomename.genes</w:t>
      </w:r>
      <w:proofErr w:type="gramEnd"/>
      <w:r w:rsidRPr="00885F3D">
        <w:rPr>
          <w:rFonts w:ascii="Courier New" w:hAnsi="Courier New" w:cs="Courier New"/>
          <w:sz w:val="18"/>
          <w:szCs w:val="18"/>
        </w:rPr>
        <w:t>&gt;</w:t>
      </w:r>
    </w:p>
    <w:p w14:paraId="7CF50C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Program creates a directory that looks like &lt;chromosomename&gt; and </w:t>
      </w:r>
    </w:p>
    <w:p w14:paraId="5FDAEE0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&lt;orfname</w:t>
      </w:r>
      <w:proofErr w:type="gramStart"/>
      <w:r w:rsidRPr="00885F3D">
        <w:rPr>
          <w:rFonts w:ascii="Courier New" w:hAnsi="Courier New" w:cs="Courier New"/>
          <w:sz w:val="18"/>
          <w:szCs w:val="18"/>
        </w:rPr>
        <w:t>&gt;.fasta</w:t>
      </w:r>
      <w:proofErr w:type="gramEnd"/>
      <w:r w:rsidRPr="00885F3D">
        <w:rPr>
          <w:rFonts w:ascii="Courier New" w:hAnsi="Courier New" w:cs="Courier New"/>
          <w:sz w:val="18"/>
          <w:szCs w:val="18"/>
        </w:rPr>
        <w:t xml:space="preserve"> in that directory.</w:t>
      </w:r>
    </w:p>
    <w:p w14:paraId="6CE9CCF8" w14:textId="77777777" w:rsidR="00123A50" w:rsidRPr="00885F3D" w:rsidRDefault="00123A50" w:rsidP="00123A50">
      <w:pPr>
        <w:spacing w:after="0" w:line="240" w:lineRule="auto"/>
        <w:rPr>
          <w:rFonts w:ascii="Courier New" w:hAnsi="Courier New" w:cs="Courier New"/>
          <w:sz w:val="18"/>
          <w:szCs w:val="18"/>
        </w:rPr>
      </w:pPr>
    </w:p>
    <w:p w14:paraId="606924CD"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3CB5BD17" w14:textId="77777777" w:rsidR="00123A50" w:rsidRPr="00885F3D" w:rsidRDefault="00123A50" w:rsidP="00123A50">
      <w:pPr>
        <w:spacing w:after="0" w:line="240" w:lineRule="auto"/>
        <w:rPr>
          <w:rFonts w:ascii="Courier New" w:hAnsi="Courier New" w:cs="Courier New"/>
          <w:sz w:val="18"/>
          <w:szCs w:val="18"/>
        </w:rPr>
      </w:pPr>
    </w:p>
    <w:p w14:paraId="2323F56C"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$gene_filename = shift @ARGV;</w:t>
      </w:r>
    </w:p>
    <w:p w14:paraId="358AF07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$gene_filename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2E3738CE"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my $dest = $1;</w:t>
      </w:r>
    </w:p>
    <w:p w14:paraId="178B0630"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mkdir $dest;</w:t>
      </w:r>
    </w:p>
    <w:p w14:paraId="4B7920A0" w14:textId="77777777" w:rsidR="00123A50" w:rsidRPr="00885F3D" w:rsidRDefault="00123A50" w:rsidP="00123A50">
      <w:pPr>
        <w:spacing w:after="0" w:line="240" w:lineRule="auto"/>
        <w:rPr>
          <w:rFonts w:ascii="Courier New" w:hAnsi="Courier New" w:cs="Courier New"/>
          <w:sz w:val="18"/>
          <w:szCs w:val="18"/>
        </w:rPr>
      </w:pPr>
    </w:p>
    <w:p w14:paraId="00E5750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open(CHROMFILE,"$gene_filename") or die ("Unable to open $gene_filename.\n");</w:t>
      </w:r>
    </w:p>
    <w:p w14:paraId="7DC6DA97" w14:textId="77777777" w:rsidR="00123A50" w:rsidRPr="00885F3D" w:rsidRDefault="00123A50" w:rsidP="00123A50">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@orfs=&lt;CHROMFILE&gt;;</w:t>
      </w:r>
    </w:p>
    <w:p w14:paraId="50BCBF47"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7402E5E0" w14:textId="77777777" w:rsidR="00123A50" w:rsidRPr="00885F3D" w:rsidRDefault="00123A50" w:rsidP="00123A50">
      <w:pPr>
        <w:spacing w:after="0" w:line="240" w:lineRule="auto"/>
        <w:rPr>
          <w:rFonts w:ascii="Courier New" w:hAnsi="Courier New" w:cs="Courier New"/>
          <w:sz w:val="18"/>
          <w:szCs w:val="18"/>
        </w:rPr>
      </w:pPr>
    </w:p>
    <w:p w14:paraId="2E39AF79"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foreach my $orf(@orfs)</w:t>
      </w:r>
    </w:p>
    <w:p w14:paraId="760D7A6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E1E1CF4"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gramStart"/>
      <w:r w:rsidRPr="00885F3D">
        <w:rPr>
          <w:rFonts w:ascii="Courier New" w:hAnsi="Courier New" w:cs="Courier New"/>
          <w:sz w:val="18"/>
          <w:szCs w:val="18"/>
        </w:rPr>
        <w:t>orf  =</w:t>
      </w:r>
      <w:proofErr w:type="gramEnd"/>
      <w:r w:rsidRPr="00885F3D">
        <w:rPr>
          <w:rFonts w:ascii="Courier New" w:hAnsi="Courier New" w:cs="Courier New"/>
          <w:sz w:val="18"/>
          <w:szCs w:val="18"/>
        </w:rPr>
        <w:t>~ m/(\S+)\s+(\S+)/;</w:t>
      </w:r>
    </w:p>
    <w:p w14:paraId="6449C4E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$orfname = $1;</w:t>
      </w:r>
    </w:p>
    <w:p w14:paraId="7D14EE3F"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2704D688"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or die ("Unable to create tempgene");</w:t>
      </w:r>
    </w:p>
    <w:p w14:paraId="7FA6EBC1"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1AF4ED6"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7D704E2A"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gramStart"/>
      <w:r w:rsidRPr="00885F3D">
        <w:rPr>
          <w:rFonts w:ascii="Courier New" w:hAnsi="Courier New" w:cs="Courier New"/>
          <w:sz w:val="18"/>
          <w:szCs w:val="18"/>
        </w:rPr>
        <w:t>tempgene.fa</w:t>
      </w:r>
      <w:proofErr w:type="gramEnd"/>
      <w:r w:rsidRPr="00885F3D">
        <w:rPr>
          <w:rFonts w:ascii="Courier New" w:hAnsi="Courier New" w:cs="Courier New"/>
          <w:sz w:val="18"/>
          <w:szCs w:val="18"/>
        </w:rPr>
        <w:t xml:space="preserve"> -outseq $dest/$orfname.fasta";</w:t>
      </w:r>
    </w:p>
    <w:p w14:paraId="5873AD13" w14:textId="77777777" w:rsidR="00123A50" w:rsidRPr="00885F3D" w:rsidRDefault="00123A50" w:rsidP="00123A50">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68C389A4" w14:textId="77777777" w:rsidR="00123A50" w:rsidRDefault="00123A50" w:rsidP="00123A50">
      <w:r>
        <w:br w:type="page"/>
      </w:r>
    </w:p>
    <w:p w14:paraId="30844D51" w14:textId="77777777" w:rsidR="00123A50" w:rsidRDefault="00123A50" w:rsidP="00123A50">
      <w:pPr>
        <w:pStyle w:val="Heading2"/>
      </w:pPr>
      <w:bookmarkStart w:id="27" w:name="_Ref468392232"/>
      <w:r>
        <w:lastRenderedPageBreak/>
        <w:t>split_to_fasta.pl Perl script</w:t>
      </w:r>
      <w:bookmarkEnd w:id="27"/>
    </w:p>
    <w:p w14:paraId="5E96F61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06CA0A2"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425B487C"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&lt;key&gt;&lt;delim&gt;&lt;sequence&gt;</w:t>
      </w:r>
    </w:p>
    <w:p w14:paraId="42F88A8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53E70979"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61635C25"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3BD2D49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$infile = 'component_sequences.txt';</w:t>
      </w:r>
    </w:p>
    <w:p w14:paraId="22320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$outfile = 'component_</w:t>
      </w:r>
      <w:proofErr w:type="gramStart"/>
      <w:r w:rsidRPr="00C43156">
        <w:rPr>
          <w:rFonts w:ascii="Courier New" w:hAnsi="Courier New" w:cs="Courier New"/>
          <w:sz w:val="18"/>
          <w:szCs w:val="18"/>
        </w:rPr>
        <w:t>sequences.fa</w:t>
      </w:r>
      <w:proofErr w:type="gramEnd"/>
      <w:r w:rsidRPr="00C43156">
        <w:rPr>
          <w:rFonts w:ascii="Courier New" w:hAnsi="Courier New" w:cs="Courier New"/>
          <w:sz w:val="18"/>
          <w:szCs w:val="18"/>
        </w:rPr>
        <w:t>';</w:t>
      </w:r>
    </w:p>
    <w:p w14:paraId="73AF39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my $delim = '\|';</w:t>
      </w:r>
    </w:p>
    <w:p w14:paraId="24415AEE" w14:textId="77777777" w:rsidR="00123A50" w:rsidRPr="00C43156" w:rsidRDefault="00123A50" w:rsidP="00123A50">
      <w:pPr>
        <w:spacing w:after="0" w:line="240" w:lineRule="auto"/>
        <w:rPr>
          <w:rFonts w:ascii="Courier New" w:hAnsi="Courier New" w:cs="Courier New"/>
          <w:sz w:val="18"/>
          <w:szCs w:val="18"/>
        </w:rPr>
      </w:pPr>
    </w:p>
    <w:p w14:paraId="7A4A26B6"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$infile) or die("Unable to open $infile\n");</w:t>
      </w:r>
    </w:p>
    <w:p w14:paraId="09BC148C" w14:textId="77777777" w:rsidR="00123A50" w:rsidRPr="00C43156" w:rsidRDefault="00123A50" w:rsidP="00123A50">
      <w:pPr>
        <w:spacing w:after="0" w:line="240" w:lineRule="auto"/>
        <w:rPr>
          <w:rFonts w:ascii="Courier New" w:hAnsi="Courier New" w:cs="Courier New"/>
          <w:sz w:val="18"/>
          <w:szCs w:val="18"/>
        </w:rPr>
      </w:pPr>
    </w:p>
    <w:p w14:paraId="0F6CFF3A" w14:textId="77777777" w:rsidR="00123A50" w:rsidRPr="00C43156"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638808AB" w14:textId="77777777" w:rsidR="00123A50" w:rsidRPr="00C43156" w:rsidRDefault="00123A50" w:rsidP="00123A50">
      <w:pPr>
        <w:spacing w:after="0" w:line="240" w:lineRule="auto"/>
        <w:rPr>
          <w:rFonts w:ascii="Courier New" w:hAnsi="Courier New" w:cs="Courier New"/>
          <w:sz w:val="18"/>
          <w:szCs w:val="18"/>
        </w:rPr>
      </w:pPr>
    </w:p>
    <w:p w14:paraId="74C1759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3CC90A28" w14:textId="77777777" w:rsidR="00123A50" w:rsidRPr="00C43156" w:rsidRDefault="00123A50" w:rsidP="00123A50">
      <w:pPr>
        <w:spacing w:after="0" w:line="240" w:lineRule="auto"/>
        <w:rPr>
          <w:rFonts w:ascii="Courier New" w:hAnsi="Courier New" w:cs="Courier New"/>
          <w:sz w:val="18"/>
          <w:szCs w:val="18"/>
        </w:rPr>
      </w:pPr>
    </w:p>
    <w:p w14:paraId="07977461"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gramEnd"/>
      <w:r w:rsidRPr="00C43156">
        <w:rPr>
          <w:rFonts w:ascii="Courier New" w:hAnsi="Courier New" w:cs="Courier New"/>
          <w:sz w:val="18"/>
          <w:szCs w:val="18"/>
        </w:rPr>
        <w:t>outfile) or die ("Unable to open $outfile\n");</w:t>
      </w:r>
    </w:p>
    <w:p w14:paraId="58586A87" w14:textId="77777777" w:rsidR="00123A50" w:rsidRPr="00C43156" w:rsidRDefault="00123A50" w:rsidP="00123A50">
      <w:pPr>
        <w:spacing w:after="0" w:line="240" w:lineRule="auto"/>
        <w:rPr>
          <w:rFonts w:ascii="Courier New" w:hAnsi="Courier New" w:cs="Courier New"/>
          <w:sz w:val="18"/>
          <w:szCs w:val="18"/>
        </w:rPr>
      </w:pPr>
    </w:p>
    <w:p w14:paraId="52FBAD36"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foreach my $line(@lines)</w:t>
      </w:r>
    </w:p>
    <w:p w14:paraId="1C30C73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165821BD"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gramStart"/>
      <w:r w:rsidRPr="00C43156">
        <w:rPr>
          <w:rFonts w:ascii="Courier New" w:hAnsi="Courier New" w:cs="Courier New"/>
          <w:sz w:val="18"/>
          <w:szCs w:val="18"/>
        </w:rPr>
        <w:t>delim,$</w:t>
      </w:r>
      <w:proofErr w:type="gramEnd"/>
      <w:r w:rsidRPr="00C43156">
        <w:rPr>
          <w:rFonts w:ascii="Courier New" w:hAnsi="Courier New" w:cs="Courier New"/>
          <w:sz w:val="18"/>
          <w:szCs w:val="18"/>
        </w:rPr>
        <w:t>line);</w:t>
      </w:r>
    </w:p>
    <w:p w14:paraId="4E131A70"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4DEA1F2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9BA7E5A"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728E125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4F62970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1448D877"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A4F671" w14:textId="77777777" w:rsidR="00123A50" w:rsidRPr="00C43156" w:rsidRDefault="00123A50" w:rsidP="00123A50">
      <w:pPr>
        <w:spacing w:after="0" w:line="240" w:lineRule="auto"/>
        <w:rPr>
          <w:rFonts w:ascii="Courier New" w:hAnsi="Courier New" w:cs="Courier New"/>
          <w:sz w:val="18"/>
          <w:szCs w:val="18"/>
        </w:rPr>
      </w:pPr>
    </w:p>
    <w:p w14:paraId="588F2324" w14:textId="77777777" w:rsidR="00123A50" w:rsidRPr="00C43156" w:rsidRDefault="00123A50" w:rsidP="00123A50">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64410F8" w14:textId="585EFE85" w:rsidR="00123A50" w:rsidRDefault="00123A50" w:rsidP="00123A50">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4F571DE4" w14:textId="742A1E71" w:rsidR="00A34302" w:rsidRDefault="00A34302" w:rsidP="00123A50">
      <w:pPr>
        <w:spacing w:after="0" w:line="240" w:lineRule="auto"/>
        <w:rPr>
          <w:rFonts w:ascii="Courier New" w:hAnsi="Courier New" w:cs="Courier New"/>
          <w:sz w:val="18"/>
          <w:szCs w:val="18"/>
        </w:rPr>
      </w:pPr>
    </w:p>
    <w:p w14:paraId="0EDED6AE" w14:textId="77777777" w:rsidR="00A34302" w:rsidRDefault="00A34302" w:rsidP="00123A50">
      <w:pPr>
        <w:spacing w:after="0" w:line="240" w:lineRule="auto"/>
        <w:rPr>
          <w:rFonts w:ascii="Courier New" w:hAnsi="Courier New" w:cs="Courier New"/>
          <w:sz w:val="18"/>
          <w:szCs w:val="18"/>
        </w:rPr>
      </w:pPr>
    </w:p>
    <w:p w14:paraId="059F7C30" w14:textId="77777777" w:rsidR="00723A46" w:rsidRDefault="00723A46" w:rsidP="00723A46">
      <w:pPr>
        <w:pStyle w:val="Heading2"/>
      </w:pPr>
      <w:bookmarkStart w:id="28" w:name="_Ref501605766"/>
      <w:r>
        <w:t>blast_stats.sh</w:t>
      </w:r>
      <w:bookmarkEnd w:id="28"/>
    </w:p>
    <w:p w14:paraId="0DCB4692"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for i in $(ls -d */</w:t>
      </w:r>
      <w:proofErr w:type="gramStart"/>
      <w:r w:rsidRPr="00723A46">
        <w:rPr>
          <w:rFonts w:ascii="Courier New" w:hAnsi="Courier New" w:cs="Courier New"/>
          <w:sz w:val="18"/>
          <w:szCs w:val="18"/>
        </w:rPr>
        <w:t>);do</w:t>
      </w:r>
      <w:proofErr w:type="gramEnd"/>
    </w:p>
    <w:p w14:paraId="4A5F1971"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for j in $(ls ${i}*.blastp.txt</w:t>
      </w:r>
      <w:proofErr w:type="gramStart"/>
      <w:r w:rsidRPr="00723A46">
        <w:rPr>
          <w:rFonts w:ascii="Courier New" w:hAnsi="Courier New" w:cs="Courier New"/>
          <w:sz w:val="18"/>
          <w:szCs w:val="18"/>
        </w:rPr>
        <w:t>);do</w:t>
      </w:r>
      <w:proofErr w:type="gramEnd"/>
    </w:p>
    <w:p w14:paraId="3D5FEC0D"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 xml:space="preserve">k=`echo $j | cut -d '.' -f 1,2` </w:t>
      </w:r>
    </w:p>
    <w:p w14:paraId="23EF8D0F"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r>
      <w:r w:rsidRPr="00723A46">
        <w:rPr>
          <w:rFonts w:ascii="Courier New" w:hAnsi="Courier New" w:cs="Courier New"/>
          <w:sz w:val="18"/>
          <w:szCs w:val="18"/>
        </w:rPr>
        <w:tab/>
        <w:t>perl extract_header.pl &lt; $j &gt; ${k</w:t>
      </w:r>
      <w:proofErr w:type="gramStart"/>
      <w:r w:rsidRPr="00723A46">
        <w:rPr>
          <w:rFonts w:ascii="Courier New" w:hAnsi="Courier New" w:cs="Courier New"/>
          <w:sz w:val="18"/>
          <w:szCs w:val="18"/>
        </w:rPr>
        <w:t>}.stats</w:t>
      </w:r>
      <w:proofErr w:type="gramEnd"/>
    </w:p>
    <w:p w14:paraId="3803463A" w14:textId="77777777" w:rsidR="00723A46" w:rsidRPr="00723A4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ab/>
        <w:t>done</w:t>
      </w:r>
    </w:p>
    <w:p w14:paraId="47495BC9" w14:textId="77777777" w:rsidR="00C86E76" w:rsidRDefault="00723A46" w:rsidP="00723A46">
      <w:pPr>
        <w:spacing w:after="0" w:line="240" w:lineRule="auto"/>
        <w:rPr>
          <w:rFonts w:ascii="Courier New" w:hAnsi="Courier New" w:cs="Courier New"/>
          <w:sz w:val="18"/>
          <w:szCs w:val="18"/>
        </w:rPr>
      </w:pPr>
      <w:r w:rsidRPr="00723A46">
        <w:rPr>
          <w:rFonts w:ascii="Courier New" w:hAnsi="Courier New" w:cs="Courier New"/>
          <w:sz w:val="18"/>
          <w:szCs w:val="18"/>
        </w:rPr>
        <w:t>done</w:t>
      </w:r>
    </w:p>
    <w:p w14:paraId="4E1D86A8" w14:textId="77777777" w:rsidR="00C86E76" w:rsidRDefault="00C86E76" w:rsidP="00723A46">
      <w:pPr>
        <w:spacing w:after="0" w:line="240" w:lineRule="auto"/>
      </w:pPr>
    </w:p>
    <w:p w14:paraId="0E77C2A3" w14:textId="77777777" w:rsidR="00EF218B" w:rsidRDefault="00EF218B">
      <w:pPr>
        <w:rPr>
          <w:rFonts w:asciiTheme="majorHAnsi" w:eastAsiaTheme="majorEastAsia" w:hAnsiTheme="majorHAnsi" w:cstheme="majorBidi"/>
          <w:color w:val="2E74B5" w:themeColor="accent1" w:themeShade="BF"/>
          <w:sz w:val="26"/>
          <w:szCs w:val="26"/>
        </w:rPr>
      </w:pPr>
      <w:r>
        <w:br w:type="page"/>
      </w:r>
    </w:p>
    <w:p w14:paraId="1BF210BB" w14:textId="2FACAD0E" w:rsidR="00EF218B" w:rsidRDefault="00EF218B" w:rsidP="00C86E76">
      <w:pPr>
        <w:pStyle w:val="Heading2"/>
      </w:pPr>
      <w:bookmarkStart w:id="29" w:name="_Ref501972389"/>
      <w:r>
        <w:lastRenderedPageBreak/>
        <w:t>extract_header.pl</w:t>
      </w:r>
      <w:bookmarkEnd w:id="29"/>
    </w:p>
    <w:p w14:paraId="0051CE3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use Switch 'fallthough';</w:t>
      </w:r>
    </w:p>
    <w:p w14:paraId="5D604082" w14:textId="77777777" w:rsidR="00EF218B" w:rsidRPr="00EF218B" w:rsidRDefault="00EF218B" w:rsidP="00EF218B">
      <w:pPr>
        <w:spacing w:after="0" w:line="240" w:lineRule="auto"/>
        <w:rPr>
          <w:rFonts w:ascii="Courier New" w:hAnsi="Courier New" w:cs="Courier New"/>
          <w:sz w:val="18"/>
          <w:szCs w:val="18"/>
        </w:rPr>
      </w:pPr>
    </w:p>
    <w:p w14:paraId="5097AE18"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@lines = &lt;STDIN&gt;;</w:t>
      </w:r>
    </w:p>
    <w:p w14:paraId="65FEA209" w14:textId="77777777" w:rsidR="00EF218B" w:rsidRPr="00EF218B" w:rsidRDefault="00EF218B" w:rsidP="00EF218B">
      <w:pPr>
        <w:spacing w:after="0" w:line="240" w:lineRule="auto"/>
        <w:rPr>
          <w:rFonts w:ascii="Courier New" w:hAnsi="Courier New" w:cs="Courier New"/>
          <w:sz w:val="18"/>
          <w:szCs w:val="18"/>
        </w:rPr>
      </w:pPr>
    </w:p>
    <w:p w14:paraId="749B32D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$phase = 0;</w:t>
      </w:r>
    </w:p>
    <w:p w14:paraId="00FB7BAB" w14:textId="77777777" w:rsidR="00EF218B" w:rsidRPr="00EF218B" w:rsidRDefault="00EF218B" w:rsidP="00EF218B">
      <w:pPr>
        <w:spacing w:after="0" w:line="240" w:lineRule="auto"/>
        <w:rPr>
          <w:rFonts w:ascii="Courier New" w:hAnsi="Courier New" w:cs="Courier New"/>
          <w:sz w:val="18"/>
          <w:szCs w:val="18"/>
        </w:rPr>
      </w:pPr>
      <w:proofErr w:type="gramStart"/>
      <w:r w:rsidRPr="00EF218B">
        <w:rPr>
          <w:rFonts w:ascii="Courier New" w:hAnsi="Courier New" w:cs="Courier New"/>
          <w:sz w:val="18"/>
          <w:szCs w:val="18"/>
        </w:rPr>
        <w:t>my</w:t>
      </w:r>
      <w:proofErr w:type="gramEnd"/>
      <w:r w:rsidRPr="00EF218B">
        <w:rPr>
          <w:rFonts w:ascii="Courier New" w:hAnsi="Courier New" w:cs="Courier New"/>
          <w:sz w:val="18"/>
          <w:szCs w:val="18"/>
        </w:rPr>
        <w:t xml:space="preserve"> @rec = {};</w:t>
      </w:r>
    </w:p>
    <w:p w14:paraId="4AC3FCE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$rec_string;</w:t>
      </w:r>
    </w:p>
    <w:p w14:paraId="5BCA031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my %recs = ();</w:t>
      </w:r>
    </w:p>
    <w:p w14:paraId="6FE527C6" w14:textId="77777777" w:rsidR="00EF218B" w:rsidRPr="00EF218B" w:rsidRDefault="00EF218B" w:rsidP="00EF218B">
      <w:pPr>
        <w:spacing w:after="0" w:line="240" w:lineRule="auto"/>
        <w:rPr>
          <w:rFonts w:ascii="Courier New" w:hAnsi="Courier New" w:cs="Courier New"/>
          <w:sz w:val="18"/>
          <w:szCs w:val="18"/>
        </w:rPr>
      </w:pPr>
    </w:p>
    <w:p w14:paraId="4533CD6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$line(@lines)</w:t>
      </w:r>
    </w:p>
    <w:p w14:paraId="6F5B55E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DFBAA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switch($</w:t>
      </w:r>
      <w:proofErr w:type="gramStart"/>
      <w:r w:rsidRPr="00EF218B">
        <w:rPr>
          <w:rFonts w:ascii="Courier New" w:hAnsi="Courier New" w:cs="Courier New"/>
          <w:sz w:val="18"/>
          <w:szCs w:val="18"/>
        </w:rPr>
        <w:t>phase){</w:t>
      </w:r>
      <w:proofErr w:type="gramEnd"/>
    </w:p>
    <w:p w14:paraId="5ACEAECB"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0 {</w:t>
      </w:r>
    </w:p>
    <w:p w14:paraId="461491B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m/\&gt;\s(\S+)/) # orf id</w:t>
      </w:r>
    </w:p>
    <w:p w14:paraId="1E25F5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3135596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1;</w:t>
      </w:r>
    </w:p>
    <w:p w14:paraId="66B3415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roofErr w:type="gramStart"/>
      <w:r w:rsidRPr="00EF218B">
        <w:rPr>
          <w:rFonts w:ascii="Courier New" w:hAnsi="Courier New" w:cs="Courier New"/>
          <w:sz w:val="18"/>
          <w:szCs w:val="18"/>
        </w:rPr>
        <w:t>rec[</w:t>
      </w:r>
      <w:proofErr w:type="gramEnd"/>
      <w:r w:rsidRPr="00EF218B">
        <w:rPr>
          <w:rFonts w:ascii="Courier New" w:hAnsi="Courier New" w:cs="Courier New"/>
          <w:sz w:val="18"/>
          <w:szCs w:val="18"/>
        </w:rPr>
        <w:t>0] = $1;</w:t>
      </w:r>
    </w:p>
    <w:p w14:paraId="05DEBC0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4CDFA04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A14677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1 {</w:t>
      </w:r>
    </w:p>
    <w:p w14:paraId="3BD1DF0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m/Length\=(\S+)/ ){</w:t>
      </w:r>
    </w:p>
    <w:p w14:paraId="7D65DC1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7BA5D2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2;</w:t>
      </w:r>
    </w:p>
    <w:p w14:paraId="5394EE3F"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1384C68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7BFC74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2 {</w:t>
      </w:r>
    </w:p>
    <w:p w14:paraId="434D0A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m/Score\s\=\s(\S+)/){</w:t>
      </w:r>
    </w:p>
    <w:p w14:paraId="7D986ED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5BE143F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m/Expect\s\=\s(\S+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6BF918F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4E40C64D"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3;</w:t>
      </w:r>
    </w:p>
    <w:p w14:paraId="260465E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 </w:t>
      </w:r>
    </w:p>
    <w:p w14:paraId="11C5C794"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6B8633E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case 3 {</w:t>
      </w:r>
    </w:p>
    <w:p w14:paraId="16814B02"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 xml:space="preserve">if </w:t>
      </w:r>
      <w:proofErr w:type="gramStart"/>
      <w:r w:rsidRPr="00EF218B">
        <w:rPr>
          <w:rFonts w:ascii="Courier New" w:hAnsi="Courier New" w:cs="Courier New"/>
          <w:sz w:val="18"/>
          <w:szCs w:val="18"/>
        </w:rPr>
        <w:t>( $</w:t>
      </w:r>
      <w:proofErr w:type="gramEnd"/>
      <w:r w:rsidRPr="00EF218B">
        <w:rPr>
          <w:rFonts w:ascii="Courier New" w:hAnsi="Courier New" w:cs="Courier New"/>
          <w:sz w:val="18"/>
          <w:szCs w:val="18"/>
        </w:rPr>
        <w:t>line =~ m/Identities\s\=\s\S+\s\((\S+)\%/){</w:t>
      </w:r>
    </w:p>
    <w:p w14:paraId="7927406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1DE7D7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m/Positives\s\=\s\S+\s\((\S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F812F19"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19F8DAAE"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$line =~ m/Gaps\s\=\s\S+\s\((\S</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w:t>
      </w:r>
    </w:p>
    <w:p w14:paraId="7AE9FDC7"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$rec[scalar(@rec)] = $1;</w:t>
      </w:r>
    </w:p>
    <w:p w14:paraId="7DB9C0D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$rec_string = join("\t</w:t>
      </w:r>
      <w:proofErr w:type="gramStart"/>
      <w:r w:rsidRPr="00EF218B">
        <w:rPr>
          <w:rFonts w:ascii="Courier New" w:hAnsi="Courier New" w:cs="Courier New"/>
          <w:sz w:val="18"/>
          <w:szCs w:val="18"/>
        </w:rPr>
        <w:t>",@</w:t>
      </w:r>
      <w:proofErr w:type="gramEnd"/>
      <w:r w:rsidRPr="00EF218B">
        <w:rPr>
          <w:rFonts w:ascii="Courier New" w:hAnsi="Courier New" w:cs="Courier New"/>
          <w:sz w:val="18"/>
          <w:szCs w:val="18"/>
        </w:rPr>
        <w:t>rec);</w:t>
      </w:r>
    </w:p>
    <w:p w14:paraId="5A26DFC6"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$recs{$rec_string} = 1;</w:t>
      </w:r>
      <w:r w:rsidRPr="00EF218B">
        <w:rPr>
          <w:rFonts w:ascii="Courier New" w:hAnsi="Courier New" w:cs="Courier New"/>
          <w:sz w:val="18"/>
          <w:szCs w:val="18"/>
        </w:rPr>
        <w:tab/>
      </w:r>
    </w:p>
    <w:p w14:paraId="2063A4A5"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$phase = 0;</w:t>
      </w:r>
    </w:p>
    <w:p w14:paraId="29B00F2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@rec = {};</w:t>
      </w:r>
    </w:p>
    <w:p w14:paraId="62413F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r>
      <w:r w:rsidRPr="00EF218B">
        <w:rPr>
          <w:rFonts w:ascii="Courier New" w:hAnsi="Courier New" w:cs="Courier New"/>
          <w:sz w:val="18"/>
          <w:szCs w:val="18"/>
        </w:rPr>
        <w:tab/>
        <w:t>}</w:t>
      </w:r>
    </w:p>
    <w:p w14:paraId="7C3C5AE0"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r>
      <w:r w:rsidRPr="00EF218B">
        <w:rPr>
          <w:rFonts w:ascii="Courier New" w:hAnsi="Courier New" w:cs="Courier New"/>
          <w:sz w:val="18"/>
          <w:szCs w:val="18"/>
        </w:rPr>
        <w:tab/>
        <w:t>}</w:t>
      </w:r>
    </w:p>
    <w:p w14:paraId="32772FCC"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w:t>
      </w:r>
    </w:p>
    <w:p w14:paraId="217178A8"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192E8CD1" w14:textId="77777777" w:rsidR="00EF218B" w:rsidRPr="00EF218B" w:rsidRDefault="00EF218B" w:rsidP="00EF218B">
      <w:pPr>
        <w:spacing w:after="0" w:line="240" w:lineRule="auto"/>
        <w:rPr>
          <w:rFonts w:ascii="Courier New" w:hAnsi="Courier New" w:cs="Courier New"/>
          <w:sz w:val="18"/>
          <w:szCs w:val="18"/>
        </w:rPr>
      </w:pPr>
    </w:p>
    <w:p w14:paraId="29DCE1DA"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foreach my $</w:t>
      </w:r>
      <w:proofErr w:type="gramStart"/>
      <w:r w:rsidRPr="00EF218B">
        <w:rPr>
          <w:rFonts w:ascii="Courier New" w:hAnsi="Courier New" w:cs="Courier New"/>
          <w:sz w:val="18"/>
          <w:szCs w:val="18"/>
        </w:rPr>
        <w:t>record(</w:t>
      </w:r>
      <w:proofErr w:type="gramEnd"/>
      <w:r w:rsidRPr="00EF218B">
        <w:rPr>
          <w:rFonts w:ascii="Courier New" w:hAnsi="Courier New" w:cs="Courier New"/>
          <w:sz w:val="18"/>
          <w:szCs w:val="18"/>
        </w:rPr>
        <w:t>keys %recs){</w:t>
      </w:r>
    </w:p>
    <w:p w14:paraId="19D13D51" w14:textId="77777777" w:rsidR="00EF218B" w:rsidRPr="00EF218B"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ab/>
        <w:t>print "$record\n";</w:t>
      </w:r>
    </w:p>
    <w:p w14:paraId="6EB2060E" w14:textId="77777777" w:rsidR="003A6625" w:rsidRDefault="00EF218B" w:rsidP="00EF218B">
      <w:pPr>
        <w:spacing w:after="0" w:line="240" w:lineRule="auto"/>
        <w:rPr>
          <w:rFonts w:ascii="Courier New" w:hAnsi="Courier New" w:cs="Courier New"/>
          <w:sz w:val="18"/>
          <w:szCs w:val="18"/>
        </w:rPr>
      </w:pPr>
      <w:r w:rsidRPr="00EF218B">
        <w:rPr>
          <w:rFonts w:ascii="Courier New" w:hAnsi="Courier New" w:cs="Courier New"/>
          <w:sz w:val="18"/>
          <w:szCs w:val="18"/>
        </w:rPr>
        <w:t>}</w:t>
      </w:r>
    </w:p>
    <w:p w14:paraId="5CFED358" w14:textId="77777777" w:rsidR="003A6625" w:rsidRDefault="003A6625">
      <w:r>
        <w:br w:type="page"/>
      </w:r>
    </w:p>
    <w:p w14:paraId="72A0FB5D" w14:textId="5C689714" w:rsidR="00604988" w:rsidRDefault="00604988" w:rsidP="0084216F">
      <w:pPr>
        <w:pStyle w:val="Heading2"/>
      </w:pPr>
      <w:bookmarkStart w:id="30" w:name="_Ref501974014"/>
      <w:bookmarkStart w:id="31" w:name="_Ref501973086"/>
      <w:r>
        <w:lastRenderedPageBreak/>
        <w:t>create_populate_blast_statistics.sh</w:t>
      </w:r>
      <w:bookmarkEnd w:id="30"/>
    </w:p>
    <w:p w14:paraId="7C4744B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 create populate_blast_statistics.sql</w:t>
      </w:r>
    </w:p>
    <w:p w14:paraId="5524EB40"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echo -- populate_blast_statistics.sql &gt; populate_blast_statistics.sql</w:t>
      </w:r>
    </w:p>
    <w:p w14:paraId="0461DDBB"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for i in $(ls -d */</w:t>
      </w:r>
      <w:proofErr w:type="gramStart"/>
      <w:r w:rsidRPr="00604988">
        <w:rPr>
          <w:rFonts w:ascii="Courier New" w:hAnsi="Courier New" w:cs="Courier New"/>
          <w:sz w:val="18"/>
          <w:szCs w:val="18"/>
        </w:rPr>
        <w:t>);do</w:t>
      </w:r>
      <w:proofErr w:type="gramEnd"/>
    </w:p>
    <w:p w14:paraId="3983FC7E"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for j in $(ls ${i}</w:t>
      </w:r>
      <w:proofErr w:type="gramStart"/>
      <w:r w:rsidRPr="00604988">
        <w:rPr>
          <w:rFonts w:ascii="Courier New" w:hAnsi="Courier New" w:cs="Courier New"/>
          <w:sz w:val="18"/>
          <w:szCs w:val="18"/>
        </w:rPr>
        <w:t>*.stats</w:t>
      </w:r>
      <w:proofErr w:type="gramEnd"/>
      <w:r w:rsidRPr="00604988">
        <w:rPr>
          <w:rFonts w:ascii="Courier New" w:hAnsi="Courier New" w:cs="Courier New"/>
          <w:sz w:val="18"/>
          <w:szCs w:val="18"/>
        </w:rPr>
        <w:t>);do</w:t>
      </w:r>
    </w:p>
    <w:p w14:paraId="177A3209"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'truncate table tmp_blast_statistics;' &gt;&gt; populate_blast_statistics.sql</w:t>
      </w:r>
    </w:p>
    <w:p w14:paraId="45DE48F4"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"\\copy tmp_blast_statistics (targ_comp, query_length, score, expect, identities, positives, gaps) from '${PWD}/${j}'" &gt;&gt; populate_blast_statistics.sql</w:t>
      </w:r>
    </w:p>
    <w:p w14:paraId="7BA18FA1"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"update tmp_blast_statistics set tax_id=5691, chromosome='$i</w:t>
      </w:r>
      <w:proofErr w:type="gramStart"/>
      <w:r w:rsidRPr="00604988">
        <w:rPr>
          <w:rFonts w:ascii="Courier New" w:hAnsi="Courier New" w:cs="Courier New"/>
          <w:sz w:val="18"/>
          <w:szCs w:val="18"/>
        </w:rPr>
        <w:t>',orf</w:t>
      </w:r>
      <w:proofErr w:type="gramEnd"/>
      <w:r w:rsidRPr="00604988">
        <w:rPr>
          <w:rFonts w:ascii="Courier New" w:hAnsi="Courier New" w:cs="Courier New"/>
          <w:sz w:val="18"/>
          <w:szCs w:val="18"/>
        </w:rPr>
        <w:t>='${j:${#i}}';" &gt;&gt; populate_blast_statistics.sql</w:t>
      </w:r>
    </w:p>
    <w:p w14:paraId="00100F46"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r>
      <w:r w:rsidRPr="00604988">
        <w:rPr>
          <w:rFonts w:ascii="Courier New" w:hAnsi="Courier New" w:cs="Courier New"/>
          <w:sz w:val="18"/>
          <w:szCs w:val="18"/>
        </w:rPr>
        <w:tab/>
        <w:t>echo 'insert into blast_statistics select * from tmp_blast_statistics;' &gt;&gt; populate_blast_statistics.sql</w:t>
      </w:r>
    </w:p>
    <w:p w14:paraId="0326A69B" w14:textId="77777777" w:rsidR="00604988" w:rsidRPr="00604988" w:rsidRDefault="00604988" w:rsidP="00604988">
      <w:pPr>
        <w:spacing w:after="0" w:line="240" w:lineRule="auto"/>
        <w:rPr>
          <w:rFonts w:ascii="Courier New" w:hAnsi="Courier New" w:cs="Courier New"/>
          <w:sz w:val="18"/>
          <w:szCs w:val="18"/>
        </w:rPr>
      </w:pPr>
    </w:p>
    <w:p w14:paraId="7CD2484C" w14:textId="77777777"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ab/>
        <w:t>done</w:t>
      </w:r>
    </w:p>
    <w:p w14:paraId="20D1DD87" w14:textId="2A2C77C0" w:rsidR="00604988" w:rsidRPr="00604988" w:rsidRDefault="00604988" w:rsidP="00604988">
      <w:pPr>
        <w:spacing w:after="0" w:line="240" w:lineRule="auto"/>
        <w:rPr>
          <w:rFonts w:ascii="Courier New" w:hAnsi="Courier New" w:cs="Courier New"/>
          <w:sz w:val="18"/>
          <w:szCs w:val="18"/>
        </w:rPr>
      </w:pPr>
      <w:r w:rsidRPr="00604988">
        <w:rPr>
          <w:rFonts w:ascii="Courier New" w:hAnsi="Courier New" w:cs="Courier New"/>
          <w:sz w:val="18"/>
          <w:szCs w:val="18"/>
        </w:rPr>
        <w:t>done</w:t>
      </w:r>
    </w:p>
    <w:bookmarkEnd w:id="31"/>
    <w:p w14:paraId="7C4BBB5A" w14:textId="29EF9622" w:rsidR="00123A50" w:rsidRDefault="00123A50" w:rsidP="003A6625">
      <w:pPr>
        <w:spacing w:after="0" w:line="240" w:lineRule="auto"/>
      </w:pPr>
      <w:r>
        <w:br w:type="page"/>
      </w:r>
    </w:p>
    <w:p w14:paraId="005F73EB" w14:textId="77777777" w:rsidR="00123A50" w:rsidRDefault="00123A50" w:rsidP="00123A50">
      <w:pPr>
        <w:pStyle w:val="Heading2"/>
      </w:pPr>
      <w:bookmarkStart w:id="32" w:name="_Ref465942038"/>
      <w:r>
        <w:lastRenderedPageBreak/>
        <w:t>blast_statistics.sql</w:t>
      </w:r>
      <w:bookmarkEnd w:id="32"/>
    </w:p>
    <w:p w14:paraId="68EEBA8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2977148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85A6EF4"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205F7B8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A12D1A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F026EF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6B684F3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1BB3445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4750F41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07B15C0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A23E5B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0E3146C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1375D05C"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9C72181" w14:textId="77777777" w:rsidR="00123A50" w:rsidRDefault="00123A50" w:rsidP="00123A50"/>
    <w:p w14:paraId="575D21A9"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create table tmp_blast_statistics</w:t>
      </w:r>
    </w:p>
    <w:p w14:paraId="2AE13B6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1DB053DB"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tax_id bigint, </w:t>
      </w:r>
    </w:p>
    <w:p w14:paraId="108DBAF3"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849AD35"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orf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D86952F"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targ_comp int,</w:t>
      </w:r>
    </w:p>
    <w:p w14:paraId="1F15F821"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query_length smallint,</w:t>
      </w:r>
    </w:p>
    <w:p w14:paraId="28DCCB7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3976D7B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1F3E83DD"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3C557CD8"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6A32FDA"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2D6F9FAE" w14:textId="77777777" w:rsidR="00123A50" w:rsidRPr="00FE3991" w:rsidRDefault="00123A50" w:rsidP="00123A50">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E4D95C0" w14:textId="77777777" w:rsidR="00123A50" w:rsidRDefault="00123A50" w:rsidP="00123A50"/>
    <w:p w14:paraId="7176C1C9" w14:textId="77777777" w:rsidR="00123A50" w:rsidRDefault="00123A50" w:rsidP="00123A50">
      <w:pPr>
        <w:pStyle w:val="Heading2"/>
      </w:pPr>
      <w:r>
        <w:t>orf_sequence.sql</w:t>
      </w:r>
    </w:p>
    <w:p w14:paraId="73F53075" w14:textId="77777777" w:rsidR="00123A50" w:rsidRPr="0082414E" w:rsidRDefault="00123A50" w:rsidP="00123A50">
      <w:pPr>
        <w:spacing w:after="0" w:line="240" w:lineRule="auto"/>
        <w:rPr>
          <w:sz w:val="18"/>
          <w:szCs w:val="18"/>
        </w:rPr>
      </w:pPr>
      <w:r w:rsidRPr="0082414E">
        <w:rPr>
          <w:sz w:val="18"/>
          <w:szCs w:val="18"/>
        </w:rPr>
        <w:t xml:space="preserve">CREATE TABLE orf_sequence </w:t>
      </w:r>
    </w:p>
    <w:p w14:paraId="2050DCD6" w14:textId="77777777" w:rsidR="00123A50" w:rsidRPr="0082414E" w:rsidRDefault="00123A50" w:rsidP="00123A50">
      <w:pPr>
        <w:spacing w:after="0" w:line="240" w:lineRule="auto"/>
        <w:rPr>
          <w:sz w:val="18"/>
          <w:szCs w:val="18"/>
        </w:rPr>
      </w:pPr>
      <w:r w:rsidRPr="0082414E">
        <w:rPr>
          <w:sz w:val="18"/>
          <w:szCs w:val="18"/>
        </w:rPr>
        <w:t>(</w:t>
      </w:r>
    </w:p>
    <w:p w14:paraId="5934B99C" w14:textId="77777777" w:rsidR="00123A50" w:rsidRPr="0082414E" w:rsidRDefault="00123A50" w:rsidP="00123A50">
      <w:pPr>
        <w:spacing w:after="0" w:line="240" w:lineRule="auto"/>
        <w:rPr>
          <w:sz w:val="18"/>
          <w:szCs w:val="18"/>
        </w:rPr>
      </w:pPr>
      <w:r w:rsidRPr="0082414E">
        <w:rPr>
          <w:sz w:val="18"/>
          <w:szCs w:val="18"/>
        </w:rPr>
        <w:tab/>
        <w:t xml:space="preserve">tax_id bigint, </w:t>
      </w:r>
    </w:p>
    <w:p w14:paraId="56C17488" w14:textId="77777777" w:rsidR="00123A50" w:rsidRPr="0082414E" w:rsidRDefault="00123A50" w:rsidP="00123A50">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56A05D99" w14:textId="77777777" w:rsidR="00123A50" w:rsidRPr="0082414E" w:rsidRDefault="00123A50" w:rsidP="00123A50">
      <w:pPr>
        <w:spacing w:after="0" w:line="240" w:lineRule="auto"/>
        <w:rPr>
          <w:sz w:val="18"/>
          <w:szCs w:val="18"/>
        </w:rPr>
      </w:pPr>
      <w:r w:rsidRPr="0082414E">
        <w:rPr>
          <w:sz w:val="18"/>
          <w:szCs w:val="18"/>
        </w:rPr>
        <w:tab/>
        <w:t xml:space="preserve">orf_name character </w:t>
      </w:r>
      <w:proofErr w:type="gramStart"/>
      <w:r w:rsidRPr="0082414E">
        <w:rPr>
          <w:sz w:val="18"/>
          <w:szCs w:val="18"/>
        </w:rPr>
        <w:t>varying(</w:t>
      </w:r>
      <w:proofErr w:type="gramEnd"/>
      <w:r w:rsidRPr="0082414E">
        <w:rPr>
          <w:sz w:val="18"/>
          <w:szCs w:val="18"/>
        </w:rPr>
        <w:t>50),</w:t>
      </w:r>
    </w:p>
    <w:p w14:paraId="61338867" w14:textId="77777777" w:rsidR="00123A50" w:rsidRPr="0082414E" w:rsidRDefault="00123A50" w:rsidP="00123A50">
      <w:pPr>
        <w:spacing w:after="0" w:line="240" w:lineRule="auto"/>
        <w:rPr>
          <w:sz w:val="18"/>
          <w:szCs w:val="18"/>
        </w:rPr>
      </w:pPr>
      <w:r w:rsidRPr="0082414E">
        <w:rPr>
          <w:sz w:val="18"/>
          <w:szCs w:val="18"/>
        </w:rPr>
        <w:tab/>
        <w:t>orf_aa text</w:t>
      </w:r>
    </w:p>
    <w:p w14:paraId="1104BEBF" w14:textId="77777777" w:rsidR="00123A50" w:rsidRDefault="00123A50" w:rsidP="00123A50">
      <w:pPr>
        <w:spacing w:after="0" w:line="240" w:lineRule="auto"/>
      </w:pPr>
      <w:r w:rsidRPr="0082414E">
        <w:rPr>
          <w:sz w:val="18"/>
          <w:szCs w:val="18"/>
        </w:rPr>
        <w:t>);</w:t>
      </w:r>
      <w:r>
        <w:br w:type="page"/>
      </w:r>
    </w:p>
    <w:p w14:paraId="7E166B5E" w14:textId="77777777" w:rsidR="00123A50" w:rsidRDefault="00123A50" w:rsidP="00123A50"/>
    <w:p w14:paraId="3D21E804" w14:textId="77777777" w:rsidR="00123A50" w:rsidRDefault="00123A50" w:rsidP="00123A50">
      <w:pPr>
        <w:pStyle w:val="Heading2"/>
      </w:pPr>
      <w:bookmarkStart w:id="33" w:name="_Ref470633730"/>
      <w:r>
        <w:t>tax_norm_threshold.sql</w:t>
      </w:r>
      <w:bookmarkEnd w:id="33"/>
    </w:p>
    <w:p w14:paraId="58CEA676"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Table: tax_norm_threshold</w:t>
      </w:r>
    </w:p>
    <w:p w14:paraId="0AD4E1E0" w14:textId="77777777" w:rsidR="00123A50" w:rsidRPr="00A634D7" w:rsidRDefault="00123A50" w:rsidP="00123A50">
      <w:pPr>
        <w:spacing w:after="0" w:line="240" w:lineRule="auto"/>
        <w:rPr>
          <w:rFonts w:ascii="Courier New" w:hAnsi="Courier New" w:cs="Courier New"/>
          <w:sz w:val="18"/>
          <w:szCs w:val="18"/>
        </w:rPr>
      </w:pPr>
    </w:p>
    <w:p w14:paraId="23E9FC29"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DROP TABLE tax_norm_threshold;</w:t>
      </w:r>
    </w:p>
    <w:p w14:paraId="627B63B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CREATE TABLE tax_norm_threshold</w:t>
      </w:r>
    </w:p>
    <w:p w14:paraId="32AC8359"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1F37C573"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tax_id bigint NOT NULL,</w:t>
      </w:r>
    </w:p>
    <w:p w14:paraId="399E97A2"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142BE6F0"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73474ACB" w14:textId="77777777" w:rsidR="00123A50" w:rsidRPr="0004112B" w:rsidRDefault="00123A50" w:rsidP="00123A50">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tax_norm_threshold_pk PRIMARY KEY (tax_id)</w:t>
      </w:r>
    </w:p>
    <w:p w14:paraId="110D4423" w14:textId="77777777" w:rsidR="00123A50" w:rsidRPr="00A634D7" w:rsidRDefault="00123A50" w:rsidP="00123A50">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Pr="00A634D7">
        <w:rPr>
          <w:rFonts w:ascii="Courier New" w:hAnsi="Courier New" w:cs="Courier New"/>
          <w:sz w:val="18"/>
          <w:szCs w:val="18"/>
        </w:rPr>
        <w:t>WITH</w:t>
      </w:r>
      <w:proofErr w:type="gramEnd"/>
      <w:r w:rsidRPr="00A634D7">
        <w:rPr>
          <w:rFonts w:ascii="Courier New" w:hAnsi="Courier New" w:cs="Courier New"/>
          <w:sz w:val="18"/>
          <w:szCs w:val="18"/>
        </w:rPr>
        <w:t xml:space="preserve"> (</w:t>
      </w:r>
    </w:p>
    <w:p w14:paraId="44FBA5E4"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0517F7FE" w14:textId="77777777" w:rsidR="00123A50" w:rsidRPr="00A634D7" w:rsidRDefault="00123A50" w:rsidP="00123A50">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03918ECA" w14:textId="77777777" w:rsidR="00123A50" w:rsidRDefault="00123A50" w:rsidP="00123A50">
      <w:pPr>
        <w:spacing w:after="0" w:line="240" w:lineRule="auto"/>
      </w:pPr>
    </w:p>
    <w:p w14:paraId="021F81C0" w14:textId="77777777" w:rsidR="00123A50" w:rsidRDefault="00123A50" w:rsidP="00123A50">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123A50" w:rsidRPr="00067764" w14:paraId="7391B307"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1563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tax_id</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D15C0B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690296A"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123A50" w:rsidRPr="00067764" w14:paraId="3A973639"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8E067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E9B8F1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10CD99F0"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123A50" w:rsidRPr="00067764" w14:paraId="4782ADFE"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07FEB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BC3ED21"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66CD05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123A50" w:rsidRPr="00067764" w14:paraId="228E7404"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59CF3F"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70AC4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08D29EE"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123A50" w:rsidRPr="00067764" w14:paraId="5EEE8F53"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058E26"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462B39B2"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3513F1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123A50" w:rsidRPr="00067764" w14:paraId="1B8E5AE1"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FD5CEB"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12E24DD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ED1A407"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123A50" w:rsidRPr="00067764" w14:paraId="3CF353FB" w14:textId="77777777" w:rsidTr="00A3430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119A8"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3F820ECC"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7B7E7249" w14:textId="77777777" w:rsidR="00123A50" w:rsidRPr="00067764" w:rsidRDefault="00123A50" w:rsidP="00A34302">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5DE98897" w14:textId="77777777" w:rsidR="00123A50" w:rsidRPr="006E390D" w:rsidRDefault="00123A50" w:rsidP="00123A50">
      <w:pPr>
        <w:pStyle w:val="Caption"/>
        <w:rPr>
          <w:b/>
          <w:i w:val="0"/>
        </w:rPr>
      </w:pPr>
      <w:bookmarkStart w:id="34" w:name="_Ref470661950"/>
    </w:p>
    <w:p w14:paraId="632A02D6" w14:textId="77777777" w:rsidR="00123A50" w:rsidRDefault="00123A50" w:rsidP="00123A50">
      <w:pPr>
        <w:pStyle w:val="Caption"/>
      </w:pPr>
      <w:r>
        <w:t xml:space="preserve">Table </w:t>
      </w:r>
      <w:fldSimple w:instr=" SEQ Table \* ARABIC ">
        <w:r>
          <w:rPr>
            <w:noProof/>
          </w:rPr>
          <w:t>3</w:t>
        </w:r>
      </w:fldSimple>
      <w:r>
        <w:t>: tax_norm_threshold values.</w:t>
      </w:r>
      <w:bookmarkEnd w:id="34"/>
    </w:p>
    <w:p w14:paraId="656E9A42" w14:textId="77777777" w:rsidR="00123A50" w:rsidRDefault="00123A50" w:rsidP="00226206">
      <w:pPr>
        <w:pStyle w:val="Heading2"/>
      </w:pPr>
    </w:p>
    <w:p w14:paraId="035FF50D" w14:textId="4DB9A152" w:rsidR="00226206" w:rsidRDefault="00226206" w:rsidP="00226206">
      <w:pPr>
        <w:pStyle w:val="Heading2"/>
      </w:pPr>
      <w:r>
        <w:t xml:space="preserve">Query for new </w:t>
      </w:r>
      <w:r w:rsidR="000B4E1F">
        <w:t xml:space="preserve">malaria </w:t>
      </w:r>
      <w:r>
        <w:t>targets</w:t>
      </w:r>
      <w:bookmarkEnd w:id="20"/>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FROM blast_statistics bs</w:t>
      </w:r>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target_components tc</w:t>
      </w:r>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target_dictionary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tax_norm_threshold tnt</w:t>
      </w:r>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gramStart"/>
      <w:r w:rsidRPr="00E829D3">
        <w:rPr>
          <w:rFonts w:ascii="Courier New" w:hAnsi="Courier New" w:cs="Courier New"/>
          <w:sz w:val="18"/>
          <w:szCs w:val="18"/>
        </w:rPr>
        <w:t>bs.score</w:t>
      </w:r>
      <w:proofErr w:type="gramEnd"/>
      <w:r w:rsidRPr="00E829D3">
        <w:rPr>
          <w:rFonts w:ascii="Courier New" w:hAnsi="Courier New" w:cs="Courier New"/>
          <w:sz w:val="18"/>
          <w:szCs w:val="18"/>
        </w:rPr>
        <w:t xml:space="preserve"> &gt; </w:t>
      </w:r>
      <w:r w:rsidR="00F90FC1">
        <w:rPr>
          <w:rFonts w:ascii="Courier New" w:hAnsi="Courier New" w:cs="Courier New"/>
          <w:sz w:val="18"/>
          <w:szCs w:val="18"/>
        </w:rPr>
        <w:t>tnt.threshold</w:t>
      </w:r>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tnt.tax_id = bs.tax_id</w:t>
      </w:r>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bs.expect</w:t>
      </w:r>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 = tc.component_id</w:t>
      </w:r>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tc.tid = td.tid</w:t>
      </w:r>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from exclude_organisms eo</w:t>
      </w:r>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where eo.tax_id = td.tax_id</w:t>
      </w:r>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gramStart"/>
      <w:r w:rsidRPr="00E829D3">
        <w:rPr>
          <w:rFonts w:ascii="Courier New" w:hAnsi="Courier New" w:cs="Courier New"/>
          <w:sz w:val="18"/>
          <w:szCs w:val="18"/>
        </w:rPr>
        <w:t>td.organism</w:t>
      </w:r>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bs.tax_id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 td.tax_id,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order by chembl_id;</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35" w:name="_MON_1544549841"/>
    <w:bookmarkEnd w:id="35"/>
    <w:p w14:paraId="5D1C1ED0" w14:textId="764E13FA" w:rsidR="00277E18" w:rsidRDefault="00390763">
      <w:pPr>
        <w:rPr>
          <w:sz w:val="18"/>
          <w:szCs w:val="18"/>
        </w:rPr>
      </w:pPr>
      <w:r>
        <w:rPr>
          <w:sz w:val="18"/>
          <w:szCs w:val="18"/>
        </w:rPr>
        <w:object w:dxaOrig="1543" w:dyaOrig="991" w14:anchorId="2A27B241">
          <v:shape id="_x0000_i1027" type="#_x0000_t75" style="width:77.25pt;height:49.5pt" o:ole="">
            <v:imagedata r:id="rId72" o:title=""/>
          </v:shape>
          <o:OLEObject Type="Embed" ProgID="Excel.Sheet.12" ShapeID="_x0000_i1027" DrawAspect="Icon" ObjectID="_1575726212" r:id="rId73"/>
        </w:object>
      </w:r>
      <w:r w:rsidR="00277E18">
        <w:rPr>
          <w:sz w:val="18"/>
          <w:szCs w:val="18"/>
        </w:rPr>
        <w:br w:type="page"/>
      </w:r>
    </w:p>
    <w:p w14:paraId="1AD70B06" w14:textId="4AAC1490" w:rsidR="00277E18" w:rsidRDefault="00277E18" w:rsidP="00277E18">
      <w:pPr>
        <w:pStyle w:val="Caption"/>
        <w:keepNext/>
      </w:pPr>
      <w:bookmarkStart w:id="36" w:name="_Ref468794205"/>
      <w:r>
        <w:lastRenderedPageBreak/>
        <w:t xml:space="preserve">Table </w:t>
      </w:r>
      <w:fldSimple w:instr=" SEQ Table \* ARABIC ">
        <w:r w:rsidR="000A3679">
          <w:rPr>
            <w:noProof/>
          </w:rPr>
          <w:t>5</w:t>
        </w:r>
      </w:fldSimple>
      <w:r>
        <w:t xml:space="preserve">: Drugs and targets </w:t>
      </w:r>
      <w:r w:rsidR="004C0B66">
        <w:t xml:space="preserve">found for Malaria </w:t>
      </w:r>
      <w:r>
        <w:t>showing</w:t>
      </w:r>
      <w:r w:rsidR="004C0B66">
        <w:t xml:space="preserve"> cross species</w:t>
      </w:r>
      <w:r>
        <w:t xml:space="preserve"> organism and mechanism.</w:t>
      </w:r>
      <w:bookmarkEnd w:id="36"/>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tax_id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pref_name</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chembl_id</w:t>
            </w:r>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mechanism_of_action</w:t>
            </w:r>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7" w:name="_Ref470807454"/>
    </w:p>
    <w:p w14:paraId="043DD3A4" w14:textId="094F633E" w:rsidR="00717CED" w:rsidRDefault="00717CED" w:rsidP="00717CED">
      <w:pPr>
        <w:pStyle w:val="Caption"/>
        <w:keepNext/>
      </w:pPr>
      <w:bookmarkStart w:id="38" w:name="_Ref470809963"/>
      <w:r>
        <w:t xml:space="preserve">Table </w:t>
      </w:r>
      <w:fldSimple w:instr=" SEQ Table \* ARABIC ">
        <w:r w:rsidR="000A3679">
          <w:rPr>
            <w:noProof/>
          </w:rPr>
          <w:t>6</w:t>
        </w:r>
      </w:fldSimple>
      <w:r>
        <w:t>: Trypanosoma brucei drugs.</w:t>
      </w:r>
      <w:bookmarkEnd w:id="38"/>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pref_name</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chembl_id</w:t>
            </w:r>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r w:rsidRPr="00717CED">
              <w:rPr>
                <w:rFonts w:ascii="Calibri" w:eastAsia="Times New Roman" w:hAnsi="Calibri" w:cs="Calibri"/>
                <w:b/>
                <w:bCs/>
                <w:color w:val="000000"/>
                <w:sz w:val="18"/>
                <w:szCs w:val="18"/>
              </w:rPr>
              <w:t>mechanism_of_action</w:t>
            </w:r>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9" w:name="_Ref470810144"/>
      <w:r>
        <w:t>Trypanosoma brucei drugs query.</w:t>
      </w:r>
      <w:bookmarkEnd w:id="39"/>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 md.chembl_id, mechanism_of_action</w:t>
      </w:r>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FROM blast_statistics bs</w:t>
      </w:r>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tax_norm_threshold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target_components tc</w:t>
      </w:r>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target_dictionary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drug_mechanism dm</w:t>
      </w:r>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molecule_dictionary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binding_sites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gramStart"/>
      <w:r w:rsidRPr="00717CED">
        <w:rPr>
          <w:rFonts w:ascii="Courier New" w:hAnsi="Courier New" w:cs="Courier New"/>
          <w:sz w:val="18"/>
          <w:szCs w:val="18"/>
        </w:rPr>
        <w:t>bs.score</w:t>
      </w:r>
      <w:proofErr w:type="gramEnd"/>
      <w:r w:rsidRPr="00717CED">
        <w:rPr>
          <w:rFonts w:ascii="Courier New" w:hAnsi="Courier New" w:cs="Courier New"/>
          <w:sz w:val="18"/>
          <w:szCs w:val="18"/>
        </w:rPr>
        <w:t xml:space="preserve"> &gt; t.threshold</w:t>
      </w:r>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bs.expect</w:t>
      </w:r>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 = tc.component_id</w:t>
      </w:r>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bs.tax_id = t.tax_id</w:t>
      </w:r>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tc.tid = td.tid</w:t>
      </w:r>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bind.tid = tc.tid</w:t>
      </w:r>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 = bind.site_id</w:t>
      </w:r>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gramStart"/>
      <w:r w:rsidRPr="00717CED">
        <w:rPr>
          <w:rFonts w:ascii="Courier New" w:hAnsi="Courier New" w:cs="Courier New"/>
          <w:sz w:val="18"/>
          <w:szCs w:val="18"/>
        </w:rPr>
        <w:t>md.molregno</w:t>
      </w:r>
      <w:proofErr w:type="gramEnd"/>
      <w:r w:rsidRPr="00717CED">
        <w:rPr>
          <w:rFonts w:ascii="Courier New" w:hAnsi="Courier New" w:cs="Courier New"/>
          <w:sz w:val="18"/>
          <w:szCs w:val="18"/>
        </w:rPr>
        <w:t xml:space="preserve"> = dm.molregno</w:t>
      </w:r>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from exclude_organisms eo</w:t>
      </w:r>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where eo.tax_id = td.tax_id</w:t>
      </w:r>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40" w:name="_Ref471053991"/>
      <w:r>
        <w:lastRenderedPageBreak/>
        <w:t>Trypanosoma brucei targets query</w:t>
      </w:r>
      <w:bookmarkEnd w:id="40"/>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7AAA7A0E" w14:textId="77777777" w:rsidR="00AE31D6" w:rsidRDefault="00AE31D6">
      <w:pPr>
        <w:rPr>
          <w:rFonts w:ascii="Courier New" w:hAnsi="Courier New" w:cs="Courier New"/>
          <w:sz w:val="18"/>
          <w:szCs w:val="18"/>
        </w:rPr>
      </w:pPr>
    </w:p>
    <w:p w14:paraId="511698C0" w14:textId="05C9F80F" w:rsidR="00AE31D6" w:rsidRDefault="00AE31D6" w:rsidP="006D46B2">
      <w:pPr>
        <w:pStyle w:val="Caption"/>
        <w:keepNext/>
      </w:pPr>
      <w:bookmarkStart w:id="41" w:name="_Ref471054105"/>
      <w:r>
        <w:t xml:space="preserve">Table </w:t>
      </w:r>
      <w:fldSimple w:instr=" SEQ Table \* ARABIC ">
        <w:r w:rsidR="000A3679">
          <w:rPr>
            <w:noProof/>
          </w:rPr>
          <w:t>7</w:t>
        </w:r>
      </w:fldSimple>
      <w:r>
        <w:t>: Trypanosoma brucei targets</w:t>
      </w:r>
      <w:bookmarkEnd w:id="41"/>
    </w:p>
    <w:bookmarkStart w:id="42" w:name="_MON_1544795611"/>
    <w:bookmarkEnd w:id="42"/>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8" type="#_x0000_t75" style="width:77.25pt;height:49.5pt" o:ole="">
            <v:imagedata r:id="rId18" o:title=""/>
          </v:shape>
          <o:OLEObject Type="Embed" ProgID="Excel.Sheet.12" ShapeID="_x0000_i1028" DrawAspect="Icon" ObjectID="_1575726213" r:id="rId74"/>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43" w:name="_Ref470845712"/>
      <w:bookmarkStart w:id="44" w:name="_Ref470845778"/>
      <w:r>
        <w:t>Trypanosoma cruzi drugs query</w:t>
      </w:r>
      <w:bookmarkEnd w:id="43"/>
      <w:r w:rsidR="00C415CB">
        <w:t>.</w:t>
      </w:r>
      <w:bookmarkEnd w:id="44"/>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 md.chembl_id, mechanism_of_action</w:t>
      </w:r>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FROM blast_statistics bs</w:t>
      </w:r>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tax_norm_threshold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target_components tc</w:t>
      </w:r>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target_dictionary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drug_mechanism dm</w:t>
      </w:r>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molecule_dictionary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binding_sites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gramStart"/>
      <w:r w:rsidRPr="00E664E4">
        <w:rPr>
          <w:rFonts w:ascii="Courier New" w:hAnsi="Courier New" w:cs="Courier New"/>
          <w:sz w:val="18"/>
          <w:szCs w:val="18"/>
        </w:rPr>
        <w:t>bs.score</w:t>
      </w:r>
      <w:proofErr w:type="gramEnd"/>
      <w:r w:rsidRPr="00E664E4">
        <w:rPr>
          <w:rFonts w:ascii="Courier New" w:hAnsi="Courier New" w:cs="Courier New"/>
          <w:sz w:val="18"/>
          <w:szCs w:val="18"/>
        </w:rPr>
        <w:t xml:space="preserve"> &gt; t.threshold</w:t>
      </w:r>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bs.expect</w:t>
      </w:r>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 = tc.component_id</w:t>
      </w:r>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bs.tax_id = t.tax_id</w:t>
      </w:r>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tc.tid = td.tid</w:t>
      </w:r>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bind.tid = tc.tid</w:t>
      </w:r>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 = bind.site_id</w:t>
      </w:r>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gramStart"/>
      <w:r w:rsidRPr="00E664E4">
        <w:rPr>
          <w:rFonts w:ascii="Courier New" w:hAnsi="Courier New" w:cs="Courier New"/>
          <w:sz w:val="18"/>
          <w:szCs w:val="18"/>
        </w:rPr>
        <w:t>md.molregno</w:t>
      </w:r>
      <w:proofErr w:type="gramEnd"/>
      <w:r w:rsidRPr="00E664E4">
        <w:rPr>
          <w:rFonts w:ascii="Courier New" w:hAnsi="Courier New" w:cs="Courier New"/>
          <w:sz w:val="18"/>
          <w:szCs w:val="18"/>
        </w:rPr>
        <w:t xml:space="preserve"> = dm.molregno</w:t>
      </w:r>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from exclude_organisms eo</w:t>
      </w:r>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where eo.tax_id = td.tax_id</w:t>
      </w:r>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45" w:name="_Ref471054945"/>
      <w:r>
        <w:t>Trypanosoma cruzi targets query</w:t>
      </w:r>
      <w:bookmarkEnd w:id="45"/>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13487931" w:rsidR="00455EDE" w:rsidRDefault="00455EDE" w:rsidP="006D46B2">
      <w:pPr>
        <w:pStyle w:val="Caption"/>
        <w:keepNext/>
      </w:pPr>
      <w:r>
        <w:lastRenderedPageBreak/>
        <w:t xml:space="preserve">Table </w:t>
      </w:r>
      <w:fldSimple w:instr=" SEQ Table \* ARABIC ">
        <w:r w:rsidR="000A3679">
          <w:rPr>
            <w:noProof/>
          </w:rPr>
          <w:t>8</w:t>
        </w:r>
      </w:fldSimple>
      <w:r>
        <w:t xml:space="preserve">: </w:t>
      </w:r>
      <w:bookmarkStart w:id="46" w:name="_Ref471055274"/>
      <w:r>
        <w:t>Trypanosoma cruzi targets</w:t>
      </w:r>
      <w:bookmarkEnd w:id="46"/>
    </w:p>
    <w:p w14:paraId="71F4411B" w14:textId="499AF1AE" w:rsidR="000D6AE2" w:rsidRDefault="00455EDE" w:rsidP="006D46B2">
      <w:pPr>
        <w:pStyle w:val="Caption"/>
      </w:pPr>
      <w:r>
        <w:rPr>
          <w:i w:val="0"/>
        </w:rPr>
        <w:object w:dxaOrig="1543" w:dyaOrig="991" w14:anchorId="58368D88">
          <v:shape id="_x0000_i1029" type="#_x0000_t75" style="width:77.25pt;height:49.5pt" o:ole="">
            <v:imagedata r:id="rId19" o:title=""/>
          </v:shape>
          <o:OLEObject Type="Embed" ProgID="Excel.Sheet.12" ShapeID="_x0000_i1029" DrawAspect="Icon" ObjectID="_1575726214" r:id="rId75"/>
        </w:object>
      </w:r>
      <w:r w:rsidR="000D6AE2">
        <w:br w:type="page"/>
      </w:r>
    </w:p>
    <w:p w14:paraId="69D4B160" w14:textId="5F78D7D8" w:rsidR="009E2BED" w:rsidRDefault="009E2BED" w:rsidP="009E2BED">
      <w:pPr>
        <w:pStyle w:val="Caption"/>
        <w:keepNext/>
      </w:pPr>
      <w:r>
        <w:lastRenderedPageBreak/>
        <w:t xml:space="preserve">Table </w:t>
      </w:r>
      <w:fldSimple w:instr=" SEQ Table \* ARABIC ">
        <w:r w:rsidR="000A3679">
          <w:rPr>
            <w:noProof/>
          </w:rPr>
          <w:t>9</w:t>
        </w:r>
      </w:fldSimple>
      <w:r>
        <w:t>: Leishmania drugs.</w:t>
      </w:r>
      <w:bookmarkEnd w:id="37"/>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pref_name</w:t>
            </w:r>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chembl_id</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r w:rsidRPr="009E2BED">
              <w:rPr>
                <w:rFonts w:ascii="Calibri" w:eastAsia="Times New Roman" w:hAnsi="Calibri" w:cs="Calibri"/>
                <w:b/>
                <w:bCs/>
                <w:color w:val="000000"/>
              </w:rPr>
              <w:t>mechanism_of_action</w:t>
            </w:r>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7" w:name="_Ref470807676"/>
      <w:r>
        <w:t>Leishmania drugs query.</w:t>
      </w:r>
      <w:bookmarkEnd w:id="47"/>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 md.chembl_id, mechanism_of_action</w:t>
      </w:r>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FROM blast_statistics bs</w:t>
      </w:r>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tax_norm_threshold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target_components tc</w:t>
      </w:r>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target_dictionary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drug_mechanism dm</w:t>
      </w:r>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molecule_dictionary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binding_sites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gramStart"/>
      <w:r w:rsidRPr="002B784D">
        <w:rPr>
          <w:rFonts w:ascii="Courier New" w:hAnsi="Courier New" w:cs="Courier New"/>
          <w:sz w:val="18"/>
          <w:szCs w:val="18"/>
        </w:rPr>
        <w:t>bs.score</w:t>
      </w:r>
      <w:proofErr w:type="gramEnd"/>
      <w:r w:rsidRPr="002B784D">
        <w:rPr>
          <w:rFonts w:ascii="Courier New" w:hAnsi="Courier New" w:cs="Courier New"/>
          <w:sz w:val="18"/>
          <w:szCs w:val="18"/>
        </w:rPr>
        <w:t xml:space="preserve"> &gt; t.threshold</w:t>
      </w:r>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bs.expect</w:t>
      </w:r>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 = tc.component_id</w:t>
      </w:r>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bs.tax_id = t.tax_id</w:t>
      </w:r>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tc.tid = td.tid</w:t>
      </w:r>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bind.tid = tc.tid</w:t>
      </w:r>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 = bind.site_id</w:t>
      </w:r>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gramStart"/>
      <w:r w:rsidRPr="002B784D">
        <w:rPr>
          <w:rFonts w:ascii="Courier New" w:hAnsi="Courier New" w:cs="Courier New"/>
          <w:sz w:val="18"/>
          <w:szCs w:val="18"/>
        </w:rPr>
        <w:t>md.molregno</w:t>
      </w:r>
      <w:proofErr w:type="gramEnd"/>
      <w:r w:rsidRPr="002B784D">
        <w:rPr>
          <w:rFonts w:ascii="Courier New" w:hAnsi="Courier New" w:cs="Courier New"/>
          <w:sz w:val="18"/>
          <w:szCs w:val="18"/>
        </w:rPr>
        <w:t xml:space="preserve"> = dm.molregno</w:t>
      </w:r>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from exclude_organisms eo</w:t>
      </w:r>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where eo.tax_id = td.tax_id</w:t>
      </w:r>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8" w:name="_Ref471056058"/>
      <w:r>
        <w:lastRenderedPageBreak/>
        <w:t>Leishmania major targets query</w:t>
      </w:r>
      <w:bookmarkEnd w:id="48"/>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4EAEF6B8" w:rsidR="00873CB6" w:rsidRDefault="00873CB6" w:rsidP="006D46B2">
      <w:pPr>
        <w:pStyle w:val="Caption"/>
        <w:keepNext/>
      </w:pPr>
      <w:bookmarkStart w:id="49" w:name="_Ref471056094"/>
      <w:r>
        <w:t xml:space="preserve">Table </w:t>
      </w:r>
      <w:fldSimple w:instr=" SEQ Table \* ARABIC ">
        <w:r w:rsidR="000A3679">
          <w:rPr>
            <w:noProof/>
          </w:rPr>
          <w:t>10</w:t>
        </w:r>
      </w:fldSimple>
      <w:r>
        <w:t>:Leishmania major targets</w:t>
      </w:r>
      <w:bookmarkEnd w:id="49"/>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30" type="#_x0000_t75" style="width:77.25pt;height:49.5pt" o:ole="">
            <v:imagedata r:id="rId76" o:title=""/>
          </v:shape>
          <o:OLEObject Type="Embed" ProgID="Excel.Sheet.12" ShapeID="_x0000_i1030" DrawAspect="Icon" ObjectID="_1575726215" r:id="rId77"/>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840F9C2" w:rsidR="00260E9E" w:rsidRDefault="00260E9E" w:rsidP="00260E9E">
      <w:pPr>
        <w:pStyle w:val="Caption"/>
        <w:keepNext/>
      </w:pPr>
      <w:bookmarkStart w:id="50" w:name="_Ref470846529"/>
      <w:r>
        <w:t xml:space="preserve">Table </w:t>
      </w:r>
      <w:fldSimple w:instr=" SEQ Table \* ARABIC ">
        <w:r w:rsidR="000A3679">
          <w:rPr>
            <w:noProof/>
          </w:rPr>
          <w:t>11</w:t>
        </w:r>
      </w:fldSimple>
      <w:r>
        <w:t>: Chlamidia drugs.</w:t>
      </w:r>
      <w:bookmarkEnd w:id="50"/>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pref_name</w:t>
            </w:r>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chembl_id</w:t>
            </w:r>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r w:rsidRPr="00260E9E">
              <w:rPr>
                <w:rFonts w:ascii="Calibri" w:eastAsia="Times New Roman" w:hAnsi="Calibri" w:cs="Calibri"/>
                <w:b/>
                <w:bCs/>
                <w:color w:val="000000"/>
                <w:sz w:val="18"/>
                <w:szCs w:val="18"/>
              </w:rPr>
              <w:t>mechanism_of_action</w:t>
            </w:r>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51" w:name="_Ref470846682"/>
      <w:r>
        <w:t>Chlamidia drugs query.</w:t>
      </w:r>
      <w:bookmarkEnd w:id="51"/>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 md.chembl_id, mechanism_of_action</w:t>
      </w:r>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FROM blast_statistics bs</w:t>
      </w:r>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tax_norm_threshold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target_components tc</w:t>
      </w:r>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target_dictionary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drug_mechanism dm</w:t>
      </w:r>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molecule_dictionary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binding_sites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gramStart"/>
      <w:r w:rsidRPr="00260E9E">
        <w:rPr>
          <w:rFonts w:ascii="Courier New" w:hAnsi="Courier New" w:cs="Courier New"/>
          <w:sz w:val="18"/>
          <w:szCs w:val="18"/>
        </w:rPr>
        <w:t>bs.score</w:t>
      </w:r>
      <w:proofErr w:type="gramEnd"/>
      <w:r w:rsidRPr="00260E9E">
        <w:rPr>
          <w:rFonts w:ascii="Courier New" w:hAnsi="Courier New" w:cs="Courier New"/>
          <w:sz w:val="18"/>
          <w:szCs w:val="18"/>
        </w:rPr>
        <w:t xml:space="preserve"> &gt; t.threshold</w:t>
      </w:r>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bs.expect</w:t>
      </w:r>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 = tc.component_id</w:t>
      </w:r>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bs.tax_id = t.tax_id</w:t>
      </w:r>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tc.tid = td.tid</w:t>
      </w:r>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bind.tid = tc.tid</w:t>
      </w:r>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 = bind.site_id</w:t>
      </w:r>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gramStart"/>
      <w:r w:rsidRPr="00260E9E">
        <w:rPr>
          <w:rFonts w:ascii="Courier New" w:hAnsi="Courier New" w:cs="Courier New"/>
          <w:sz w:val="18"/>
          <w:szCs w:val="18"/>
        </w:rPr>
        <w:t>md.molregno</w:t>
      </w:r>
      <w:proofErr w:type="gramEnd"/>
      <w:r w:rsidRPr="00260E9E">
        <w:rPr>
          <w:rFonts w:ascii="Courier New" w:hAnsi="Courier New" w:cs="Courier New"/>
          <w:sz w:val="18"/>
          <w:szCs w:val="18"/>
        </w:rPr>
        <w:t xml:space="preserve"> = dm.molregno</w:t>
      </w:r>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from exclude_organisms eo</w:t>
      </w:r>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where eo.tax_id = td.tax_id</w:t>
      </w:r>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52" w:name="_Ref471056759"/>
      <w:r>
        <w:lastRenderedPageBreak/>
        <w:t>Chlamidia targets query</w:t>
      </w:r>
      <w:bookmarkEnd w:id="52"/>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where bs.tax_id=272561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6BBA7B74" w:rsidR="00985D3D" w:rsidRDefault="00985D3D" w:rsidP="006D46B2">
      <w:pPr>
        <w:pStyle w:val="Caption"/>
        <w:keepNext/>
      </w:pPr>
      <w:bookmarkStart w:id="53" w:name="_Ref471056787"/>
      <w:r>
        <w:t xml:space="preserve">Table </w:t>
      </w:r>
      <w:fldSimple w:instr=" SEQ Table \* ARABIC ">
        <w:r w:rsidR="000A3679">
          <w:rPr>
            <w:noProof/>
          </w:rPr>
          <w:t>12</w:t>
        </w:r>
      </w:fldSimple>
      <w:r>
        <w:t>: Chlamidia trochamatis targets</w:t>
      </w:r>
      <w:bookmarkEnd w:id="53"/>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31" type="#_x0000_t75" style="width:77.25pt;height:49.5pt" o:ole="">
            <v:imagedata r:id="rId78" o:title=""/>
          </v:shape>
          <o:OLEObject Type="Embed" ProgID="Excel.Sheet.12" ShapeID="_x0000_i1031" DrawAspect="Icon" ObjectID="_1575726216" r:id="rId79"/>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54" w:name="_Ref471133097"/>
      <w:r>
        <w:t>Queries to find which Trypanosoma cruzi targets are not Trypanosoma brucei targets</w:t>
      </w:r>
      <w:bookmarkEnd w:id="54"/>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brucei_targets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order by score desc;</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CREATE TABLE cruzi_targets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score, chembl_id, target_type, organism, targets.tax_id, targets.targ_comp</w:t>
      </w:r>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 td.target_type, td.organism, td.tax_id, bs.targ_comp</w:t>
      </w:r>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 blast_statistics bs</w:t>
      </w:r>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target_components tc</w:t>
      </w:r>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target_dictionary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tax_norm_threshold tnt</w:t>
      </w:r>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where bs.tax_id=5693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bs.tax_id = tnt.tax_id</w:t>
      </w:r>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bs.score</w:t>
      </w:r>
      <w:proofErr w:type="gramEnd"/>
      <w:r w:rsidRPr="006D46B2">
        <w:rPr>
          <w:rFonts w:ascii="Courier New" w:hAnsi="Courier New" w:cs="Courier New"/>
          <w:sz w:val="18"/>
          <w:szCs w:val="18"/>
        </w:rPr>
        <w:t xml:space="preserve"> &gt; tnt.threshold</w:t>
      </w:r>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bs.expect</w:t>
      </w:r>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tc.component_id</w:t>
      </w:r>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tc.tid = td.tid</w:t>
      </w:r>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exclude_</w:t>
      </w:r>
      <w:proofErr w:type="gramStart"/>
      <w:r w:rsidRPr="006D46B2">
        <w:rPr>
          <w:rFonts w:ascii="Courier New" w:hAnsi="Courier New" w:cs="Courier New"/>
          <w:sz w:val="18"/>
          <w:szCs w:val="18"/>
        </w:rPr>
        <w:t>organisms</w:t>
      </w:r>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td.tax_id = xo.tax_id</w:t>
      </w:r>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_statistics bs</w:t>
      </w:r>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 = targets.targ_comp</w:t>
      </w:r>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chembl_id, target_type, organism, targets.tax_id, </w:t>
      </w:r>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order by score desc;</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cruzi_targets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from brucei_targets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 = c.chembl_id);</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score | chembl_</w:t>
      </w:r>
      <w:proofErr w:type="gramStart"/>
      <w:r w:rsidRPr="00E71162">
        <w:rPr>
          <w:rFonts w:ascii="Courier New" w:hAnsi="Courier New" w:cs="Courier New"/>
          <w:sz w:val="18"/>
          <w:szCs w:val="18"/>
        </w:rPr>
        <w:t>id  |</w:t>
      </w:r>
      <w:proofErr w:type="gramEnd"/>
      <w:r w:rsidRPr="00E71162">
        <w:rPr>
          <w:rFonts w:ascii="Courier New" w:hAnsi="Courier New" w:cs="Courier New"/>
          <w:sz w:val="18"/>
          <w:szCs w:val="18"/>
        </w:rPr>
        <w:t xml:space="preserve">  target_type   |            organism            | tax_id | targ_comp</w:t>
      </w:r>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47.4 | CHEMBL3313 | SINGLE PROTEIN | Torpedo californica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 md.chembl_id, mechanism_of_action</w:t>
      </w:r>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drug_mechanism dm</w:t>
      </w:r>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molecule_dictionary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binding_sites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t.threshold</w:t>
      </w:r>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5704FEEE" w14:textId="3425295B"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w:t>
      </w:r>
      <w:r w:rsidR="0058293E">
        <w:rPr>
          <w:rFonts w:ascii="Courier New" w:hAnsi="Courier New" w:cs="Courier New"/>
          <w:sz w:val="18"/>
          <w:szCs w:val="18"/>
        </w:rPr>
        <w:t>5811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t.tax_id</w:t>
      </w:r>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bind.tid = tc.tid</w:t>
      </w:r>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 = bind.site_id</w:t>
      </w:r>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md.molregno</w:t>
      </w:r>
      <w:proofErr w:type="gramEnd"/>
      <w:r w:rsidRPr="00CC0ED8">
        <w:rPr>
          <w:rFonts w:ascii="Courier New" w:hAnsi="Courier New" w:cs="Courier New"/>
          <w:sz w:val="18"/>
          <w:szCs w:val="18"/>
        </w:rPr>
        <w:t xml:space="preserve"> = dm.molregno</w:t>
      </w:r>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from exclude_organisms eo</w:t>
      </w:r>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where eo.tax_id = td.tax_id</w:t>
      </w:r>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2" type="#_x0000_t75" style="width:77.25pt;height:49.5pt" o:ole="">
            <v:imagedata r:id="rId80" o:title=""/>
          </v:shape>
          <o:OLEObject Type="Embed" ProgID="Excel.Sheet.12" ShapeID="_x0000_i1032" DrawAspect="Icon" ObjectID="_1575726217" r:id="rId81"/>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score, chembl_id, target_type, organism, targets.tax_id, targets.targ_comp</w:t>
      </w:r>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 td.target_type, td.organism, td.tax_id, bs.targ_comp</w:t>
      </w:r>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 blast_statistics bs</w:t>
      </w:r>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target_components tc</w:t>
      </w:r>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target_dictionary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tax_norm_threshold tnt</w:t>
      </w:r>
    </w:p>
    <w:p w14:paraId="2FB979E9" w14:textId="3F0F0105"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where bs.tax_id=</w:t>
      </w:r>
      <w:r w:rsidR="008E202C">
        <w:rPr>
          <w:rFonts w:ascii="Courier New" w:hAnsi="Courier New" w:cs="Courier New"/>
          <w:sz w:val="18"/>
          <w:szCs w:val="18"/>
        </w:rPr>
        <w:t>5811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bs.tax_id = tnt.tax_id</w:t>
      </w:r>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bs.score</w:t>
      </w:r>
      <w:proofErr w:type="gramEnd"/>
      <w:r w:rsidRPr="00CC0ED8">
        <w:rPr>
          <w:rFonts w:ascii="Courier New" w:hAnsi="Courier New" w:cs="Courier New"/>
          <w:sz w:val="18"/>
          <w:szCs w:val="18"/>
        </w:rPr>
        <w:t xml:space="preserve"> &gt; tnt.threshold</w:t>
      </w:r>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bs.expect</w:t>
      </w:r>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tc.component_id</w:t>
      </w:r>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tc.tid = td.tid</w:t>
      </w:r>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exclude_</w:t>
      </w:r>
      <w:proofErr w:type="gramStart"/>
      <w:r w:rsidRPr="00CC0ED8">
        <w:rPr>
          <w:rFonts w:ascii="Courier New" w:hAnsi="Courier New" w:cs="Courier New"/>
          <w:sz w:val="18"/>
          <w:szCs w:val="18"/>
        </w:rPr>
        <w:t>organisms</w:t>
      </w:r>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td.tax_id = xo.tax_id</w:t>
      </w:r>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_statistics bs</w:t>
      </w:r>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 = targets.targ_comp</w:t>
      </w:r>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chembl_id, target_type, organism, targets.tax_id, </w:t>
      </w:r>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score desc</w:t>
      </w:r>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3" type="#_x0000_t75" style="width:77.25pt;height:49.5pt" o:ole="">
            <v:imagedata r:id="rId82" o:title=""/>
          </v:shape>
          <o:OLEObject Type="Embed" ProgID="Excel.Sheet.12" ShapeID="_x0000_i1033" DrawAspect="Icon" ObjectID="_1575726218" r:id="rId83"/>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${i} ${i</w:t>
      </w:r>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-2 ${i} ${i</w:t>
      </w:r>
      <w:proofErr w:type="gramStart"/>
      <w:r>
        <w:rPr>
          <w:rFonts w:ascii="Lucida Console" w:hAnsi="Lucida Console" w:cs="Lucida Console"/>
          <w:sz w:val="18"/>
          <w:szCs w:val="18"/>
        </w:rPr>
        <w:t>}.genes</w:t>
      </w:r>
      <w:proofErr w:type="gramEnd"/>
      <w:r>
        <w:rPr>
          <w:rFonts w:ascii="Lucida Console" w:hAnsi="Lucida Console" w:cs="Lucida Console"/>
          <w:sz w:val="18"/>
          <w:szCs w:val="18"/>
        </w:rPr>
        <w:t>.coords &gt; genes/${i}.genes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r>
        <w:t>chrom_genes_to_proteins</w:t>
      </w:r>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i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perl ../chrom_genes_to_proteins.pl ${i}</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for i in $(ls -d */</w:t>
      </w:r>
      <w:proofErr w:type="gramStart"/>
      <w:r>
        <w:t>);do</w:t>
      </w:r>
      <w:proofErr w:type="gramEnd"/>
    </w:p>
    <w:p w14:paraId="5D3E6470" w14:textId="77777777" w:rsidR="00B8375A" w:rsidRDefault="00B8375A" w:rsidP="00B8375A">
      <w:pPr>
        <w:spacing w:after="0"/>
      </w:pPr>
      <w:r>
        <w:t>to_name=`echo ${i} | cut -d \. -f 6 `</w:t>
      </w:r>
    </w:p>
    <w:p w14:paraId="3DA01493" w14:textId="77777777" w:rsidR="00B8375A" w:rsidRDefault="00B8375A" w:rsidP="00B8375A">
      <w:pPr>
        <w:spacing w:after="0"/>
      </w:pPr>
      <w:r>
        <w:t>$c=`mv ${i} $to_name`</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bookmarkStart w:id="55" w:name="_Ref501606034"/>
      <w:r>
        <w:lastRenderedPageBreak/>
        <w:t>BLAST</w:t>
      </w:r>
      <w:bookmarkEnd w:id="55"/>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12:55:03 ~/genome/toxoplasmosis/genes] for i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${i}</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for i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cp do_blast.sh ${i};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chrIa/</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chrIb/</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chrIII/</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chrIV/</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chrIX/</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chrVIIa/</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chrVIIb/</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chrVIII/</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chrXII/</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bookmarkStart w:id="56" w:name="_Ref501973871"/>
      <w:r>
        <w:t>Create populate_blast_statistics.sql</w:t>
      </w:r>
      <w:bookmarkEnd w:id="56"/>
    </w:p>
    <w:p w14:paraId="3DF54610" w14:textId="0F1D7FCD" w:rsidR="00B8375A" w:rsidRDefault="00B8375A" w:rsidP="00B8375A">
      <w:r>
        <w:t xml:space="preserve">Manual step: update script to update the tax_id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Upload BLAST stats to postgres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/startdb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./startdb</w:t>
      </w:r>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[postgres@localhost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[jsinger@localhost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-U postgres -d chembl_targets</w:t>
      </w:r>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 psql -U postgres</w:t>
      </w:r>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‘populate_blast_statistics.sql’</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chembl_targets=#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chembl_targets-# where tax_id=508771;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select * from blast_statistics where tax_id=508771)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scp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'C:/jeremy/toxoplasmosis/blast_statistics_508771.txt'</w:t>
      </w:r>
    </w:p>
    <w:p w14:paraId="43CAE485" w14:textId="50ED3716" w:rsidR="00B8375A" w:rsidRPr="009053ED" w:rsidRDefault="00B8375A" w:rsidP="009053ED">
      <w:r>
        <w:t>COPY 664776</w:t>
      </w:r>
    </w:p>
    <w:sectPr w:rsidR="00B8375A" w:rsidRPr="009053ED" w:rsidSect="003B471F">
      <w:head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F2FB39" w14:textId="77777777" w:rsidR="00B8020F" w:rsidRDefault="00B8020F" w:rsidP="0008119B">
      <w:pPr>
        <w:spacing w:after="0" w:line="240" w:lineRule="auto"/>
      </w:pPr>
      <w:r>
        <w:separator/>
      </w:r>
    </w:p>
  </w:endnote>
  <w:endnote w:type="continuationSeparator" w:id="0">
    <w:p w14:paraId="4136412B" w14:textId="77777777" w:rsidR="00B8020F" w:rsidRDefault="00B8020F"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DEB6BF" w14:textId="77777777" w:rsidR="00B8020F" w:rsidRDefault="00B8020F" w:rsidP="0008119B">
      <w:pPr>
        <w:spacing w:after="0" w:line="240" w:lineRule="auto"/>
      </w:pPr>
      <w:r>
        <w:separator/>
      </w:r>
    </w:p>
  </w:footnote>
  <w:footnote w:type="continuationSeparator" w:id="0">
    <w:p w14:paraId="46165CC8" w14:textId="77777777" w:rsidR="00B8020F" w:rsidRDefault="00B8020F"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144C3ED5" w:rsidR="00A352F8" w:rsidRDefault="00A352F8">
        <w:pPr>
          <w:pStyle w:val="Header"/>
          <w:jc w:val="right"/>
        </w:pPr>
        <w:r>
          <w:fldChar w:fldCharType="begin"/>
        </w:r>
        <w:r>
          <w:instrText xml:space="preserve"> PAGE   \* MERGEFORMAT </w:instrText>
        </w:r>
        <w:r>
          <w:fldChar w:fldCharType="separate"/>
        </w:r>
        <w:r w:rsidR="0089586A">
          <w:rPr>
            <w:noProof/>
          </w:rPr>
          <w:t>19</w:t>
        </w:r>
        <w:r>
          <w:rPr>
            <w:noProof/>
          </w:rPr>
          <w:fldChar w:fldCharType="end"/>
        </w:r>
      </w:p>
    </w:sdtContent>
  </w:sdt>
  <w:p w14:paraId="4026355C" w14:textId="77777777" w:rsidR="00A352F8" w:rsidRDefault="00A352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737E4"/>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561EA9"/>
    <w:multiLevelType w:val="hybridMultilevel"/>
    <w:tmpl w:val="31504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657A17"/>
    <w:multiLevelType w:val="hybridMultilevel"/>
    <w:tmpl w:val="A2A2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0"/>
  </w:num>
  <w:num w:numId="5">
    <w:abstractNumId w:val="2"/>
  </w:num>
  <w:num w:numId="6">
    <w:abstractNumId w:val="8"/>
  </w:num>
  <w:num w:numId="7">
    <w:abstractNumId w:val="9"/>
  </w:num>
  <w:num w:numId="8">
    <w:abstractNumId w:val="10"/>
  </w:num>
  <w:num w:numId="9">
    <w:abstractNumId w:val="7"/>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12F40"/>
    <w:rsid w:val="00024E88"/>
    <w:rsid w:val="00026647"/>
    <w:rsid w:val="00032620"/>
    <w:rsid w:val="000337A6"/>
    <w:rsid w:val="00034D66"/>
    <w:rsid w:val="000410E6"/>
    <w:rsid w:val="0004112B"/>
    <w:rsid w:val="00041802"/>
    <w:rsid w:val="00042A5F"/>
    <w:rsid w:val="00043A86"/>
    <w:rsid w:val="000440A9"/>
    <w:rsid w:val="00044C2E"/>
    <w:rsid w:val="0004523D"/>
    <w:rsid w:val="00050257"/>
    <w:rsid w:val="00050486"/>
    <w:rsid w:val="000565E3"/>
    <w:rsid w:val="00060484"/>
    <w:rsid w:val="00062A94"/>
    <w:rsid w:val="0006495E"/>
    <w:rsid w:val="000650D6"/>
    <w:rsid w:val="00067764"/>
    <w:rsid w:val="0007078E"/>
    <w:rsid w:val="00072FE7"/>
    <w:rsid w:val="000803CE"/>
    <w:rsid w:val="0008119B"/>
    <w:rsid w:val="000838DF"/>
    <w:rsid w:val="000853B7"/>
    <w:rsid w:val="00085EF2"/>
    <w:rsid w:val="000942D6"/>
    <w:rsid w:val="000A0B00"/>
    <w:rsid w:val="000A3679"/>
    <w:rsid w:val="000A7518"/>
    <w:rsid w:val="000B2F1E"/>
    <w:rsid w:val="000B4E1F"/>
    <w:rsid w:val="000B7337"/>
    <w:rsid w:val="000C016A"/>
    <w:rsid w:val="000C144F"/>
    <w:rsid w:val="000C5F8D"/>
    <w:rsid w:val="000C6DAC"/>
    <w:rsid w:val="000D1552"/>
    <w:rsid w:val="000D19B7"/>
    <w:rsid w:val="000D293D"/>
    <w:rsid w:val="000D2C3B"/>
    <w:rsid w:val="000D49A5"/>
    <w:rsid w:val="000D5E20"/>
    <w:rsid w:val="000D6AE2"/>
    <w:rsid w:val="000E1F9F"/>
    <w:rsid w:val="000E3975"/>
    <w:rsid w:val="000E5F4C"/>
    <w:rsid w:val="000E721F"/>
    <w:rsid w:val="000F2A20"/>
    <w:rsid w:val="000F51D5"/>
    <w:rsid w:val="00105E67"/>
    <w:rsid w:val="001064A1"/>
    <w:rsid w:val="001178BE"/>
    <w:rsid w:val="00122B5C"/>
    <w:rsid w:val="001237CD"/>
    <w:rsid w:val="00123A50"/>
    <w:rsid w:val="00125FC4"/>
    <w:rsid w:val="00130297"/>
    <w:rsid w:val="00134601"/>
    <w:rsid w:val="0013620D"/>
    <w:rsid w:val="00143674"/>
    <w:rsid w:val="00143C52"/>
    <w:rsid w:val="00146186"/>
    <w:rsid w:val="001470A0"/>
    <w:rsid w:val="00151A46"/>
    <w:rsid w:val="0016321B"/>
    <w:rsid w:val="001640E6"/>
    <w:rsid w:val="001708D9"/>
    <w:rsid w:val="00172D93"/>
    <w:rsid w:val="0017456C"/>
    <w:rsid w:val="001765A1"/>
    <w:rsid w:val="00180738"/>
    <w:rsid w:val="00181904"/>
    <w:rsid w:val="001867B1"/>
    <w:rsid w:val="00186B25"/>
    <w:rsid w:val="00186FBF"/>
    <w:rsid w:val="00191B0B"/>
    <w:rsid w:val="001A21B4"/>
    <w:rsid w:val="001A3245"/>
    <w:rsid w:val="001A572A"/>
    <w:rsid w:val="001A60F1"/>
    <w:rsid w:val="001A6D1E"/>
    <w:rsid w:val="001A7676"/>
    <w:rsid w:val="001B2DBE"/>
    <w:rsid w:val="001C1B93"/>
    <w:rsid w:val="001C74A4"/>
    <w:rsid w:val="001E384E"/>
    <w:rsid w:val="001F30B3"/>
    <w:rsid w:val="001F50C1"/>
    <w:rsid w:val="001F5F43"/>
    <w:rsid w:val="001F7F39"/>
    <w:rsid w:val="002022F5"/>
    <w:rsid w:val="002046C5"/>
    <w:rsid w:val="00211E35"/>
    <w:rsid w:val="00213051"/>
    <w:rsid w:val="00217371"/>
    <w:rsid w:val="00223455"/>
    <w:rsid w:val="00226206"/>
    <w:rsid w:val="0022721B"/>
    <w:rsid w:val="00227702"/>
    <w:rsid w:val="0023145A"/>
    <w:rsid w:val="0023199A"/>
    <w:rsid w:val="00231F28"/>
    <w:rsid w:val="0023391A"/>
    <w:rsid w:val="00242159"/>
    <w:rsid w:val="0024272F"/>
    <w:rsid w:val="00247AC3"/>
    <w:rsid w:val="00252B6D"/>
    <w:rsid w:val="00252D07"/>
    <w:rsid w:val="00257C8C"/>
    <w:rsid w:val="00260B17"/>
    <w:rsid w:val="00260E9E"/>
    <w:rsid w:val="00277E18"/>
    <w:rsid w:val="002826D2"/>
    <w:rsid w:val="00283408"/>
    <w:rsid w:val="002939A6"/>
    <w:rsid w:val="002945CA"/>
    <w:rsid w:val="002A10D4"/>
    <w:rsid w:val="002A2D3D"/>
    <w:rsid w:val="002B149B"/>
    <w:rsid w:val="002B4E46"/>
    <w:rsid w:val="002B784D"/>
    <w:rsid w:val="002C02B7"/>
    <w:rsid w:val="002C08CF"/>
    <w:rsid w:val="002C6C30"/>
    <w:rsid w:val="002D565C"/>
    <w:rsid w:val="002E0F6F"/>
    <w:rsid w:val="002E17F9"/>
    <w:rsid w:val="002F0AF6"/>
    <w:rsid w:val="002F12F5"/>
    <w:rsid w:val="002F6261"/>
    <w:rsid w:val="00300F22"/>
    <w:rsid w:val="00301AF7"/>
    <w:rsid w:val="00315715"/>
    <w:rsid w:val="003163A9"/>
    <w:rsid w:val="003200D4"/>
    <w:rsid w:val="00320594"/>
    <w:rsid w:val="00330B77"/>
    <w:rsid w:val="00332B4F"/>
    <w:rsid w:val="00334473"/>
    <w:rsid w:val="003402B5"/>
    <w:rsid w:val="00341A21"/>
    <w:rsid w:val="003422C3"/>
    <w:rsid w:val="003442DA"/>
    <w:rsid w:val="003443F6"/>
    <w:rsid w:val="003451B5"/>
    <w:rsid w:val="00347B60"/>
    <w:rsid w:val="0035099B"/>
    <w:rsid w:val="00351098"/>
    <w:rsid w:val="00351181"/>
    <w:rsid w:val="003574DC"/>
    <w:rsid w:val="00364BA7"/>
    <w:rsid w:val="00366FA5"/>
    <w:rsid w:val="00367BCD"/>
    <w:rsid w:val="00370AE1"/>
    <w:rsid w:val="00375EAF"/>
    <w:rsid w:val="00376579"/>
    <w:rsid w:val="003826C5"/>
    <w:rsid w:val="00385252"/>
    <w:rsid w:val="00385913"/>
    <w:rsid w:val="00390763"/>
    <w:rsid w:val="0039360C"/>
    <w:rsid w:val="00394C13"/>
    <w:rsid w:val="00396D66"/>
    <w:rsid w:val="003A4341"/>
    <w:rsid w:val="003A6625"/>
    <w:rsid w:val="003B0847"/>
    <w:rsid w:val="003B0A89"/>
    <w:rsid w:val="003B1FF5"/>
    <w:rsid w:val="003B2007"/>
    <w:rsid w:val="003B27C1"/>
    <w:rsid w:val="003B2832"/>
    <w:rsid w:val="003B4177"/>
    <w:rsid w:val="003B471F"/>
    <w:rsid w:val="003C4EDA"/>
    <w:rsid w:val="003C572D"/>
    <w:rsid w:val="003C5D30"/>
    <w:rsid w:val="003C63FB"/>
    <w:rsid w:val="003D44CC"/>
    <w:rsid w:val="003D527C"/>
    <w:rsid w:val="003D7739"/>
    <w:rsid w:val="003F3AE9"/>
    <w:rsid w:val="003F629D"/>
    <w:rsid w:val="003F7755"/>
    <w:rsid w:val="003F7BE6"/>
    <w:rsid w:val="00403B72"/>
    <w:rsid w:val="00405175"/>
    <w:rsid w:val="00405757"/>
    <w:rsid w:val="0040664F"/>
    <w:rsid w:val="00437294"/>
    <w:rsid w:val="004412C6"/>
    <w:rsid w:val="00442E50"/>
    <w:rsid w:val="00444222"/>
    <w:rsid w:val="0044425A"/>
    <w:rsid w:val="00446B89"/>
    <w:rsid w:val="00447514"/>
    <w:rsid w:val="004475E8"/>
    <w:rsid w:val="004520AC"/>
    <w:rsid w:val="004523F0"/>
    <w:rsid w:val="00455EDE"/>
    <w:rsid w:val="00456501"/>
    <w:rsid w:val="00460AD5"/>
    <w:rsid w:val="004650AE"/>
    <w:rsid w:val="00487DDA"/>
    <w:rsid w:val="00490993"/>
    <w:rsid w:val="0049202B"/>
    <w:rsid w:val="00496869"/>
    <w:rsid w:val="004A748C"/>
    <w:rsid w:val="004B0F26"/>
    <w:rsid w:val="004B301F"/>
    <w:rsid w:val="004C0B66"/>
    <w:rsid w:val="004C1926"/>
    <w:rsid w:val="004C210C"/>
    <w:rsid w:val="004C6C03"/>
    <w:rsid w:val="004D4302"/>
    <w:rsid w:val="004D7F63"/>
    <w:rsid w:val="004E165E"/>
    <w:rsid w:val="004E167B"/>
    <w:rsid w:val="004E2C65"/>
    <w:rsid w:val="005015E9"/>
    <w:rsid w:val="005034E8"/>
    <w:rsid w:val="00504730"/>
    <w:rsid w:val="00506E7E"/>
    <w:rsid w:val="00521BB1"/>
    <w:rsid w:val="00526E3E"/>
    <w:rsid w:val="005304C7"/>
    <w:rsid w:val="005361CA"/>
    <w:rsid w:val="00536A02"/>
    <w:rsid w:val="00536A6C"/>
    <w:rsid w:val="00556091"/>
    <w:rsid w:val="00556D5A"/>
    <w:rsid w:val="0056375C"/>
    <w:rsid w:val="005651A1"/>
    <w:rsid w:val="0057175E"/>
    <w:rsid w:val="0058293E"/>
    <w:rsid w:val="005850B9"/>
    <w:rsid w:val="00586F3A"/>
    <w:rsid w:val="005926DA"/>
    <w:rsid w:val="005951A2"/>
    <w:rsid w:val="00597E0E"/>
    <w:rsid w:val="005A134C"/>
    <w:rsid w:val="005A1C41"/>
    <w:rsid w:val="005A38AA"/>
    <w:rsid w:val="005B1976"/>
    <w:rsid w:val="005B2FA0"/>
    <w:rsid w:val="005B38D5"/>
    <w:rsid w:val="005B4C30"/>
    <w:rsid w:val="005B59DB"/>
    <w:rsid w:val="005C12B2"/>
    <w:rsid w:val="005C167B"/>
    <w:rsid w:val="005C1874"/>
    <w:rsid w:val="005C22A9"/>
    <w:rsid w:val="005D01A5"/>
    <w:rsid w:val="005D14ED"/>
    <w:rsid w:val="005D1D68"/>
    <w:rsid w:val="005D3CBB"/>
    <w:rsid w:val="005D59DF"/>
    <w:rsid w:val="005D6226"/>
    <w:rsid w:val="005D6238"/>
    <w:rsid w:val="005D76D2"/>
    <w:rsid w:val="005E056F"/>
    <w:rsid w:val="005E3A0B"/>
    <w:rsid w:val="005F0AB0"/>
    <w:rsid w:val="00602591"/>
    <w:rsid w:val="006037A3"/>
    <w:rsid w:val="00604988"/>
    <w:rsid w:val="00612270"/>
    <w:rsid w:val="00614B0E"/>
    <w:rsid w:val="00616DE8"/>
    <w:rsid w:val="00622EE4"/>
    <w:rsid w:val="00623CC6"/>
    <w:rsid w:val="00633589"/>
    <w:rsid w:val="00633A17"/>
    <w:rsid w:val="00636C23"/>
    <w:rsid w:val="00641D71"/>
    <w:rsid w:val="00643F5E"/>
    <w:rsid w:val="006553FE"/>
    <w:rsid w:val="00656E1F"/>
    <w:rsid w:val="00660F2E"/>
    <w:rsid w:val="00663EF1"/>
    <w:rsid w:val="0066797A"/>
    <w:rsid w:val="00671E7F"/>
    <w:rsid w:val="00672B76"/>
    <w:rsid w:val="00684E94"/>
    <w:rsid w:val="006874C8"/>
    <w:rsid w:val="00687FB8"/>
    <w:rsid w:val="0069422A"/>
    <w:rsid w:val="00694412"/>
    <w:rsid w:val="006A2124"/>
    <w:rsid w:val="006A329D"/>
    <w:rsid w:val="006A6799"/>
    <w:rsid w:val="006A75EE"/>
    <w:rsid w:val="006A77E9"/>
    <w:rsid w:val="006B1356"/>
    <w:rsid w:val="006B4E31"/>
    <w:rsid w:val="006B62D5"/>
    <w:rsid w:val="006C2F28"/>
    <w:rsid w:val="006C6868"/>
    <w:rsid w:val="006D46B2"/>
    <w:rsid w:val="006E19A5"/>
    <w:rsid w:val="006E369C"/>
    <w:rsid w:val="006E384B"/>
    <w:rsid w:val="006E390D"/>
    <w:rsid w:val="006E4A9B"/>
    <w:rsid w:val="006E6752"/>
    <w:rsid w:val="006E7E70"/>
    <w:rsid w:val="006F47B5"/>
    <w:rsid w:val="006F4D4A"/>
    <w:rsid w:val="006F5033"/>
    <w:rsid w:val="006F783A"/>
    <w:rsid w:val="0071002A"/>
    <w:rsid w:val="00716185"/>
    <w:rsid w:val="00717857"/>
    <w:rsid w:val="00717CED"/>
    <w:rsid w:val="00720073"/>
    <w:rsid w:val="007203E3"/>
    <w:rsid w:val="00723A46"/>
    <w:rsid w:val="00730724"/>
    <w:rsid w:val="00732275"/>
    <w:rsid w:val="0073252D"/>
    <w:rsid w:val="00733096"/>
    <w:rsid w:val="00734413"/>
    <w:rsid w:val="00741881"/>
    <w:rsid w:val="00742883"/>
    <w:rsid w:val="00742C8B"/>
    <w:rsid w:val="007523BB"/>
    <w:rsid w:val="00753B09"/>
    <w:rsid w:val="007625B8"/>
    <w:rsid w:val="00763276"/>
    <w:rsid w:val="007664D2"/>
    <w:rsid w:val="00767B42"/>
    <w:rsid w:val="007726E9"/>
    <w:rsid w:val="00774DF0"/>
    <w:rsid w:val="007818A5"/>
    <w:rsid w:val="007832B4"/>
    <w:rsid w:val="007853C5"/>
    <w:rsid w:val="00791C59"/>
    <w:rsid w:val="0079356B"/>
    <w:rsid w:val="007936D4"/>
    <w:rsid w:val="007943A2"/>
    <w:rsid w:val="00796760"/>
    <w:rsid w:val="007A0462"/>
    <w:rsid w:val="007A0E0C"/>
    <w:rsid w:val="007A1621"/>
    <w:rsid w:val="007A1A6A"/>
    <w:rsid w:val="007A6684"/>
    <w:rsid w:val="007A6E75"/>
    <w:rsid w:val="007B17D8"/>
    <w:rsid w:val="007B2216"/>
    <w:rsid w:val="007B2C1C"/>
    <w:rsid w:val="007C2FE7"/>
    <w:rsid w:val="007C4B94"/>
    <w:rsid w:val="007D2627"/>
    <w:rsid w:val="007D5013"/>
    <w:rsid w:val="007D6DCF"/>
    <w:rsid w:val="007E0877"/>
    <w:rsid w:val="007E0CCB"/>
    <w:rsid w:val="007E2BEB"/>
    <w:rsid w:val="007E3AC1"/>
    <w:rsid w:val="007E5EE4"/>
    <w:rsid w:val="007F0E5D"/>
    <w:rsid w:val="007F27C3"/>
    <w:rsid w:val="007F5B6B"/>
    <w:rsid w:val="00800321"/>
    <w:rsid w:val="00802E70"/>
    <w:rsid w:val="00804BBB"/>
    <w:rsid w:val="00805C3E"/>
    <w:rsid w:val="00815099"/>
    <w:rsid w:val="008157C4"/>
    <w:rsid w:val="0081758C"/>
    <w:rsid w:val="008218E8"/>
    <w:rsid w:val="00823A6B"/>
    <w:rsid w:val="0082414E"/>
    <w:rsid w:val="00824A5D"/>
    <w:rsid w:val="00827650"/>
    <w:rsid w:val="00830E43"/>
    <w:rsid w:val="008321BE"/>
    <w:rsid w:val="008329A5"/>
    <w:rsid w:val="0083386A"/>
    <w:rsid w:val="0084216F"/>
    <w:rsid w:val="0084424D"/>
    <w:rsid w:val="00845131"/>
    <w:rsid w:val="0084697C"/>
    <w:rsid w:val="00847B4A"/>
    <w:rsid w:val="00851C44"/>
    <w:rsid w:val="00852DF3"/>
    <w:rsid w:val="00853393"/>
    <w:rsid w:val="0085474C"/>
    <w:rsid w:val="00855D8D"/>
    <w:rsid w:val="00860696"/>
    <w:rsid w:val="00867366"/>
    <w:rsid w:val="00871CF2"/>
    <w:rsid w:val="00873CB6"/>
    <w:rsid w:val="0089586A"/>
    <w:rsid w:val="008B09AD"/>
    <w:rsid w:val="008B2A56"/>
    <w:rsid w:val="008B356D"/>
    <w:rsid w:val="008B54E8"/>
    <w:rsid w:val="008B7550"/>
    <w:rsid w:val="008C3A7A"/>
    <w:rsid w:val="008C695E"/>
    <w:rsid w:val="008D2286"/>
    <w:rsid w:val="008D7ACF"/>
    <w:rsid w:val="008E202C"/>
    <w:rsid w:val="008E3314"/>
    <w:rsid w:val="008E6B1E"/>
    <w:rsid w:val="00901C4B"/>
    <w:rsid w:val="009053ED"/>
    <w:rsid w:val="00910968"/>
    <w:rsid w:val="009120CB"/>
    <w:rsid w:val="00916277"/>
    <w:rsid w:val="00917514"/>
    <w:rsid w:val="00923EB4"/>
    <w:rsid w:val="00930F92"/>
    <w:rsid w:val="00942D2C"/>
    <w:rsid w:val="0095168F"/>
    <w:rsid w:val="009540BB"/>
    <w:rsid w:val="009639E3"/>
    <w:rsid w:val="00971723"/>
    <w:rsid w:val="00971EE3"/>
    <w:rsid w:val="00972E31"/>
    <w:rsid w:val="00974BA4"/>
    <w:rsid w:val="00985770"/>
    <w:rsid w:val="00985D3D"/>
    <w:rsid w:val="00987A43"/>
    <w:rsid w:val="00987D65"/>
    <w:rsid w:val="00995B6C"/>
    <w:rsid w:val="009A18A5"/>
    <w:rsid w:val="009B6DBA"/>
    <w:rsid w:val="009C06BB"/>
    <w:rsid w:val="009C2319"/>
    <w:rsid w:val="009C44F1"/>
    <w:rsid w:val="009D0763"/>
    <w:rsid w:val="009D2351"/>
    <w:rsid w:val="009E2BED"/>
    <w:rsid w:val="009F6971"/>
    <w:rsid w:val="00A07328"/>
    <w:rsid w:val="00A2398A"/>
    <w:rsid w:val="00A27B94"/>
    <w:rsid w:val="00A31D16"/>
    <w:rsid w:val="00A34302"/>
    <w:rsid w:val="00A352F8"/>
    <w:rsid w:val="00A37E0A"/>
    <w:rsid w:val="00A41D67"/>
    <w:rsid w:val="00A44DF4"/>
    <w:rsid w:val="00A47AD9"/>
    <w:rsid w:val="00A54173"/>
    <w:rsid w:val="00A57347"/>
    <w:rsid w:val="00A634D7"/>
    <w:rsid w:val="00A702CF"/>
    <w:rsid w:val="00A708CD"/>
    <w:rsid w:val="00A74A03"/>
    <w:rsid w:val="00A767F4"/>
    <w:rsid w:val="00A835E8"/>
    <w:rsid w:val="00AA0AC1"/>
    <w:rsid w:val="00AA6329"/>
    <w:rsid w:val="00AA7557"/>
    <w:rsid w:val="00AB0C26"/>
    <w:rsid w:val="00AB0F61"/>
    <w:rsid w:val="00AC151F"/>
    <w:rsid w:val="00AC1DAC"/>
    <w:rsid w:val="00AC279B"/>
    <w:rsid w:val="00AC340D"/>
    <w:rsid w:val="00AC7F7F"/>
    <w:rsid w:val="00AD17B8"/>
    <w:rsid w:val="00AD360D"/>
    <w:rsid w:val="00AD3B73"/>
    <w:rsid w:val="00AE31D6"/>
    <w:rsid w:val="00AE67B3"/>
    <w:rsid w:val="00AF3D31"/>
    <w:rsid w:val="00AF40A1"/>
    <w:rsid w:val="00B00ED0"/>
    <w:rsid w:val="00B06F35"/>
    <w:rsid w:val="00B07BAD"/>
    <w:rsid w:val="00B1471D"/>
    <w:rsid w:val="00B1513C"/>
    <w:rsid w:val="00B157F2"/>
    <w:rsid w:val="00B21F73"/>
    <w:rsid w:val="00B35724"/>
    <w:rsid w:val="00B45F59"/>
    <w:rsid w:val="00B52593"/>
    <w:rsid w:val="00B53E37"/>
    <w:rsid w:val="00B56C3B"/>
    <w:rsid w:val="00B63F91"/>
    <w:rsid w:val="00B649DB"/>
    <w:rsid w:val="00B671F0"/>
    <w:rsid w:val="00B707D7"/>
    <w:rsid w:val="00B73BAF"/>
    <w:rsid w:val="00B8020F"/>
    <w:rsid w:val="00B83673"/>
    <w:rsid w:val="00B8375A"/>
    <w:rsid w:val="00B83D81"/>
    <w:rsid w:val="00B915C3"/>
    <w:rsid w:val="00BA0007"/>
    <w:rsid w:val="00BA64F7"/>
    <w:rsid w:val="00BB0DD9"/>
    <w:rsid w:val="00BB1697"/>
    <w:rsid w:val="00BB2AD9"/>
    <w:rsid w:val="00BC4458"/>
    <w:rsid w:val="00BC5453"/>
    <w:rsid w:val="00BD0BA8"/>
    <w:rsid w:val="00BD1022"/>
    <w:rsid w:val="00BD15A0"/>
    <w:rsid w:val="00BD2F3D"/>
    <w:rsid w:val="00BE2D21"/>
    <w:rsid w:val="00BE7F13"/>
    <w:rsid w:val="00BF3155"/>
    <w:rsid w:val="00BF6B92"/>
    <w:rsid w:val="00BF7042"/>
    <w:rsid w:val="00C0446F"/>
    <w:rsid w:val="00C065B0"/>
    <w:rsid w:val="00C068CB"/>
    <w:rsid w:val="00C071DA"/>
    <w:rsid w:val="00C12D6C"/>
    <w:rsid w:val="00C140E9"/>
    <w:rsid w:val="00C14899"/>
    <w:rsid w:val="00C165E0"/>
    <w:rsid w:val="00C246DF"/>
    <w:rsid w:val="00C34963"/>
    <w:rsid w:val="00C3648A"/>
    <w:rsid w:val="00C40C9F"/>
    <w:rsid w:val="00C415CB"/>
    <w:rsid w:val="00C43C04"/>
    <w:rsid w:val="00C50EE6"/>
    <w:rsid w:val="00C56F41"/>
    <w:rsid w:val="00C61E24"/>
    <w:rsid w:val="00C64CAB"/>
    <w:rsid w:val="00C656EC"/>
    <w:rsid w:val="00C720AE"/>
    <w:rsid w:val="00C7603E"/>
    <w:rsid w:val="00C7666C"/>
    <w:rsid w:val="00C77641"/>
    <w:rsid w:val="00C80A19"/>
    <w:rsid w:val="00C83380"/>
    <w:rsid w:val="00C83389"/>
    <w:rsid w:val="00C86E76"/>
    <w:rsid w:val="00C9184A"/>
    <w:rsid w:val="00C92A44"/>
    <w:rsid w:val="00C945F0"/>
    <w:rsid w:val="00CA3646"/>
    <w:rsid w:val="00CB5DD7"/>
    <w:rsid w:val="00CC22B1"/>
    <w:rsid w:val="00CC3F43"/>
    <w:rsid w:val="00CC57F8"/>
    <w:rsid w:val="00CD2FF0"/>
    <w:rsid w:val="00CD42DE"/>
    <w:rsid w:val="00CD5166"/>
    <w:rsid w:val="00CD665A"/>
    <w:rsid w:val="00CD6D4E"/>
    <w:rsid w:val="00CE04D1"/>
    <w:rsid w:val="00CE3FBC"/>
    <w:rsid w:val="00CF19BF"/>
    <w:rsid w:val="00CF77D9"/>
    <w:rsid w:val="00D00E43"/>
    <w:rsid w:val="00D065CD"/>
    <w:rsid w:val="00D06F96"/>
    <w:rsid w:val="00D16ECE"/>
    <w:rsid w:val="00D21A7A"/>
    <w:rsid w:val="00D31A3D"/>
    <w:rsid w:val="00D32C0D"/>
    <w:rsid w:val="00D34F0F"/>
    <w:rsid w:val="00D366ED"/>
    <w:rsid w:val="00D42C33"/>
    <w:rsid w:val="00D42F61"/>
    <w:rsid w:val="00D4728D"/>
    <w:rsid w:val="00D52293"/>
    <w:rsid w:val="00D62FF8"/>
    <w:rsid w:val="00D67DAA"/>
    <w:rsid w:val="00D70C33"/>
    <w:rsid w:val="00D765C1"/>
    <w:rsid w:val="00D76E9C"/>
    <w:rsid w:val="00D81084"/>
    <w:rsid w:val="00D836A1"/>
    <w:rsid w:val="00D8461C"/>
    <w:rsid w:val="00D90F91"/>
    <w:rsid w:val="00D97CEF"/>
    <w:rsid w:val="00DB052E"/>
    <w:rsid w:val="00DB1DEB"/>
    <w:rsid w:val="00DC12B5"/>
    <w:rsid w:val="00DC1989"/>
    <w:rsid w:val="00DC24C9"/>
    <w:rsid w:val="00DC3F6F"/>
    <w:rsid w:val="00DC41E6"/>
    <w:rsid w:val="00DD0C6F"/>
    <w:rsid w:val="00DD254E"/>
    <w:rsid w:val="00DD3FB0"/>
    <w:rsid w:val="00DD40EF"/>
    <w:rsid w:val="00DE113D"/>
    <w:rsid w:val="00DE2B36"/>
    <w:rsid w:val="00DE38A3"/>
    <w:rsid w:val="00DE523A"/>
    <w:rsid w:val="00DE6AC8"/>
    <w:rsid w:val="00DF233D"/>
    <w:rsid w:val="00DF742D"/>
    <w:rsid w:val="00DF7DED"/>
    <w:rsid w:val="00E01FF0"/>
    <w:rsid w:val="00E05C6C"/>
    <w:rsid w:val="00E10C22"/>
    <w:rsid w:val="00E128AE"/>
    <w:rsid w:val="00E160E0"/>
    <w:rsid w:val="00E22F29"/>
    <w:rsid w:val="00E32AAC"/>
    <w:rsid w:val="00E35989"/>
    <w:rsid w:val="00E40313"/>
    <w:rsid w:val="00E40A73"/>
    <w:rsid w:val="00E44925"/>
    <w:rsid w:val="00E504E6"/>
    <w:rsid w:val="00E53DB9"/>
    <w:rsid w:val="00E555C5"/>
    <w:rsid w:val="00E5592B"/>
    <w:rsid w:val="00E632C5"/>
    <w:rsid w:val="00E66377"/>
    <w:rsid w:val="00E664E4"/>
    <w:rsid w:val="00E70092"/>
    <w:rsid w:val="00E704AE"/>
    <w:rsid w:val="00E71162"/>
    <w:rsid w:val="00E77572"/>
    <w:rsid w:val="00E77FC5"/>
    <w:rsid w:val="00E829D3"/>
    <w:rsid w:val="00E84C59"/>
    <w:rsid w:val="00E872E5"/>
    <w:rsid w:val="00E87367"/>
    <w:rsid w:val="00E92026"/>
    <w:rsid w:val="00E92F48"/>
    <w:rsid w:val="00E97DEF"/>
    <w:rsid w:val="00EA68A7"/>
    <w:rsid w:val="00EB2875"/>
    <w:rsid w:val="00EB66C8"/>
    <w:rsid w:val="00EC228A"/>
    <w:rsid w:val="00EC2366"/>
    <w:rsid w:val="00EC475F"/>
    <w:rsid w:val="00EE71B5"/>
    <w:rsid w:val="00EE74EF"/>
    <w:rsid w:val="00EE768C"/>
    <w:rsid w:val="00EE7994"/>
    <w:rsid w:val="00EE7AA4"/>
    <w:rsid w:val="00EF218B"/>
    <w:rsid w:val="00EF341F"/>
    <w:rsid w:val="00EF5470"/>
    <w:rsid w:val="00EF71E9"/>
    <w:rsid w:val="00F013DE"/>
    <w:rsid w:val="00F01C37"/>
    <w:rsid w:val="00F035B8"/>
    <w:rsid w:val="00F07BF1"/>
    <w:rsid w:val="00F10890"/>
    <w:rsid w:val="00F1378F"/>
    <w:rsid w:val="00F17AA0"/>
    <w:rsid w:val="00F23CFB"/>
    <w:rsid w:val="00F2408F"/>
    <w:rsid w:val="00F25AC9"/>
    <w:rsid w:val="00F26921"/>
    <w:rsid w:val="00F27211"/>
    <w:rsid w:val="00F31F5A"/>
    <w:rsid w:val="00F35D5E"/>
    <w:rsid w:val="00F4143C"/>
    <w:rsid w:val="00F5087A"/>
    <w:rsid w:val="00F510C8"/>
    <w:rsid w:val="00F51BFB"/>
    <w:rsid w:val="00F6023D"/>
    <w:rsid w:val="00F623A4"/>
    <w:rsid w:val="00F65B50"/>
    <w:rsid w:val="00F66CD8"/>
    <w:rsid w:val="00F702F1"/>
    <w:rsid w:val="00F72F3D"/>
    <w:rsid w:val="00F80442"/>
    <w:rsid w:val="00F90FC1"/>
    <w:rsid w:val="00F930FF"/>
    <w:rsid w:val="00F94701"/>
    <w:rsid w:val="00F9629F"/>
    <w:rsid w:val="00FA0B7E"/>
    <w:rsid w:val="00FA113A"/>
    <w:rsid w:val="00FA14B5"/>
    <w:rsid w:val="00FA6596"/>
    <w:rsid w:val="00FC1068"/>
    <w:rsid w:val="00FC5BBC"/>
    <w:rsid w:val="00FC7D1E"/>
    <w:rsid w:val="00FD0A23"/>
    <w:rsid w:val="00FD2036"/>
    <w:rsid w:val="00FD23F7"/>
    <w:rsid w:val="00FE2225"/>
    <w:rsid w:val="00FE3A36"/>
    <w:rsid w:val="00FE5D54"/>
    <w:rsid w:val="00FE7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 w:type="character" w:styleId="FollowedHyperlink">
    <w:name w:val="FollowedHyperlink"/>
    <w:basedOn w:val="DefaultParagraphFont"/>
    <w:uiPriority w:val="99"/>
    <w:semiHidden/>
    <w:unhideWhenUsed/>
    <w:rsid w:val="008E6B1E"/>
    <w:rPr>
      <w:color w:val="954F72" w:themeColor="followedHyperlink"/>
      <w:u w:val="single"/>
    </w:rPr>
  </w:style>
  <w:style w:type="table" w:styleId="PlainTable3">
    <w:name w:val="Plain Table 3"/>
    <w:basedOn w:val="TableNormal"/>
    <w:uiPriority w:val="43"/>
    <w:rsid w:val="007523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3B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ournalname">
    <w:name w:val="journalname"/>
    <w:basedOn w:val="DefaultParagraphFont"/>
    <w:rsid w:val="009D0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499350704">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700084321">
      <w:bodyDiv w:val="1"/>
      <w:marLeft w:val="0"/>
      <w:marRight w:val="0"/>
      <w:marTop w:val="0"/>
      <w:marBottom w:val="0"/>
      <w:divBdr>
        <w:top w:val="none" w:sz="0" w:space="0" w:color="auto"/>
        <w:left w:val="none" w:sz="0" w:space="0" w:color="auto"/>
        <w:bottom w:val="none" w:sz="0" w:space="0" w:color="auto"/>
        <w:right w:val="none" w:sz="0" w:space="0" w:color="auto"/>
      </w:divBdr>
    </w:div>
    <w:div w:id="819611110">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228148489">
      <w:bodyDiv w:val="1"/>
      <w:marLeft w:val="0"/>
      <w:marRight w:val="0"/>
      <w:marTop w:val="0"/>
      <w:marBottom w:val="0"/>
      <w:divBdr>
        <w:top w:val="none" w:sz="0" w:space="0" w:color="auto"/>
        <w:left w:val="none" w:sz="0" w:space="0" w:color="auto"/>
        <w:bottom w:val="none" w:sz="0" w:space="0" w:color="auto"/>
        <w:right w:val="none" w:sz="0" w:space="0" w:color="auto"/>
      </w:divBdr>
      <w:divsChild>
        <w:div w:id="898829594">
          <w:marLeft w:val="0"/>
          <w:marRight w:val="0"/>
          <w:marTop w:val="0"/>
          <w:marBottom w:val="0"/>
          <w:divBdr>
            <w:top w:val="none" w:sz="0" w:space="0" w:color="auto"/>
            <w:left w:val="none" w:sz="0" w:space="0" w:color="auto"/>
            <w:bottom w:val="none" w:sz="0" w:space="0" w:color="auto"/>
            <w:right w:val="none" w:sz="0" w:space="0" w:color="auto"/>
          </w:divBdr>
        </w:div>
        <w:div w:id="883716447">
          <w:marLeft w:val="0"/>
          <w:marRight w:val="0"/>
          <w:marTop w:val="0"/>
          <w:marBottom w:val="0"/>
          <w:divBdr>
            <w:top w:val="none" w:sz="0" w:space="0" w:color="auto"/>
            <w:left w:val="none" w:sz="0" w:space="0" w:color="auto"/>
            <w:bottom w:val="none" w:sz="0" w:space="0" w:color="auto"/>
            <w:right w:val="none" w:sz="0" w:space="0" w:color="auto"/>
          </w:divBdr>
        </w:div>
        <w:div w:id="1844666211">
          <w:marLeft w:val="0"/>
          <w:marRight w:val="0"/>
          <w:marTop w:val="0"/>
          <w:marBottom w:val="0"/>
          <w:divBdr>
            <w:top w:val="none" w:sz="0" w:space="0" w:color="auto"/>
            <w:left w:val="none" w:sz="0" w:space="0" w:color="auto"/>
            <w:bottom w:val="none" w:sz="0" w:space="0" w:color="auto"/>
            <w:right w:val="none" w:sz="0" w:space="0" w:color="auto"/>
          </w:divBdr>
        </w:div>
        <w:div w:id="1862282454">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sChild>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81641214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88166459">
      <w:bodyDiv w:val="1"/>
      <w:marLeft w:val="0"/>
      <w:marRight w:val="0"/>
      <w:marTop w:val="0"/>
      <w:marBottom w:val="0"/>
      <w:divBdr>
        <w:top w:val="none" w:sz="0" w:space="0" w:color="auto"/>
        <w:left w:val="none" w:sz="0" w:space="0" w:color="auto"/>
        <w:bottom w:val="none" w:sz="0" w:space="0" w:color="auto"/>
        <w:right w:val="none" w:sz="0" w:space="0" w:color="auto"/>
      </w:divBdr>
      <w:divsChild>
        <w:div w:id="2008172519">
          <w:marLeft w:val="0"/>
          <w:marRight w:val="0"/>
          <w:marTop w:val="0"/>
          <w:marBottom w:val="0"/>
          <w:divBdr>
            <w:top w:val="none" w:sz="0" w:space="0" w:color="auto"/>
            <w:left w:val="none" w:sz="0" w:space="0" w:color="auto"/>
            <w:bottom w:val="none" w:sz="0" w:space="0" w:color="auto"/>
            <w:right w:val="none" w:sz="0" w:space="0" w:color="auto"/>
          </w:divBdr>
        </w:div>
      </w:divsChild>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image" Target="media/image1.emf"/><Relationship Id="rId26" Type="http://schemas.openxmlformats.org/officeDocument/2006/relationships/hyperlink" Target="http://creativecommons.org/licenses/by/3.0/" TargetMode="External"/><Relationship Id="rId39" Type="http://schemas.openxmlformats.org/officeDocument/2006/relationships/hyperlink" Target="http://europepmc.org/abstract/MED/24482508" TargetMode="External"/><Relationship Id="rId21" Type="http://schemas.openxmlformats.org/officeDocument/2006/relationships/hyperlink" Target="ftp://ftp.ensemblgenomes.org/pub/protists/release-37/fasta/toxoplasma_gondii/dna/" TargetMode="External"/><Relationship Id="rId34" Type="http://schemas.openxmlformats.org/officeDocument/2006/relationships/hyperlink" Target="https://www.ncbi.nlm.nih.gov/nuccore/1052489052?report=fasta" TargetMode="External"/><Relationship Id="rId42"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7" Type="http://schemas.openxmlformats.org/officeDocument/2006/relationships/image" Target="media/image3.jpeg"/><Relationship Id="rId50" Type="http://schemas.openxmlformats.org/officeDocument/2006/relationships/image" Target="media/image6.png"/><Relationship Id="rId55" Type="http://schemas.openxmlformats.org/officeDocument/2006/relationships/image" Target="media/image8.tiff"/><Relationship Id="rId63" Type="http://schemas.openxmlformats.org/officeDocument/2006/relationships/image" Target="media/image16.png"/><Relationship Id="rId68" Type="http://schemas.openxmlformats.org/officeDocument/2006/relationships/image" Target="media/image21.tiff"/><Relationship Id="rId76" Type="http://schemas.openxmlformats.org/officeDocument/2006/relationships/image" Target="media/image23.emf"/><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127.0.0.1:8000/" TargetMode="External"/><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dx.doi.org/10.1117/12.460239" TargetMode="External"/><Relationship Id="rId11" Type="http://schemas.openxmlformats.org/officeDocument/2006/relationships/hyperlink" Target="https://virtualboximages.com" TargetMode="External"/><Relationship Id="rId24" Type="http://schemas.openxmlformats.org/officeDocument/2006/relationships/hyperlink" Target="http://dx/doi.org/10.1098/rsob.140045" TargetMode="External"/><Relationship Id="rId32" Type="http://schemas.openxmlformats.org/officeDocument/2006/relationships/hyperlink" Target="ftp://ftp.ensemblgenomes.org/pub/protists/release-32/fasta/plasmodium_falciparum/dna/" TargetMode="External"/><Relationship Id="rId37" Type="http://schemas.openxmlformats.org/officeDocument/2006/relationships/hyperlink" Target="http://europepmc.org/abstract/MED/16020726" TargetMode="External"/><Relationship Id="rId40" Type="http://schemas.openxmlformats.org/officeDocument/2006/relationships/hyperlink" Target="ftp://ftp.ensemblgenomes.org/pub/protists/release-34/fasta/leishmania_major/dna/" TargetMode="External"/><Relationship Id="rId45" Type="http://schemas.openxmlformats.org/officeDocument/2006/relationships/chart" Target="charts/chart2.xml"/><Relationship Id="rId53" Type="http://schemas.openxmlformats.org/officeDocument/2006/relationships/hyperlink" Target="https://www.ncbi.nlm.nih.gov/nuccore/1052489052?report=fasta" TargetMode="External"/><Relationship Id="rId58" Type="http://schemas.openxmlformats.org/officeDocument/2006/relationships/image" Target="media/image11.png"/><Relationship Id="rId66" Type="http://schemas.openxmlformats.org/officeDocument/2006/relationships/image" Target="media/image19.tiff"/><Relationship Id="rId74" Type="http://schemas.openxmlformats.org/officeDocument/2006/relationships/package" Target="embeddings/Microsoft_Excel_Worksheet1.xlsx"/><Relationship Id="rId79" Type="http://schemas.openxmlformats.org/officeDocument/2006/relationships/package" Target="embeddings/Microsoft_Excel_Worksheet4.xlsx"/><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26.emf"/><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www.who.int/malaria/media/world-malaria-report-2015/en/" TargetMode="External"/><Relationship Id="rId27" Type="http://schemas.openxmlformats.org/officeDocument/2006/relationships/hyperlink" Target="https://www.ncbi.nlm.nih.gov/pmc/articles/PMC4456712/" TargetMode="External"/><Relationship Id="rId30" Type="http://schemas.openxmlformats.org/officeDocument/2006/relationships/hyperlink" Target="http://citeseerx.ist.psu.edu/viewdoc/download;jsessionid=EBA0799D3A740AB30145778CE6C824C1?doi=10.1.1.88.6622&amp;rep=rep1&amp;type=pdf" TargetMode="External"/><Relationship Id="rId35" Type="http://schemas.openxmlformats.org/officeDocument/2006/relationships/hyperlink" Target="https://upload.wikimedia.org/wikipedia/commons/f/fa/Plasmodium.png" TargetMode="External"/><Relationship Id="rId43" Type="http://schemas.openxmlformats.org/officeDocument/2006/relationships/hyperlink" Target="http://europepmc.org/abstract/MED/9784136" TargetMode="External"/><Relationship Id="rId48" Type="http://schemas.openxmlformats.org/officeDocument/2006/relationships/image" Target="media/image4.png"/><Relationship Id="rId56" Type="http://schemas.openxmlformats.org/officeDocument/2006/relationships/image" Target="media/image9.png"/><Relationship Id="rId64" Type="http://schemas.openxmlformats.org/officeDocument/2006/relationships/image" Target="media/image17.tiff"/><Relationship Id="rId69" Type="http://schemas.openxmlformats.org/officeDocument/2006/relationships/hyperlink" Target="ftp://ftp.ebi.ac.uk/pub/databases/chembl/VM/myChEMBL/releases/" TargetMode="External"/><Relationship Id="rId77" Type="http://schemas.openxmlformats.org/officeDocument/2006/relationships/package" Target="embeddings/Microsoft_Excel_Worksheet3.xlsx"/><Relationship Id="rId8" Type="http://schemas.openxmlformats.org/officeDocument/2006/relationships/hyperlink" Target="mailto:jbsing@brandeis.edu" TargetMode="External"/><Relationship Id="rId51" Type="http://schemas.openxmlformats.org/officeDocument/2006/relationships/image" Target="media/image7.png"/><Relationship Id="rId72" Type="http://schemas.openxmlformats.org/officeDocument/2006/relationships/image" Target="media/image22.emf"/><Relationship Id="rId80" Type="http://schemas.openxmlformats.org/officeDocument/2006/relationships/image" Target="media/image25.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s://www.ncbi.nlm.nih.gov/nuccore/8346980?report=fasta" TargetMode="External"/><Relationship Id="rId38" Type="http://schemas.openxmlformats.org/officeDocument/2006/relationships/hyperlink" Target="http://protists.ensembl.org/Trypanosoma_cruzi_dm28c/Info/Index" TargetMode="External"/><Relationship Id="rId46" Type="http://schemas.openxmlformats.org/officeDocument/2006/relationships/chart" Target="charts/chart3.xm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1" Type="http://schemas.openxmlformats.org/officeDocument/2006/relationships/hyperlink" Target="http://europepmc.org/abstract/MED/16020728" TargetMode="External"/><Relationship Id="rId54" Type="http://schemas.openxmlformats.org/officeDocument/2006/relationships/hyperlink" Target="ftp://ftp.ensemblgenomes.org/pub/protists/release-32/fasta/plasmodium_falciparum/dna/" TargetMode="External"/><Relationship Id="rId62" Type="http://schemas.openxmlformats.org/officeDocument/2006/relationships/image" Target="media/image15.png"/><Relationship Id="rId70" Type="http://schemas.openxmlformats.org/officeDocument/2006/relationships/hyperlink" Target="https://www.vagrantup.com/downloads.html" TargetMode="External"/><Relationship Id="rId75" Type="http://schemas.openxmlformats.org/officeDocument/2006/relationships/package" Target="embeddings/Microsoft_Excel_Worksheet2.xlsx"/><Relationship Id="rId83"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doi.org/10.1093/bioinformatics/btt666" TargetMode="External"/><Relationship Id="rId28" Type="http://schemas.openxmlformats.org/officeDocument/2006/relationships/hyperlink" Target="https://www.ncbi.nlm.nih.gov/pmc/about/copyright/" TargetMode="External"/><Relationship Id="rId36" Type="http://schemas.openxmlformats.org/officeDocument/2006/relationships/hyperlink" Target="ftp://ftp.ensemblgenomes.org/pub/protists/release-34/fasta/trypanosoma_brucei/dna/" TargetMode="External"/><Relationship Id="rId49" Type="http://schemas.openxmlformats.org/officeDocument/2006/relationships/image" Target="media/image5.png"/><Relationship Id="rId57" Type="http://schemas.openxmlformats.org/officeDocument/2006/relationships/image" Target="media/image10.png"/><Relationship Id="rId10" Type="http://schemas.openxmlformats.org/officeDocument/2006/relationships/hyperlink" Target="https://www.virtualbox.org/" TargetMode="External"/><Relationship Id="rId31" Type="http://schemas.openxmlformats.org/officeDocument/2006/relationships/hyperlink" Target="https://www.virtualbox.org/wiki/Downloads" TargetMode="External"/><Relationship Id="rId44" Type="http://schemas.openxmlformats.org/officeDocument/2006/relationships/chart" Target="charts/chart1.xml"/><Relationship Id="rId52" Type="http://schemas.openxmlformats.org/officeDocument/2006/relationships/hyperlink" Target="https://www.ncbi.nlm.nih.gov/nuccore/8346980?report=fasta" TargetMode="External"/><Relationship Id="rId60" Type="http://schemas.openxmlformats.org/officeDocument/2006/relationships/image" Target="media/image13.png"/><Relationship Id="rId65" Type="http://schemas.openxmlformats.org/officeDocument/2006/relationships/image" Target="media/image18.tiff"/><Relationship Id="rId73" Type="http://schemas.openxmlformats.org/officeDocument/2006/relationships/package" Target="embeddings/Microsoft_Excel_Worksheet.xlsx"/><Relationship Id="rId78" Type="http://schemas.openxmlformats.org/officeDocument/2006/relationships/image" Target="media/image24.emf"/><Relationship Id="rId81" Type="http://schemas.openxmlformats.org/officeDocument/2006/relationships/package" Target="embeddings/Microsoft_Excel_Worksheet5.xlsx"/><Relationship Id="rId86"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jeremy\Discover_Targets\Supporting_information\residue_frequency_species_compariso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Nucleotide</a:t>
            </a:r>
            <a:r>
              <a:rPr lang="en-US" baseline="0"/>
              <a:t> Frequencies</a:t>
            </a:r>
          </a:p>
          <a:p>
            <a:pPr>
              <a:defRPr/>
            </a:pPr>
            <a:r>
              <a:rPr lang="en-US" baseline="0"/>
              <a:t>Across Species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frequencies'!$A$24</c:f>
              <c:strCache>
                <c:ptCount val="1"/>
                <c:pt idx="0">
                  <c:v>A</c:v>
                </c:pt>
              </c:strCache>
            </c:strRef>
          </c:tx>
          <c:spPr>
            <a:solidFill>
              <a:schemeClr val="accent1"/>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frequencies'!$B$24:$G$24</c:f>
              <c:numCache>
                <c:formatCode>0.00%</c:formatCode>
                <c:ptCount val="6"/>
                <c:pt idx="0">
                  <c:v>0.40314943767226402</c:v>
                </c:pt>
                <c:pt idx="1">
                  <c:v>0.238634742293792</c:v>
                </c:pt>
                <c:pt idx="2">
                  <c:v>0.29421142444406301</c:v>
                </c:pt>
                <c:pt idx="3">
                  <c:v>0.26903184221300802</c:v>
                </c:pt>
                <c:pt idx="4">
                  <c:v>0.248454666990474</c:v>
                </c:pt>
                <c:pt idx="5">
                  <c:v>0.199678180684498</c:v>
                </c:pt>
              </c:numCache>
            </c:numRef>
          </c:val>
          <c:extLst>
            <c:ext xmlns:c16="http://schemas.microsoft.com/office/drawing/2014/chart" uri="{C3380CC4-5D6E-409C-BE32-E72D297353CC}">
              <c16:uniqueId val="{00000000-77B7-49D9-8F41-A376361645E1}"/>
            </c:ext>
          </c:extLst>
        </c:ser>
        <c:ser>
          <c:idx val="1"/>
          <c:order val="1"/>
          <c:tx>
            <c:strRef>
              <c:f>'residue frequencies'!$A$25</c:f>
              <c:strCache>
                <c:ptCount val="1"/>
                <c:pt idx="0">
                  <c:v>T</c:v>
                </c:pt>
              </c:strCache>
            </c:strRef>
          </c:tx>
          <c:spPr>
            <a:solidFill>
              <a:schemeClr val="accent2"/>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frequencies'!$B$25:$G$25</c:f>
              <c:numCache>
                <c:formatCode>0.00%</c:formatCode>
                <c:ptCount val="6"/>
                <c:pt idx="0">
                  <c:v>0.40323218571187702</c:v>
                </c:pt>
                <c:pt idx="1">
                  <c:v>0.238583906057558</c:v>
                </c:pt>
                <c:pt idx="2">
                  <c:v>0.29271600805357001</c:v>
                </c:pt>
                <c:pt idx="3">
                  <c:v>0.26861811370225203</c:v>
                </c:pt>
                <c:pt idx="4">
                  <c:v>0.24601179249766</c:v>
                </c:pt>
                <c:pt idx="5">
                  <c:v>0.203124496843441</c:v>
                </c:pt>
              </c:numCache>
            </c:numRef>
          </c:val>
          <c:extLst>
            <c:ext xmlns:c16="http://schemas.microsoft.com/office/drawing/2014/chart" uri="{C3380CC4-5D6E-409C-BE32-E72D297353CC}">
              <c16:uniqueId val="{00000001-77B7-49D9-8F41-A376361645E1}"/>
            </c:ext>
          </c:extLst>
        </c:ser>
        <c:ser>
          <c:idx val="2"/>
          <c:order val="2"/>
          <c:tx>
            <c:strRef>
              <c:f>'residue frequencies'!$A$26</c:f>
              <c:strCache>
                <c:ptCount val="1"/>
                <c:pt idx="0">
                  <c:v>C</c:v>
                </c:pt>
              </c:strCache>
            </c:strRef>
          </c:tx>
          <c:spPr>
            <a:solidFill>
              <a:schemeClr val="accent3"/>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frequencies'!$B$26:$G$26</c:f>
              <c:numCache>
                <c:formatCode>0.00%</c:formatCode>
                <c:ptCount val="6"/>
                <c:pt idx="0">
                  <c:v>9.6649796239937705E-2</c:v>
                </c:pt>
                <c:pt idx="1">
                  <c:v>0.26155470646036</c:v>
                </c:pt>
                <c:pt idx="2">
                  <c:v>0.206453791249848</c:v>
                </c:pt>
                <c:pt idx="3">
                  <c:v>0.232030672793332</c:v>
                </c:pt>
                <c:pt idx="4">
                  <c:v>0.255657303028617</c:v>
                </c:pt>
                <c:pt idx="5">
                  <c:v>0.29988849213646801</c:v>
                </c:pt>
              </c:numCache>
            </c:numRef>
          </c:val>
          <c:extLst>
            <c:ext xmlns:c16="http://schemas.microsoft.com/office/drawing/2014/chart" uri="{C3380CC4-5D6E-409C-BE32-E72D297353CC}">
              <c16:uniqueId val="{00000002-77B7-49D9-8F41-A376361645E1}"/>
            </c:ext>
          </c:extLst>
        </c:ser>
        <c:ser>
          <c:idx val="3"/>
          <c:order val="3"/>
          <c:tx>
            <c:strRef>
              <c:f>'residue frequencies'!$A$27</c:f>
              <c:strCache>
                <c:ptCount val="1"/>
                <c:pt idx="0">
                  <c:v>G</c:v>
                </c:pt>
              </c:strCache>
            </c:strRef>
          </c:tx>
          <c:spPr>
            <a:solidFill>
              <a:schemeClr val="accent4"/>
            </a:solidFill>
            <a:ln>
              <a:noFill/>
            </a:ln>
            <a:effectLst/>
          </c:spPr>
          <c:invertIfNegative val="0"/>
          <c:cat>
            <c:strRef>
              <c:f>'residue frequencies'!$B$23:$G$23</c:f>
              <c:strCache>
                <c:ptCount val="6"/>
                <c:pt idx="0">
                  <c:v>malaria</c:v>
                </c:pt>
                <c:pt idx="1">
                  <c:v>toxoplasmosis</c:v>
                </c:pt>
                <c:pt idx="2">
                  <c:v>chlamidia</c:v>
                </c:pt>
                <c:pt idx="3">
                  <c:v>brucei</c:v>
                </c:pt>
                <c:pt idx="4">
                  <c:v>cruzi</c:v>
                </c:pt>
                <c:pt idx="5">
                  <c:v>leishmania</c:v>
                </c:pt>
              </c:strCache>
            </c:strRef>
          </c:cat>
          <c:val>
            <c:numRef>
              <c:f>'residue frequencies'!$B$27:$G$27</c:f>
              <c:numCache>
                <c:formatCode>0.00%</c:formatCode>
                <c:ptCount val="6"/>
                <c:pt idx="0">
                  <c:v>9.6968580375922001E-2</c:v>
                </c:pt>
                <c:pt idx="1">
                  <c:v>0.26122664518829097</c:v>
                </c:pt>
                <c:pt idx="2">
                  <c:v>0.20661877625251901</c:v>
                </c:pt>
                <c:pt idx="3">
                  <c:v>0.230319371291408</c:v>
                </c:pt>
                <c:pt idx="4">
                  <c:v>0.249876237483249</c:v>
                </c:pt>
                <c:pt idx="5">
                  <c:v>0.29730883033559302</c:v>
                </c:pt>
              </c:numCache>
            </c:numRef>
          </c:val>
          <c:extLst>
            <c:ext xmlns:c16="http://schemas.microsoft.com/office/drawing/2014/chart" uri="{C3380CC4-5D6E-409C-BE32-E72D297353CC}">
              <c16:uniqueId val="{00000003-77B7-49D9-8F41-A376361645E1}"/>
            </c:ext>
          </c:extLst>
        </c:ser>
        <c:dLbls>
          <c:showLegendKey val="0"/>
          <c:showVal val="0"/>
          <c:showCatName val="0"/>
          <c:showSerName val="0"/>
          <c:showPercent val="0"/>
          <c:showBubbleSize val="0"/>
        </c:dLbls>
        <c:gapWidth val="219"/>
        <c:overlap val="-27"/>
        <c:axId val="454363432"/>
        <c:axId val="454364088"/>
      </c:barChart>
      <c:catAx>
        <c:axId val="45436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4088"/>
        <c:crosses val="autoZero"/>
        <c:auto val="1"/>
        <c:lblAlgn val="ctr"/>
        <c:lblOffset val="100"/>
        <c:noMultiLvlLbl val="0"/>
      </c:catAx>
      <c:valAx>
        <c:axId val="4543640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363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Amino Acid Frequencies</a:t>
            </a:r>
          </a:p>
          <a:p>
            <a:pPr>
              <a:defRPr/>
            </a:pPr>
            <a:r>
              <a:rPr lang="en-US"/>
              <a:t>across</a:t>
            </a:r>
            <a:r>
              <a:rPr lang="en-US" baseline="0"/>
              <a:t> species</a:t>
            </a:r>
            <a:endParaRPr lang="en-US"/>
          </a:p>
        </c:rich>
      </c:tx>
      <c:layout>
        <c:manualLayout>
          <c:xMode val="edge"/>
          <c:yMode val="edge"/>
          <c:x val="0.3669846326461101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'residue frequencies'!$B$1</c:f>
              <c:strCache>
                <c:ptCount val="1"/>
                <c:pt idx="0">
                  <c:v>malaria</c:v>
                </c:pt>
              </c:strCache>
            </c:strRef>
          </c:tx>
          <c:spPr>
            <a:solidFill>
              <a:schemeClr val="accent1"/>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frequencies'!$B$2:$B$21</c:f>
              <c:numCache>
                <c:formatCode>0.00%</c:formatCode>
                <c:ptCount val="20"/>
                <c:pt idx="0">
                  <c:v>1.8415626256844099E-2</c:v>
                </c:pt>
                <c:pt idx="1">
                  <c:v>1.8236236692081999E-2</c:v>
                </c:pt>
                <c:pt idx="2">
                  <c:v>6.2644410727623695E-2</c:v>
                </c:pt>
                <c:pt idx="3">
                  <c:v>6.7203203901882599E-2</c:v>
                </c:pt>
                <c:pt idx="4">
                  <c:v>4.7897652188531398E-2</c:v>
                </c:pt>
                <c:pt idx="5">
                  <c:v>2.7299559293251899E-2</c:v>
                </c:pt>
                <c:pt idx="6">
                  <c:v>2.43714449265524E-2</c:v>
                </c:pt>
                <c:pt idx="7">
                  <c:v>9.7235102473362894E-2</c:v>
                </c:pt>
                <c:pt idx="8">
                  <c:v>0.11669216708127</c:v>
                </c:pt>
                <c:pt idx="9">
                  <c:v>7.6254396959527806E-2</c:v>
                </c:pt>
                <c:pt idx="10">
                  <c:v>2.3449386819654999E-2</c:v>
                </c:pt>
                <c:pt idx="11">
                  <c:v>0.14232295654431401</c:v>
                </c:pt>
                <c:pt idx="12">
                  <c:v>1.9099136674419599E-2</c:v>
                </c:pt>
                <c:pt idx="13">
                  <c:v>2.6875450867900798E-2</c:v>
                </c:pt>
                <c:pt idx="14">
                  <c:v>2.5522261968348298E-2</c:v>
                </c:pt>
                <c:pt idx="15">
                  <c:v>6.2560142319977405E-2</c:v>
                </c:pt>
                <c:pt idx="16">
                  <c:v>4.0003234544940001E-2</c:v>
                </c:pt>
                <c:pt idx="17">
                  <c:v>3.7373038791131401E-2</c:v>
                </c:pt>
                <c:pt idx="18">
                  <c:v>4.8305375090173597E-3</c:v>
                </c:pt>
                <c:pt idx="19">
                  <c:v>6.1714053459367098E-2</c:v>
                </c:pt>
              </c:numCache>
            </c:numRef>
          </c:val>
          <c:extLst>
            <c:ext xmlns:c16="http://schemas.microsoft.com/office/drawing/2014/chart" uri="{C3380CC4-5D6E-409C-BE32-E72D297353CC}">
              <c16:uniqueId val="{00000000-15FD-4CAD-9F5C-B337CDE66921}"/>
            </c:ext>
          </c:extLst>
        </c:ser>
        <c:ser>
          <c:idx val="1"/>
          <c:order val="1"/>
          <c:tx>
            <c:strRef>
              <c:f>'residue frequencies'!$C$1</c:f>
              <c:strCache>
                <c:ptCount val="1"/>
                <c:pt idx="0">
                  <c:v>toxoplasmosis</c:v>
                </c:pt>
              </c:strCache>
            </c:strRef>
          </c:tx>
          <c:spPr>
            <a:solidFill>
              <a:schemeClr val="accent2"/>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frequencies'!$C$2:$C$21</c:f>
              <c:numCache>
                <c:formatCode>0.00%</c:formatCode>
                <c:ptCount val="20"/>
                <c:pt idx="0">
                  <c:v>7.7568650392860802E-2</c:v>
                </c:pt>
                <c:pt idx="1">
                  <c:v>3.5613996058508103E-2</c:v>
                </c:pt>
                <c:pt idx="2">
                  <c:v>3.2570414761517501E-2</c:v>
                </c:pt>
                <c:pt idx="3">
                  <c:v>5.3072354357325199E-2</c:v>
                </c:pt>
                <c:pt idx="4">
                  <c:v>5.0489855757267402E-2</c:v>
                </c:pt>
                <c:pt idx="5">
                  <c:v>5.6257653712680503E-2</c:v>
                </c:pt>
                <c:pt idx="6">
                  <c:v>2.8062232070911498E-2</c:v>
                </c:pt>
                <c:pt idx="7">
                  <c:v>3.12627133437441E-2</c:v>
                </c:pt>
                <c:pt idx="8">
                  <c:v>3.9355038273553501E-2</c:v>
                </c:pt>
                <c:pt idx="9">
                  <c:v>9.9837559531564701E-2</c:v>
                </c:pt>
                <c:pt idx="10">
                  <c:v>1.7033083152269299E-2</c:v>
                </c:pt>
                <c:pt idx="11">
                  <c:v>2.38307715813376E-2</c:v>
                </c:pt>
                <c:pt idx="12">
                  <c:v>5.8646053614790403E-2</c:v>
                </c:pt>
                <c:pt idx="13">
                  <c:v>3.5361407662549603E-2</c:v>
                </c:pt>
                <c:pt idx="14">
                  <c:v>9.4303417939558501E-2</c:v>
                </c:pt>
                <c:pt idx="15">
                  <c:v>0.11369502104479901</c:v>
                </c:pt>
                <c:pt idx="16">
                  <c:v>5.4667544435536897E-2</c:v>
                </c:pt>
                <c:pt idx="17">
                  <c:v>6.5425112439942201E-2</c:v>
                </c:pt>
                <c:pt idx="18">
                  <c:v>1.13320009537389E-2</c:v>
                </c:pt>
                <c:pt idx="19">
                  <c:v>2.1615118915544101E-2</c:v>
                </c:pt>
              </c:numCache>
            </c:numRef>
          </c:val>
          <c:extLst>
            <c:ext xmlns:c16="http://schemas.microsoft.com/office/drawing/2014/chart" uri="{C3380CC4-5D6E-409C-BE32-E72D297353CC}">
              <c16:uniqueId val="{00000001-15FD-4CAD-9F5C-B337CDE66921}"/>
            </c:ext>
          </c:extLst>
        </c:ser>
        <c:ser>
          <c:idx val="2"/>
          <c:order val="2"/>
          <c:tx>
            <c:strRef>
              <c:f>'residue frequencies'!$D$1</c:f>
              <c:strCache>
                <c:ptCount val="1"/>
                <c:pt idx="0">
                  <c:v>chlamidia</c:v>
                </c:pt>
              </c:strCache>
            </c:strRef>
          </c:tx>
          <c:spPr>
            <a:solidFill>
              <a:schemeClr val="accent3"/>
            </a:solidFill>
            <a:ln>
              <a:noFill/>
            </a:ln>
            <a:effectLst/>
          </c:spPr>
          <c:invertIfNegative val="0"/>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frequencies'!$D$2:$D$21</c:f>
              <c:numCache>
                <c:formatCode>0.00%</c:formatCode>
                <c:ptCount val="20"/>
                <c:pt idx="0">
                  <c:v>7.5019478708088699E-2</c:v>
                </c:pt>
                <c:pt idx="1">
                  <c:v>1.6134462403688599E-2</c:v>
                </c:pt>
                <c:pt idx="2">
                  <c:v>4.53637468377159E-2</c:v>
                </c:pt>
                <c:pt idx="3">
                  <c:v>6.6307766794173398E-2</c:v>
                </c:pt>
                <c:pt idx="4">
                  <c:v>4.8669516062319E-2</c:v>
                </c:pt>
                <c:pt idx="5">
                  <c:v>6.3409206775704705E-2</c:v>
                </c:pt>
                <c:pt idx="6">
                  <c:v>2.2893493951179799E-2</c:v>
                </c:pt>
                <c:pt idx="7">
                  <c:v>6.5999955110796205E-2</c:v>
                </c:pt>
                <c:pt idx="8">
                  <c:v>5.7791643554070599E-2</c:v>
                </c:pt>
                <c:pt idx="9">
                  <c:v>0.112418598238419</c:v>
                </c:pt>
                <c:pt idx="10">
                  <c:v>1.98153771174077E-2</c:v>
                </c:pt>
                <c:pt idx="11">
                  <c:v>3.4962277036927801E-2</c:v>
                </c:pt>
                <c:pt idx="12">
                  <c:v>4.3815069305724298E-2</c:v>
                </c:pt>
                <c:pt idx="13">
                  <c:v>4.19136908865297E-2</c:v>
                </c:pt>
                <c:pt idx="14">
                  <c:v>4.8323227918519701E-2</c:v>
                </c:pt>
                <c:pt idx="15">
                  <c:v>8.1336030960725197E-2</c:v>
                </c:pt>
                <c:pt idx="16">
                  <c:v>5.1215375193584697E-2</c:v>
                </c:pt>
                <c:pt idx="17">
                  <c:v>6.4294165365414199E-2</c:v>
                </c:pt>
                <c:pt idx="18">
                  <c:v>9.5902577602211096E-3</c:v>
                </c:pt>
                <c:pt idx="19">
                  <c:v>3.0726660018789299E-2</c:v>
                </c:pt>
              </c:numCache>
            </c:numRef>
          </c:val>
          <c:extLst>
            <c:ext xmlns:c16="http://schemas.microsoft.com/office/drawing/2014/chart" uri="{C3380CC4-5D6E-409C-BE32-E72D297353CC}">
              <c16:uniqueId val="{00000002-15FD-4CAD-9F5C-B337CDE66921}"/>
            </c:ext>
          </c:extLst>
        </c:ser>
        <c:dLbls>
          <c:showLegendKey val="0"/>
          <c:showVal val="0"/>
          <c:showCatName val="0"/>
          <c:showSerName val="0"/>
          <c:showPercent val="0"/>
          <c:showBubbleSize val="0"/>
        </c:dLbls>
        <c:gapWidth val="219"/>
        <c:axId val="490426352"/>
        <c:axId val="490426680"/>
      </c:barChart>
      <c:lineChart>
        <c:grouping val="standard"/>
        <c:varyColors val="0"/>
        <c:ser>
          <c:idx val="3"/>
          <c:order val="3"/>
          <c:tx>
            <c:strRef>
              <c:f>'residue frequencies'!$E$1</c:f>
              <c:strCache>
                <c:ptCount val="1"/>
                <c:pt idx="0">
                  <c:v>brucei</c:v>
                </c:pt>
              </c:strCache>
            </c:strRef>
          </c:tx>
          <c:spPr>
            <a:ln w="28575" cap="rnd">
              <a:solidFill>
                <a:schemeClr val="accent4"/>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frequencies'!$E$2:$E$21</c:f>
              <c:numCache>
                <c:formatCode>0.00%</c:formatCode>
                <c:ptCount val="20"/>
                <c:pt idx="0">
                  <c:v>7.0570067601246803E-2</c:v>
                </c:pt>
                <c:pt idx="1">
                  <c:v>2.96123090755568E-2</c:v>
                </c:pt>
                <c:pt idx="2">
                  <c:v>3.9994132419041602E-2</c:v>
                </c:pt>
                <c:pt idx="3">
                  <c:v>5.6366580769368298E-2</c:v>
                </c:pt>
                <c:pt idx="4">
                  <c:v>5.6095533559424898E-2</c:v>
                </c:pt>
                <c:pt idx="5">
                  <c:v>5.7507110063120301E-2</c:v>
                </c:pt>
                <c:pt idx="6">
                  <c:v>2.8420110039036901E-2</c:v>
                </c:pt>
                <c:pt idx="7">
                  <c:v>4.7329922254552299E-2</c:v>
                </c:pt>
                <c:pt idx="8">
                  <c:v>4.92174734225585E-2</c:v>
                </c:pt>
                <c:pt idx="9">
                  <c:v>0.102763236540141</c:v>
                </c:pt>
                <c:pt idx="10">
                  <c:v>2.2558513429389401E-2</c:v>
                </c:pt>
                <c:pt idx="11">
                  <c:v>3.6253330618482398E-2</c:v>
                </c:pt>
                <c:pt idx="12">
                  <c:v>4.8817105895970103E-2</c:v>
                </c:pt>
                <c:pt idx="13">
                  <c:v>3.4166544425396697E-2</c:v>
                </c:pt>
                <c:pt idx="14">
                  <c:v>6.5027392991451896E-2</c:v>
                </c:pt>
                <c:pt idx="15">
                  <c:v>8.2539348917453195E-2</c:v>
                </c:pt>
                <c:pt idx="16">
                  <c:v>5.71884799827184E-2</c:v>
                </c:pt>
                <c:pt idx="17">
                  <c:v>7.3996180233988004E-2</c:v>
                </c:pt>
                <c:pt idx="18">
                  <c:v>1.1181974557760301E-2</c:v>
                </c:pt>
                <c:pt idx="19">
                  <c:v>3.0394653203341601E-2</c:v>
                </c:pt>
              </c:numCache>
            </c:numRef>
          </c:val>
          <c:smooth val="0"/>
          <c:extLst>
            <c:ext xmlns:c16="http://schemas.microsoft.com/office/drawing/2014/chart" uri="{C3380CC4-5D6E-409C-BE32-E72D297353CC}">
              <c16:uniqueId val="{00000003-15FD-4CAD-9F5C-B337CDE66921}"/>
            </c:ext>
          </c:extLst>
        </c:ser>
        <c:ser>
          <c:idx val="4"/>
          <c:order val="4"/>
          <c:tx>
            <c:strRef>
              <c:f>'residue frequencies'!$F$1</c:f>
              <c:strCache>
                <c:ptCount val="1"/>
                <c:pt idx="0">
                  <c:v>cruzi</c:v>
                </c:pt>
              </c:strCache>
            </c:strRef>
          </c:tx>
          <c:spPr>
            <a:ln w="28575" cap="rnd">
              <a:solidFill>
                <a:schemeClr val="accent5"/>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frequencies'!$F$2:$F$21</c:f>
              <c:numCache>
                <c:formatCode>0.00%</c:formatCode>
                <c:ptCount val="20"/>
                <c:pt idx="0">
                  <c:v>6.3322928050295602E-2</c:v>
                </c:pt>
                <c:pt idx="1">
                  <c:v>3.5500502628078898E-2</c:v>
                </c:pt>
                <c:pt idx="2">
                  <c:v>2.5305636184843099E-2</c:v>
                </c:pt>
                <c:pt idx="3">
                  <c:v>3.6291389278605597E-2</c:v>
                </c:pt>
                <c:pt idx="4">
                  <c:v>5.3705490960904503E-2</c:v>
                </c:pt>
                <c:pt idx="5">
                  <c:v>5.1476048084448799E-2</c:v>
                </c:pt>
                <c:pt idx="6">
                  <c:v>4.0387215185023702E-2</c:v>
                </c:pt>
                <c:pt idx="7">
                  <c:v>4.7630167901495803E-2</c:v>
                </c:pt>
                <c:pt idx="8">
                  <c:v>6.2964429257150401E-2</c:v>
                </c:pt>
                <c:pt idx="9">
                  <c:v>8.8229015961862306E-2</c:v>
                </c:pt>
                <c:pt idx="10">
                  <c:v>1.6949786451482301E-2</c:v>
                </c:pt>
                <c:pt idx="11">
                  <c:v>3.8936800220390103E-2</c:v>
                </c:pt>
                <c:pt idx="12">
                  <c:v>6.4856354185861095E-2</c:v>
                </c:pt>
                <c:pt idx="13">
                  <c:v>3.9668393177393999E-2</c:v>
                </c:pt>
                <c:pt idx="14">
                  <c:v>8.5817130951490503E-2</c:v>
                </c:pt>
                <c:pt idx="15">
                  <c:v>9.5572311851988306E-2</c:v>
                </c:pt>
                <c:pt idx="16">
                  <c:v>6.1979241734003002E-2</c:v>
                </c:pt>
                <c:pt idx="17">
                  <c:v>5.5560015252162399E-2</c:v>
                </c:pt>
                <c:pt idx="18">
                  <c:v>1.43381273044722E-2</c:v>
                </c:pt>
                <c:pt idx="19">
                  <c:v>2.1509015378047499E-2</c:v>
                </c:pt>
              </c:numCache>
            </c:numRef>
          </c:val>
          <c:smooth val="0"/>
          <c:extLst>
            <c:ext xmlns:c16="http://schemas.microsoft.com/office/drawing/2014/chart" uri="{C3380CC4-5D6E-409C-BE32-E72D297353CC}">
              <c16:uniqueId val="{00000004-15FD-4CAD-9F5C-B337CDE66921}"/>
            </c:ext>
          </c:extLst>
        </c:ser>
        <c:ser>
          <c:idx val="5"/>
          <c:order val="5"/>
          <c:tx>
            <c:strRef>
              <c:f>'residue frequencies'!$G$1</c:f>
              <c:strCache>
                <c:ptCount val="1"/>
                <c:pt idx="0">
                  <c:v>leishmania</c:v>
                </c:pt>
              </c:strCache>
            </c:strRef>
          </c:tx>
          <c:spPr>
            <a:ln w="28575" cap="rnd">
              <a:solidFill>
                <a:schemeClr val="accent6"/>
              </a:solidFill>
              <a:round/>
            </a:ln>
            <a:effectLst/>
          </c:spPr>
          <c:marker>
            <c:symbol val="none"/>
          </c:marker>
          <c:cat>
            <c:strRef>
              <c:f>'residue frequencies'!$A$2:$A$21</c:f>
              <c:strCache>
                <c:ptCount val="20"/>
                <c:pt idx="0">
                  <c:v>A</c:v>
                </c:pt>
                <c:pt idx="1">
                  <c:v>C</c:v>
                </c:pt>
                <c:pt idx="2">
                  <c:v>D</c:v>
                </c:pt>
                <c:pt idx="3">
                  <c:v>E</c:v>
                </c:pt>
                <c:pt idx="4">
                  <c:v>F</c:v>
                </c:pt>
                <c:pt idx="5">
                  <c:v>G</c:v>
                </c:pt>
                <c:pt idx="6">
                  <c:v>H</c:v>
                </c:pt>
                <c:pt idx="7">
                  <c:v>I</c:v>
                </c:pt>
                <c:pt idx="8">
                  <c:v>K</c:v>
                </c:pt>
                <c:pt idx="9">
                  <c:v>L</c:v>
                </c:pt>
                <c:pt idx="10">
                  <c:v>M</c:v>
                </c:pt>
                <c:pt idx="11">
                  <c:v>N</c:v>
                </c:pt>
                <c:pt idx="12">
                  <c:v>P</c:v>
                </c:pt>
                <c:pt idx="13">
                  <c:v>Q</c:v>
                </c:pt>
                <c:pt idx="14">
                  <c:v>R</c:v>
                </c:pt>
                <c:pt idx="15">
                  <c:v>S</c:v>
                </c:pt>
                <c:pt idx="16">
                  <c:v>T</c:v>
                </c:pt>
                <c:pt idx="17">
                  <c:v>V</c:v>
                </c:pt>
                <c:pt idx="18">
                  <c:v>W</c:v>
                </c:pt>
                <c:pt idx="19">
                  <c:v>Y</c:v>
                </c:pt>
              </c:strCache>
            </c:strRef>
          </c:cat>
          <c:val>
            <c:numRef>
              <c:f>'residue frequencies'!$G$2:$G$21</c:f>
              <c:numCache>
                <c:formatCode>0.00%</c:formatCode>
                <c:ptCount val="20"/>
                <c:pt idx="0">
                  <c:v>0.10667531412477201</c:v>
                </c:pt>
                <c:pt idx="1">
                  <c:v>3.3572789463535202E-2</c:v>
                </c:pt>
                <c:pt idx="2">
                  <c:v>3.7816260001181101E-2</c:v>
                </c:pt>
                <c:pt idx="3">
                  <c:v>4.7593546326379001E-2</c:v>
                </c:pt>
                <c:pt idx="4">
                  <c:v>3.7899975806026602E-2</c:v>
                </c:pt>
                <c:pt idx="5">
                  <c:v>6.0302367516828402E-2</c:v>
                </c:pt>
                <c:pt idx="6">
                  <c:v>3.4263365476956797E-2</c:v>
                </c:pt>
                <c:pt idx="7">
                  <c:v>2.7675217391212301E-2</c:v>
                </c:pt>
                <c:pt idx="8">
                  <c:v>2.9280211298268102E-2</c:v>
                </c:pt>
                <c:pt idx="9">
                  <c:v>9.9131472337694496E-2</c:v>
                </c:pt>
                <c:pt idx="10">
                  <c:v>1.97044355829636E-2</c:v>
                </c:pt>
                <c:pt idx="11">
                  <c:v>2.1460139105822101E-2</c:v>
                </c:pt>
                <c:pt idx="12">
                  <c:v>6.8117042103652201E-2</c:v>
                </c:pt>
                <c:pt idx="13">
                  <c:v>3.4164197703075397E-2</c:v>
                </c:pt>
                <c:pt idx="14">
                  <c:v>8.0545928649580503E-2</c:v>
                </c:pt>
                <c:pt idx="15">
                  <c:v>9.4680246901298101E-2</c:v>
                </c:pt>
                <c:pt idx="16">
                  <c:v>6.0795772171935103E-2</c:v>
                </c:pt>
                <c:pt idx="17">
                  <c:v>7.3449135610501995E-2</c:v>
                </c:pt>
                <c:pt idx="18">
                  <c:v>1.1178652914273101E-2</c:v>
                </c:pt>
                <c:pt idx="19">
                  <c:v>2.1693929514043999E-2</c:v>
                </c:pt>
              </c:numCache>
            </c:numRef>
          </c:val>
          <c:smooth val="0"/>
          <c:extLst>
            <c:ext xmlns:c16="http://schemas.microsoft.com/office/drawing/2014/chart" uri="{C3380CC4-5D6E-409C-BE32-E72D297353CC}">
              <c16:uniqueId val="{00000005-15FD-4CAD-9F5C-B337CDE66921}"/>
            </c:ext>
          </c:extLst>
        </c:ser>
        <c:dLbls>
          <c:showLegendKey val="0"/>
          <c:showVal val="0"/>
          <c:showCatName val="0"/>
          <c:showSerName val="0"/>
          <c:showPercent val="0"/>
          <c:showBubbleSize val="0"/>
        </c:dLbls>
        <c:marker val="1"/>
        <c:smooth val="0"/>
        <c:axId val="490426352"/>
        <c:axId val="490426680"/>
      </c:lineChart>
      <c:catAx>
        <c:axId val="49042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680"/>
        <c:crosses val="autoZero"/>
        <c:auto val="1"/>
        <c:lblAlgn val="ctr"/>
        <c:lblOffset val="100"/>
        <c:noMultiLvlLbl val="0"/>
      </c:catAx>
      <c:valAx>
        <c:axId val="490426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426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Genome Size (bp)</a:t>
            </a:r>
          </a:p>
          <a:p>
            <a:pPr>
              <a:defRPr/>
            </a:pPr>
            <a:r>
              <a:rPr lang="en-US"/>
              <a:t>by Species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'residue frequencies'!$B$31:$G$31</c:f>
              <c:strCache>
                <c:ptCount val="6"/>
                <c:pt idx="0">
                  <c:v>malaria</c:v>
                </c:pt>
                <c:pt idx="1">
                  <c:v>chlamidia</c:v>
                </c:pt>
                <c:pt idx="2">
                  <c:v>leishmania</c:v>
                </c:pt>
                <c:pt idx="3">
                  <c:v>brucei</c:v>
                </c:pt>
                <c:pt idx="4">
                  <c:v> cruzi</c:v>
                </c:pt>
                <c:pt idx="5">
                  <c:v>toxoplasmosis</c:v>
                </c:pt>
              </c:strCache>
            </c:strRef>
          </c:cat>
          <c:val>
            <c:numRef>
              <c:f>'residue frequencies'!$B$32:$G$32</c:f>
              <c:numCache>
                <c:formatCode>#,##0</c:formatCode>
                <c:ptCount val="6"/>
                <c:pt idx="0">
                  <c:v>23263391</c:v>
                </c:pt>
                <c:pt idx="1">
                  <c:v>1042519</c:v>
                </c:pt>
                <c:pt idx="2">
                  <c:v>32855082</c:v>
                </c:pt>
                <c:pt idx="3">
                  <c:v>25785970</c:v>
                </c:pt>
                <c:pt idx="4">
                  <c:v>27304309</c:v>
                </c:pt>
                <c:pt idx="5">
                  <c:v>62966896</c:v>
                </c:pt>
              </c:numCache>
            </c:numRef>
          </c:val>
          <c:extLst>
            <c:ext xmlns:c16="http://schemas.microsoft.com/office/drawing/2014/chart" uri="{C3380CC4-5D6E-409C-BE32-E72D297353CC}">
              <c16:uniqueId val="{00000000-0B96-4A6E-8C64-F50226793B36}"/>
            </c:ext>
          </c:extLst>
        </c:ser>
        <c:dLbls>
          <c:showLegendKey val="0"/>
          <c:showVal val="0"/>
          <c:showCatName val="0"/>
          <c:showSerName val="0"/>
          <c:showPercent val="0"/>
          <c:showBubbleSize val="0"/>
        </c:dLbls>
        <c:gapWidth val="219"/>
        <c:overlap val="-27"/>
        <c:axId val="452744032"/>
        <c:axId val="453323104"/>
      </c:barChart>
      <c:catAx>
        <c:axId val="45274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323104"/>
        <c:crosses val="autoZero"/>
        <c:auto val="1"/>
        <c:lblAlgn val="ctr"/>
        <c:lblOffset val="100"/>
        <c:noMultiLvlLbl val="0"/>
      </c:catAx>
      <c:valAx>
        <c:axId val="45332310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2744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adeGothic">
    <w:altName w:val="Calibri"/>
    <w:panose1 w:val="00000000000000000000"/>
    <w:charset w:val="00"/>
    <w:family w:val="swiss"/>
    <w:notTrueType/>
    <w:pitch w:val="default"/>
    <w:sig w:usb0="00000003" w:usb1="00000000" w:usb2="00000000" w:usb3="00000000" w:csb0="00000001" w:csb1="00000000"/>
  </w:font>
  <w:font w:name="TradeGothic-Oblique">
    <w:altName w:val="Calibri"/>
    <w:panose1 w:val="00000000000000000000"/>
    <w:charset w:val="00"/>
    <w:family w:val="swiss"/>
    <w:notTrueType/>
    <w:pitch w:val="default"/>
    <w:sig w:usb0="00000003" w:usb1="00000000" w:usb2="00000000" w:usb3="00000000" w:csb0="00000001" w:csb1="00000000"/>
  </w:font>
  <w:font w:name="TradeGothic-BoldTwo">
    <w:altName w:val="Calibri"/>
    <w:panose1 w:val="00000000000000000000"/>
    <w:charset w:val="00"/>
    <w:family w:val="swiss"/>
    <w:notTrueType/>
    <w:pitch w:val="default"/>
    <w:sig w:usb0="00000003" w:usb1="00000000" w:usb2="00000000" w:usb3="00000000" w:csb0="00000001" w:csb1="00000000"/>
  </w:font>
  <w:font w:name="ChemBats2">
    <w:altName w:val="Calibri"/>
    <w:panose1 w:val="00000000000000000000"/>
    <w:charset w:val="00"/>
    <w:family w:val="auto"/>
    <w:notTrueType/>
    <w:pitch w:val="default"/>
    <w:sig w:usb0="00000003" w:usb1="00000000" w:usb2="00000000" w:usb3="00000000" w:csb0="00000001" w:csb1="00000000"/>
  </w:font>
  <w:font w:name="Minion-Regular">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AdvPSSym">
    <w:altName w:val="Calibri"/>
    <w:panose1 w:val="00000000000000000000"/>
    <w:charset w:val="00"/>
    <w:family w:val="auto"/>
    <w:notTrueType/>
    <w:pitch w:val="default"/>
    <w:sig w:usb0="00000003" w:usb1="00000000" w:usb2="00000000" w:usb3="00000000" w:csb0="00000001" w:csb1="00000000"/>
  </w:font>
  <w:font w:name="AdvGulliv-R">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8EA"/>
    <w:rsid w:val="00045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58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BB3C7-0A56-42D3-AD10-25C7DD610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12060</TotalTime>
  <Pages>1</Pages>
  <Words>16453</Words>
  <Characters>93785</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406</cp:revision>
  <cp:lastPrinted>2017-12-12T19:23:00Z</cp:lastPrinted>
  <dcterms:created xsi:type="dcterms:W3CDTF">2016-11-28T01:23:00Z</dcterms:created>
  <dcterms:modified xsi:type="dcterms:W3CDTF">2017-12-25T21:56:00Z</dcterms:modified>
</cp:coreProperties>
</file>