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A4426A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5F20A73D" w:rsidR="00F36F3D" w:rsidRDefault="00851B2E" w:rsidP="00F36F3D">
      <w:pPr>
        <w:spacing w:line="480" w:lineRule="auto"/>
        <w:rPr>
          <w:sz w:val="23"/>
          <w:szCs w:val="23"/>
        </w:rPr>
      </w:pPr>
      <w:r>
        <w:rPr>
          <w:sz w:val="23"/>
          <w:szCs w:val="23"/>
        </w:rPr>
        <w:t xml:space="preserve">5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EB5DDE">
      <w:pPr>
        <w:spacing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 xml:space="preserve">In 2018, there were over 228 million cases of malaria worldwide, causing </w:t>
      </w:r>
      <w:r w:rsidR="008C0C84">
        <w:lastRenderedPageBreak/>
        <w:t>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 </w:instrText>
      </w:r>
      <w:r w:rsidR="002B5513">
        <w:rPr>
          <w:rStyle w:val="CommentReference"/>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Pr>
          <w:rStyle w:val="CommentReference"/>
        </w:rPr>
        <w:instrText xml:space="preserve"> ADDIN EN.CITE.DATA </w:instrText>
      </w:r>
      <w:r w:rsidR="002B5513">
        <w:rPr>
          <w:rStyle w:val="CommentReference"/>
        </w:rPr>
      </w:r>
      <w:r w:rsidR="002B5513">
        <w:rPr>
          <w:rStyle w:val="CommentReference"/>
        </w:rPr>
        <w:fldChar w:fldCharType="end"/>
      </w:r>
      <w:r w:rsidR="003B6CB7">
        <w:rPr>
          <w:rStyle w:val="CommentReference"/>
        </w:rPr>
      </w:r>
      <w:r w:rsidR="003B6CB7">
        <w:rPr>
          <w:rStyle w:val="CommentReference"/>
        </w:rPr>
        <w:fldChar w:fldCharType="separate"/>
      </w:r>
      <w:r w:rsidR="002B5513">
        <w:rPr>
          <w:rStyle w:val="CommentReference"/>
          <w:noProof/>
        </w:rPr>
        <w:t>[3, 9]</w:t>
      </w:r>
      <w:r w:rsidR="003B6CB7">
        <w:rPr>
          <w:rStyle w:val="CommentReference"/>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 xml:space="preserve">~/blast_targets </w:t>
      </w:r>
      <w:r w:rsidR="00DB5B51">
        <w:t>:</w:t>
      </w:r>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component_s</w:t>
      </w:r>
      <w:r w:rsidR="00852B8B">
        <w:rPr>
          <w:rFonts w:ascii="Courier New" w:hAnsi="Courier New" w:cs="Courier New"/>
          <w:b/>
          <w:bCs/>
        </w:rPr>
        <w:t>e</w:t>
      </w:r>
      <w:r w:rsidR="00DB5B51" w:rsidRPr="00DB5B51">
        <w:rPr>
          <w:rFonts w:ascii="Courier New" w:hAnsi="Courier New" w:cs="Courier New"/>
          <w:b/>
          <w:bCs/>
        </w:rPr>
        <w:t>quences.fa -out chembl_25_targets</w:t>
      </w:r>
    </w:p>
    <w:p w14:paraId="1AF29780" w14:textId="77777777" w:rsidR="00DB5B51" w:rsidRDefault="00DB5B51" w:rsidP="007F5AA4">
      <w:pPr>
        <w:spacing w:line="480" w:lineRule="auto"/>
      </w:pPr>
    </w:p>
    <w:p w14:paraId="771C9914" w14:textId="10228838" w:rsidR="00050091" w:rsidRDefault="00967723" w:rsidP="007F5AA4">
      <w:pPr>
        <w:spacing w:line="480" w:lineRule="auto"/>
      </w:pPr>
      <w:r>
        <w:lastRenderedPageBreak/>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pPr>
      <w:r>
        <w:lastRenderedPageBreak/>
        <w:t xml:space="preserve">An update statement set the tax_id and organism fields in the </w:t>
      </w:r>
      <w:r>
        <w:rPr>
          <w:b/>
          <w:bCs/>
        </w:rPr>
        <w:t>hmmer_statistics</w:t>
      </w:r>
      <w:r>
        <w:t xml:space="preserve"> table to the appropriate values:</w:t>
      </w:r>
    </w:p>
    <w:p w14:paraId="08DE6D3F" w14:textId="50C5236F" w:rsidR="00697642" w:rsidRPr="00CD620E" w:rsidRDefault="00697642" w:rsidP="007F5AA4">
      <w:pPr>
        <w:spacing w:line="480" w:lineRule="auto"/>
        <w:rPr>
          <w:rFonts w:ascii="Courier New" w:hAnsi="Courier New" w:cs="Courier New"/>
          <w:sz w:val="16"/>
          <w:szCs w:val="16"/>
        </w:rPr>
      </w:pPr>
      <w:r>
        <w:rPr>
          <w:rFonts w:ascii="Courier New" w:hAnsi="Courier New" w:cs="Courier New"/>
          <w:sz w:val="16"/>
          <w:szCs w:val="16"/>
        </w:rPr>
        <w:t>UPDATE hmmer_statistics set tax_id = 36329, organism = ‘Plasmodium falciparum 3D7’ where tax_id is null;</w:t>
      </w:r>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b.target,b.score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h.score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b.expect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on b.orf_id = h.orf and b.target = h.target)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C96244">
      <w:pPr>
        <w:spacing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0F1CC21" w:rsidR="00AA7C6A" w:rsidRDefault="007C1EC5" w:rsidP="00D33ADE">
      <w:pPr>
        <w:spacing w:line="480" w:lineRule="auto"/>
      </w:pPr>
      <w:r>
        <w:t>In the context of parasitic disease</w:t>
      </w:r>
      <w:r w:rsidR="0025791D">
        <w:t xml:space="preserve"> organisms</w:t>
      </w:r>
      <w:r>
        <w:t>, t</w:t>
      </w:r>
      <w:r w:rsidR="00D33ADE">
        <w:t>he “targetness”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bookmarkStart w:id="0" w:name="_GoBack"/>
      <w:bookmarkEnd w:id="0"/>
      <w:r w:rsidR="00D33ADE">
        <w:t>.</w:t>
      </w:r>
      <w:r w:rsidR="00AA7C6A">
        <w:t xml:space="preserve"> 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087775" w:rsidRPr="0025791D">
        <w:instrText xml:space="preserve"> ADDIN EN.CITE &lt;EndNote&gt;&lt;Cite ExcludeYear="1"&gt;&lt;Author&gt;Alberts&lt;/Author&gt;&lt;RecNum&gt;55&lt;/RecNum&gt;&lt;DisplayText&gt;[10]&lt;/DisplayText&gt;&lt;record&gt;&lt;rec-number&gt;55&lt;/rec-number&gt;&lt;foreign-keys&gt;&lt;key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087775" w:rsidRPr="0025791D">
        <w:t>[10]</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22E33467" w:rsidR="00685215"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B3411B" w:rsidRPr="00B3411B">
        <w:instrText xml:space="preserve"> ADDIN EN.CITE &lt;EndNote&gt;&lt;Cite&gt;&lt;Author&gt;Alberts&lt;/Author&gt;&lt;RecNum&gt;55&lt;/RecNum&gt;&lt;DisplayText&gt;[10]&lt;/DisplayText&gt;&lt;record&gt;&lt;rec-number&gt;55&lt;/rec-number&gt;&lt;foreign-keys&gt;&lt;key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B3411B" w:rsidRPr="00B3411B">
        <w:rPr>
          <w:noProof/>
        </w:rPr>
        <w:t>[10]</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apicoplast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087775">
        <w:instrText xml:space="preserve"> ADDIN EN.CITE &lt;EndNote&gt;&lt;Cite&gt;&lt;Author&gt;Gupta&lt;/Author&gt;&lt;Year&gt;2014&lt;/Year&gt;&lt;RecNum&gt;21&lt;/RecNum&gt;&lt;DisplayText&gt;[11]&lt;/DisplayText&gt;&lt;record&gt;&lt;rec-number&gt;21&lt;/rec-number&gt;&lt;foreign-keys&gt;&lt;key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087775">
        <w:rPr>
          <w:noProof/>
        </w:rPr>
        <w:t>[11]</w:t>
      </w:r>
      <w:r w:rsidR="00A92F4D">
        <w:fldChar w:fldCharType="end"/>
      </w:r>
      <w:r w:rsidR="00A92F4D">
        <w:t>.</w:t>
      </w:r>
    </w:p>
    <w:p w14:paraId="1EDBD12C" w14:textId="68652D3F" w:rsidR="00252AA8" w:rsidRDefault="003A0E08" w:rsidP="00D33ADE">
      <w:pPr>
        <w:spacing w:line="480" w:lineRule="auto"/>
      </w:pPr>
      <w:r>
        <w:t>U</w:t>
      </w:r>
      <w:r w:rsidR="009D17F5">
        <w:t xml:space="preserve">ncertainty about whether existing drugs will effectively bind or interfere with the target proteins we identify </w:t>
      </w:r>
      <w:r w:rsidR="00685215">
        <w:t xml:space="preserve">are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ZWNOdW0+NTY8L1JlY051bT48RGlzcGxheVRleHQ+WzEyLCAxM108L0Rpc3BsYXlUZXh0PjxyZWNv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F52DF" w:rsidRPr="00AF52DF">
        <w:instrText xml:space="preserve"> ADDIN EN.CITE </w:instrText>
      </w:r>
      <w:r w:rsidR="00AF52DF" w:rsidRPr="00AF52DF">
        <w:fldChar w:fldCharType="begin">
          <w:fldData xml:space="preserve">PEVuZE5vdGU+PENpdGU+PEF1dGhvcj5EaW1hc2k8L0F1dGhvcj48WWVhcj4yMDE2PC9ZZWFyPjxS
ZWNOdW0+NTY8L1JlY051bT48RGlzcGxheVRleHQ+WzEyLCAxM108L0Rpc3BsYXlUZXh0PjxyZWNv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AF52DF" w:rsidRPr="00AF52DF">
        <w:instrText xml:space="preserve"> ADDIN EN.CITE.DATA </w:instrText>
      </w:r>
      <w:r w:rsidR="00AF52DF" w:rsidRPr="00AF52DF">
        <w:fldChar w:fldCharType="end"/>
      </w:r>
      <w:r w:rsidR="00AF52DF" w:rsidRPr="00AF52DF">
        <w:fldChar w:fldCharType="separate"/>
      </w:r>
      <w:r w:rsidR="00AF52DF" w:rsidRPr="00AF52DF">
        <w:rPr>
          <w:noProof/>
        </w:rPr>
        <w:t>[12, 13]</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w:t>
      </w:r>
      <w:r w:rsidR="00252AA8">
        <w:lastRenderedPageBreak/>
        <w:t>our target database.  When we have computed these similarities, we need to cho</w:t>
      </w:r>
      <w:r w:rsidR="00CB5C2C">
        <w:t>o</w:t>
      </w:r>
      <w:r w:rsidR="00252AA8">
        <w:t>se threshold criteria for filtering the most promising candidates.</w:t>
      </w:r>
    </w:p>
    <w:p w14:paraId="317CD312" w14:textId="50EFD3D4"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8135E0" w:rsidDel="008135E0">
        <w:t xml:space="preserve"> </w:t>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We might therefore expect that this approach might be more discriminating, as it takes into account similarities at the level of protein domains</w:t>
      </w:r>
      <w:r w:rsidR="009D17F5">
        <w:t>.</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ORF.FASTA.summary </w:t>
      </w:r>
      <w:r>
        <w:rPr>
          <w:i w:val="0"/>
          <w:iCs w:val="0"/>
        </w:rPr>
        <w:t>from jackhmmer</w:t>
      </w:r>
    </w:p>
    <w:p w14:paraId="5FA0F890" w14:textId="052102BE"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1DA71DA9"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9D11E1" w:rsidRPr="009D11E1">
        <w:instrText xml:space="preserve"> ADDIN EN.CITE &lt;EndNote&gt;&lt;Cite&gt;&lt;Year&gt;2020&lt;/Year&gt;&lt;RecNum&gt;58&lt;/RecNum&gt;&lt;DisplayText&gt;[14, 15]&lt;/DisplayText&gt;&lt;record&gt;&lt;rec-number&gt;58&lt;/rec-number&gt;&lt;foreign-keys&gt;&lt;key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9D11E1" w:rsidRPr="009D11E1">
        <w:rPr>
          <w:noProof/>
        </w:rPr>
        <w:t>[14, 15]</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44C38CFB"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9D11E1" w:rsidRPr="009D11E1">
        <w:instrText xml:space="preserve"> ADDIN EN.CITE &lt;EndNote&gt;&lt;Cite&gt;&lt;Year&gt;2020&lt;/Year&gt;&lt;RecNum&gt;58&lt;/RecNum&gt;&lt;DisplayText&gt;[14, 15]&lt;/DisplayText&gt;&lt;record&gt;&lt;rec-number&gt;58&lt;/rec-number&gt;&lt;foreign-keys&gt;&lt;key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9D11E1" w:rsidRPr="009D11E1">
        <w:rPr>
          <w:noProof/>
        </w:rPr>
        <w:t>[14, 15]</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5D5FDF92"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ZWNOdW0+MTk8L1JlY051bT48RGlzcGxheVRleHQ+WzE2LCAxN108L0Rpc3BsYXlUZXh0PjxyZWNv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9D11E1">
        <w:instrText xml:space="preserve"> ADDIN EN.CITE </w:instrText>
      </w:r>
      <w:r w:rsidR="009D11E1">
        <w:fldChar w:fldCharType="begin">
          <w:fldData xml:space="preserve">PEVuZE5vdGU+PENpdGU+PEF1dGhvcj4oVEFJUik8L0F1dGhvcj48WWVhcj4yMDIwPC9ZZWFyPjxS
ZWNOdW0+MTk8L1JlY051bT48RGlzcGxheVRleHQ+WzE2LCAxN108L0Rpc3BsYXlUZXh0PjxyZWNv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9D11E1">
        <w:instrText xml:space="preserve"> ADDIN EN.CITE.DATA </w:instrText>
      </w:r>
      <w:r w:rsidR="009D11E1">
        <w:fldChar w:fldCharType="end"/>
      </w:r>
      <w:r w:rsidR="00BD1E67">
        <w:fldChar w:fldCharType="separate"/>
      </w:r>
      <w:r w:rsidR="009D11E1">
        <w:rPr>
          <w:noProof/>
        </w:rPr>
        <w:t>[16, 17]</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compare_scores.R</w:t>
      </w:r>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30217DFF"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07ED4003"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9D11E1">
        <w:instrText xml:space="preserve"> ADDIN EN.CITE &lt;EndNote&gt;&lt;Cite&gt;&lt;Year&gt;2020&lt;/Year&gt;&lt;RecNum&gt;22&lt;/RecNum&gt;&lt;DisplayText&gt;[18]&lt;/DisplayText&gt;&lt;record&gt;&lt;rec-number&gt;22&lt;/rec-number&gt;&lt;foreign-keys&gt;&lt;key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9D11E1">
        <w:rPr>
          <w:noProof/>
        </w:rPr>
        <w:t>[18]</w:t>
      </w:r>
      <w:r w:rsidR="000065F2">
        <w:fldChar w:fldCharType="end"/>
      </w:r>
      <w:r w:rsidR="000065F2">
        <w:t>,</w:t>
      </w:r>
      <w:r w:rsidR="000065F2">
        <w:fldChar w:fldCharType="begin"/>
      </w:r>
      <w:r w:rsidR="009D11E1">
        <w:instrText xml:space="preserve"> ADDIN EN.CITE &lt;EndNote&gt;&lt;Cite&gt;&lt;Year&gt;2014&lt;/Year&gt;&lt;RecNum&gt;16&lt;/RecNum&gt;&lt;DisplayText&gt;[19, 20]&lt;/DisplayText&gt;&lt;record&gt;&lt;rec-number&gt;16&lt;/rec-number&gt;&lt;foreign-keys&gt;&lt;key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9D11E1">
        <w:rPr>
          <w:noProof/>
        </w:rPr>
        <w:t>[19, 20]</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falciparum</w:t>
      </w:r>
      <w:r>
        <w:rPr>
          <w:i/>
        </w:rPr>
        <w:t xml:space="preserve">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0C236E5E"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9D11E1">
        <w:instrText xml:space="preserve"> ADDIN EN.CITE &lt;EndNote&gt;&lt;Cite&gt;&lt;Year&gt;2020&lt;/Year&gt;&lt;RecNum&gt;17&lt;/RecNum&gt;&lt;DisplayText&gt;[21, 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9D11E1">
        <w:rPr>
          <w:noProof/>
        </w:rPr>
        <w:t>[21, 22]</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9D11E1">
        <w:instrText xml:space="preserve"> ADDIN EN.CITE &lt;EndNote&gt;&lt;Cite&gt;&lt;Year&gt;2020&lt;/Year&gt;&lt;RecNum&gt;17&lt;/RecNum&gt;&lt;DisplayText&gt;[21]&lt;/DisplayText&gt;&lt;record&gt;&lt;rec-number&gt;17&lt;/rec-number&gt;&lt;foreign-keys&gt;&lt;key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9D11E1">
        <w:rPr>
          <w:noProof/>
        </w:rPr>
        <w:t>[21]</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r>
        <w:rPr>
          <w:b/>
          <w:bCs/>
        </w:rPr>
        <w:t>P_falciparum_hmmer_drugs_annotated.xslx</w:t>
      </w:r>
      <w:r>
        <w:t xml:space="preserve"> is included separately in the supplements.</w:t>
      </w:r>
    </w:p>
    <w:p w14:paraId="66D993F2" w14:textId="1CC3DDE8" w:rsidR="005226FB" w:rsidRDefault="005226FB" w:rsidP="00BA36D0">
      <w:pPr>
        <w:spacing w:after="0" w:line="480" w:lineRule="auto"/>
      </w:pPr>
      <w:r>
        <w:t xml:space="preserve">Using R function “get_unique_drugs” (see </w:t>
      </w:r>
      <w:r w:rsidR="001D47B2">
        <w:fldChar w:fldCharType="begin"/>
      </w:r>
      <w:r w:rsidR="001D47B2">
        <w:instrText xml:space="preserve"> REF _Ref35708917 \h </w:instrText>
      </w:r>
      <w:r w:rsidR="001D47B2">
        <w:fldChar w:fldCharType="separate"/>
      </w:r>
      <w:r w:rsidR="001D47B2">
        <w:t>6.4.4. get_unique_drugs.R</w:t>
      </w:r>
      <w:r w:rsidR="001D47B2">
        <w:fldChar w:fldCharType="end"/>
      </w:r>
      <w:r w:rsidR="001D47B2">
        <w:t>) calculated the number of drugs by pref_name from the molecule_dictionary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7F8A5CF4" w:rsidR="00E63A37" w:rsidRDefault="00E63A37" w:rsidP="001D448F">
      <w:r>
        <w:t xml:space="preserve">These appear to be highly similar molecules differing by only one oxygen atom </w:t>
      </w:r>
      <w:r w:rsidR="005E113F">
        <w:fldChar w:fldCharType="begin"/>
      </w:r>
      <w:r w:rsidR="009D11E1">
        <w:instrText xml:space="preserve"> ADDIN EN.CITE &lt;EndNote&gt;&lt;Cite ExcludeAuth="1"&gt;&lt;Year&gt;2020&lt;/Year&gt;&lt;RecNum&gt;36&lt;/RecNum&gt;&lt;DisplayText&gt;[23, 24]&lt;/DisplayText&gt;&lt;record&gt;&lt;rec-number&gt;36&lt;/rec-number&gt;&lt;foreign-keys&gt;&lt;key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9D11E1">
        <w:rPr>
          <w:noProof/>
        </w:rPr>
        <w:t>[23, 24]</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vg_score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54DC6379"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9D11E1">
        <w:instrText xml:space="preserve"> ADDIN EN.CITE &lt;EndNote&gt;&lt;Cite&gt;&lt;Year&gt;2020&lt;/Year&gt;&lt;RecNum&gt;18&lt;/RecNum&gt;&lt;DisplayText&gt;[25]&lt;/DisplayText&gt;&lt;record&gt;&lt;rec-number&gt;18&lt;/rec-number&gt;&lt;foreign-keys&gt;&lt;key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9D11E1">
        <w:rPr>
          <w:noProof/>
        </w:rPr>
        <w:t>[25]</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intermittant preventative use, validating our method </w:t>
      </w:r>
      <w:r>
        <w:fldChar w:fldCharType="begin"/>
      </w:r>
      <w:r w:rsidR="009D11E1">
        <w:instrText xml:space="preserve"> ADDIN EN.CITE &lt;EndNote&gt;&lt;Cite&gt;&lt;Year&gt;2020&lt;/Year&gt;&lt;RecNum&gt;39&lt;/RecNum&gt;&lt;DisplayText&gt;[26, 27]&lt;/DisplayText&gt;&lt;record&gt;&lt;rec-number&gt;39&lt;/rec-number&gt;&lt;foreign-keys&gt;&lt;key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9D11E1">
        <w:rPr>
          <w:noProof/>
        </w:rPr>
        <w:t>[26, 27]</w:t>
      </w:r>
      <w:r>
        <w:fldChar w:fldCharType="end"/>
      </w:r>
      <w:r>
        <w:t xml:space="preserve">. </w:t>
      </w:r>
    </w:p>
    <w:p w14:paraId="6595AC4C" w14:textId="48FFA275" w:rsidR="0083434E" w:rsidRDefault="0083434E" w:rsidP="001D448F">
      <w:r>
        <w:t xml:space="preserve">Clindamycin, identified in our screen, has had clinical trials in the 1970s and 1980s, with reviews in the 1990s </w:t>
      </w:r>
      <w:r>
        <w:fldChar w:fldCharType="begin"/>
      </w:r>
      <w:r w:rsidR="009D11E1">
        <w:instrText xml:space="preserve"> ADDIN EN.CITE &lt;EndNote&gt;&lt;Cite&gt;&lt;Author&gt;Lell&lt;/Author&gt;&lt;Year&gt;2002&lt;/Year&gt;&lt;RecNum&gt;43&lt;/RecNum&gt;&lt;DisplayText&gt;[28]&lt;/DisplayText&gt;&lt;record&gt;&lt;rec-number&gt;43&lt;/rec-number&gt;&lt;foreign-keys&gt;&lt;key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9D11E1">
        <w:rPr>
          <w:noProof/>
        </w:rPr>
        <w:t>[28]</w:t>
      </w:r>
      <w:r>
        <w:fldChar w:fldCharType="end"/>
      </w:r>
      <w:r>
        <w:t xml:space="preserve">. </w:t>
      </w:r>
      <w:r w:rsidR="0047481D">
        <w:t>Efficacy using Clindamycin alone with success</w:t>
      </w:r>
      <w:r w:rsidR="006822E8">
        <w:t xml:space="preserve"> varying from 89 to 100% has been shown in many trials in Africa, South America, and Southest Asia </w:t>
      </w:r>
      <w:r w:rsidR="006822E8">
        <w:fldChar w:fldCharType="begin"/>
      </w:r>
      <w:r w:rsidR="009D11E1">
        <w:instrText xml:space="preserve"> ADDIN EN.CITE &lt;EndNote&gt;&lt;Cite&gt;&lt;Author&gt;Lell&lt;/Author&gt;&lt;Year&gt;2002&lt;/Year&gt;&lt;RecNum&gt;43&lt;/RecNum&gt;&lt;DisplayText&gt;[28]&lt;/DisplayText&gt;&lt;record&gt;&lt;rec-number&gt;43&lt;/rec-number&gt;&lt;foreign-keys&gt;&lt;key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9D11E1">
        <w:rPr>
          <w:noProof/>
        </w:rPr>
        <w:t>[28]</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2F09F4EF" w:rsidR="00D32D8A" w:rsidRDefault="00D32D8A" w:rsidP="001D448F">
      <w:r>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9D11E1">
        <w:instrText xml:space="preserve"> ADDIN EN.CITE &lt;EndNote&gt;&lt;Cite&gt;&lt;Author&gt;Nakornchai&lt;/Author&gt;&lt;Year&gt;2006&lt;/Year&gt;&lt;RecNum&gt;45&lt;/RecNum&gt;&lt;DisplayText&gt;[29]&lt;/DisplayText&gt;&lt;record&gt;&lt;rec-number&gt;45&lt;/rec-number&gt;&lt;foreign-keys&gt;&lt;key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9D11E1">
        <w:rPr>
          <w:noProof/>
        </w:rPr>
        <w:t>[29]</w:t>
      </w:r>
      <w:r>
        <w:fldChar w:fldCharType="end"/>
      </w:r>
      <w:r>
        <w:t>,</w:t>
      </w:r>
      <w:r>
        <w:fldChar w:fldCharType="begin"/>
      </w:r>
      <w:r w:rsidR="009D11E1">
        <w:instrText xml:space="preserve"> ADDIN EN.CITE &lt;EndNote&gt;&lt;Cite&gt;&lt;Author&gt;Menezes&lt;/Author&gt;&lt;Year&gt;1999&lt;/Year&gt;&lt;RecNum&gt;46&lt;/RecNum&gt;&lt;DisplayText&gt;[30]&lt;/DisplayText&gt;&lt;record&gt;&lt;rec-number&gt;46&lt;/rec-number&gt;&lt;foreign-keys&gt;&lt;key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9D11E1">
        <w:rPr>
          <w:noProof/>
        </w:rPr>
        <w:t>[30]</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lastRenderedPageBreak/>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65681651" w:rsidR="00D202CA" w:rsidRDefault="00D202CA" w:rsidP="002C3143">
      <w:pPr>
        <w:spacing w:after="0" w:line="480" w:lineRule="auto"/>
      </w:pPr>
      <w:r>
        <w:t xml:space="preserve">Tetracyclines were identified in our screen, and have also been studied as antimalarials </w:t>
      </w:r>
      <w:r>
        <w:fldChar w:fldCharType="begin"/>
      </w:r>
      <w:r w:rsidR="009D11E1">
        <w:instrText xml:space="preserve"> ADDIN EN.CITE &lt;EndNote&gt;&lt;Cite&gt;&lt;Author&gt;Gaillard&lt;/Author&gt;&lt;Year&gt;2015&lt;/Year&gt;&lt;RecNum&gt;40&lt;/RecNum&gt;&lt;DisplayText&gt;[31]&lt;/DisplayText&gt;&lt;record&gt;&lt;rec-number&gt;40&lt;/rec-number&gt;&lt;foreign-keys&gt;&lt;key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9D11E1">
        <w:rPr>
          <w:noProof/>
        </w:rPr>
        <w:t>[31]</w:t>
      </w:r>
      <w:r>
        <w:fldChar w:fldCharType="end"/>
      </w:r>
      <w:r>
        <w:t xml:space="preserve">. While adverse effects for Tetracyclines are well documented, Minocycline, which we also found in our results were approved as antimalarial in 1971 </w:t>
      </w:r>
      <w:r w:rsidR="002C3143">
        <w:fldChar w:fldCharType="begin"/>
      </w:r>
      <w:r w:rsidR="009D11E1">
        <w:instrText xml:space="preserve"> ADDIN EN.CITE &lt;EndNote&gt;&lt;Cite&gt;&lt;Author&gt;Willerson&lt;/Author&gt;&lt;Year&gt;1972&lt;/Year&gt;&lt;RecNum&gt;42&lt;/RecNum&gt;&lt;DisplayText&gt;[32]&lt;/DisplayText&gt;&lt;record&gt;&lt;rec-number&gt;42&lt;/rec-number&gt;&lt;foreign-keys&gt;&lt;key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9D11E1">
        <w:rPr>
          <w:noProof/>
        </w:rPr>
        <w:t>[32]</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5F6F2911" w:rsidR="00B30857" w:rsidRDefault="00EB74C9" w:rsidP="00F17E6E">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9D11E1">
        <w:instrText xml:space="preserve"> ADDIN EN.CITE &lt;EndNote&gt;&lt;Cite&gt;&lt;Author&gt;Pisarski&lt;/Author&gt;&lt;Year&gt;2019&lt;/Year&gt;&lt;RecNum&gt;29&lt;/RecNum&gt;&lt;DisplayText&gt;[33]&lt;/DisplayText&gt;&lt;record&gt;&lt;rec-number&gt;29&lt;/rec-number&gt;&lt;foreign-keys&gt;&lt;key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9D11E1">
        <w:rPr>
          <w:noProof/>
        </w:rPr>
        <w:t>[33]</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F17E6E">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3F68BF7B" w:rsidR="00F60F30" w:rsidRDefault="00F60F30" w:rsidP="00F60F30">
      <w:r w:rsidRPr="00F17E6E">
        <w:rPr>
          <w:i/>
        </w:rPr>
        <w:t xml:space="preserve">P. Vivax </w:t>
      </w:r>
      <w:r>
        <w:t>is responsible for 75% of the malaria burden in the Americas,  and 53% of the malaria burden in the South-East Asia region</w:t>
      </w:r>
      <w:r>
        <w:fldChar w:fldCharType="begin"/>
      </w:r>
      <w:r w:rsidR="009D11E1">
        <w:instrText xml:space="preserve"> ADDIN EN.CITE &lt;EndNote&gt;&lt;Cite&gt;&lt;Year&gt;2019&lt;/Year&gt;&lt;RecNum&gt;5&lt;/RecNum&gt;&lt;DisplayText&gt;[34]&lt;/DisplayText&gt;&lt;record&gt;&lt;rec-number&gt;5&lt;/rec-number&gt;&lt;foreign-keys&gt;&lt;key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9D11E1">
        <w:rPr>
          <w:noProof/>
        </w:rPr>
        <w:t>[34]</w:t>
      </w:r>
      <w:r>
        <w:fldChar w:fldCharType="end"/>
      </w:r>
      <w:r>
        <w:t>.</w:t>
      </w:r>
      <w:r w:rsidR="00DF7C7A">
        <w:t xml:space="preserve"> </w:t>
      </w:r>
    </w:p>
    <w:p w14:paraId="216B3948" w14:textId="291B535A" w:rsidR="00A41ED2" w:rsidRPr="00F60F30" w:rsidRDefault="00A41ED2" w:rsidP="00F17E6E">
      <w:pPr>
        <w:spacing w:after="0" w:line="480" w:lineRule="auto"/>
      </w:pPr>
      <w:r>
        <w:t xml:space="preserve">Currently, intravenus artusenate treatement has shown rapid clinical response in P. vivax malaria, but there are no randomized clinical trials so far, but artusenate, artemether, and quinine are now recommended for severe </w:t>
      </w:r>
      <w:r w:rsidRPr="00F17E6E">
        <w:rPr>
          <w:i/>
          <w:iCs/>
        </w:rPr>
        <w:t>P. vivax malaria</w:t>
      </w:r>
      <w:r>
        <w:t xml:space="preserve"> </w:t>
      </w:r>
      <w:r>
        <w:fldChar w:fldCharType="begin"/>
      </w:r>
      <w:r w:rsidR="009D11E1">
        <w:instrText xml:space="preserve"> ADDIN EN.CITE &lt;EndNote&gt;&lt;Cite&gt;&lt;Author&gt;Baird&lt;/Author&gt;&lt;Year&gt;2016&lt;/Year&gt;&lt;RecNum&gt;47&lt;/RecNum&gt;&lt;DisplayText&gt;[35]&lt;/DisplayText&gt;&lt;record&gt;&lt;rec-number&gt;47&lt;/rec-number&gt;&lt;foreign-keys&gt;&lt;key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9D11E1">
        <w:rPr>
          <w:noProof/>
        </w:rPr>
        <w:t>[35]</w:t>
      </w:r>
      <w:r>
        <w:fldChar w:fldCharType="end"/>
      </w:r>
      <w:r>
        <w:t>.</w:t>
      </w:r>
    </w:p>
    <w:p w14:paraId="165E81A5" w14:textId="27F7201D"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9D11E1">
        <w:rPr>
          <w:rFonts w:ascii="Lucida Console" w:hAnsi="Lucida Console" w:cs="Lucida Console"/>
          <w:b/>
          <w:bCs/>
          <w:sz w:val="18"/>
          <w:szCs w:val="18"/>
        </w:rPr>
        <w:instrText xml:space="preserve"> ADDIN EN.CITE &lt;EndNote&gt;&lt;Cite&gt;&lt;Year&gt;2020&lt;/Year&gt;&lt;RecNum&gt;23&lt;/RecNum&gt;&lt;DisplayText&gt;[36, 37]&lt;/DisplayText&gt;&lt;record&gt;&lt;rec-number&gt;23&lt;/rec-number&gt;&lt;foreign-keys&gt;&lt;key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9D11E1">
        <w:rPr>
          <w:rFonts w:ascii="Lucida Console" w:hAnsi="Lucida Console" w:cs="Lucida Console"/>
          <w:b/>
          <w:bCs/>
          <w:noProof/>
          <w:sz w:val="18"/>
          <w:szCs w:val="18"/>
        </w:rPr>
        <w:t>[36, 37]</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lastRenderedPageBreak/>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6.4.4. get_unique_drugs.R</w:t>
      </w:r>
      <w:r>
        <w:rPr>
          <w:b/>
          <w:bCs/>
        </w:rPr>
        <w:fldChar w:fldCharType="end"/>
      </w:r>
      <w:r w:rsidR="004A0824">
        <w:rPr>
          <w:b/>
          <w:bCs/>
        </w:rPr>
        <w:t>)</w:t>
      </w:r>
      <w:r w:rsidR="004A0824">
        <w:t xml:space="preserve"> we can retrieve unique drugs and do calculations in R Studio.</w:t>
      </w:r>
    </w:p>
    <w:p w14:paraId="03857B7F" w14:textId="4D9BB7FF" w:rsidR="004A0824" w:rsidRDefault="004A0824" w:rsidP="001D448F">
      <w:r w:rsidRPr="004A0824">
        <w:t>falciparum_drugs=get_unique_drugs(conn, 36329,221.2)</w:t>
      </w:r>
    </w:p>
    <w:p w14:paraId="69EE7E49" w14:textId="23E1123B" w:rsidR="004A0824" w:rsidRDefault="004A0824" w:rsidP="001D448F">
      <w:r w:rsidRPr="004A0824">
        <w:t>vivax_drugs=get_unique_drugs(conn,5855,210.5)</w:t>
      </w:r>
    </w:p>
    <w:p w14:paraId="7C847283" w14:textId="00101D18" w:rsidR="00A13393" w:rsidRDefault="004A0824" w:rsidP="001D448F">
      <w:r>
        <w:t>dim(vivax_drugs)[1]</w:t>
      </w:r>
      <w:r w:rsidR="00A3506A">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setdiff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F17E6E">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1D448F">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1D448F">
      <w:r w:rsidRPr="00590A61">
        <w:t>CLOXACILLIN SODIUM, METHICILLIN SODIUM, PERMETHRIN, SONIDEGIB PHOSPHATE, VISMODEGIB</w:t>
      </w:r>
      <w:r>
        <w:t>.</w:t>
      </w:r>
    </w:p>
    <w:p w14:paraId="7F9A5CBE" w14:textId="35206CC6" w:rsidR="00CA5DFF" w:rsidRDefault="004A0824" w:rsidP="001D448F">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061BD749" w:rsidR="003473F2" w:rsidRDefault="003473F2">
      <w:pPr>
        <w:spacing w:line="480" w:lineRule="auto"/>
      </w:pPr>
      <w:r>
        <w:t>Cryptosporidiosis is an intestinal disease causing diar</w:t>
      </w:r>
      <w:r w:rsidR="00DF7C7A">
        <w:t>r</w:t>
      </w:r>
      <w:r>
        <w:t>hea. While it is not include in WHO’s analysis of neglected tropical diseases, it causes at least 8.7 million disability life years (DALYs), which may be un underestimate</w:t>
      </w:r>
      <w:r w:rsidR="00DF7C7A">
        <w:t xml:space="preserve"> </w:t>
      </w:r>
      <w:r>
        <w:fldChar w:fldCharType="begin"/>
      </w:r>
      <w:r w:rsidR="009D11E1">
        <w:instrText xml:space="preserve"> ADDIN EN.CITE &lt;EndNote&gt;&lt;Cite&gt;&lt;Author&gt;Pisarski&lt;/Author&gt;&lt;Year&gt;2019&lt;/Year&gt;&lt;RecNum&gt;29&lt;/RecNum&gt;&lt;DisplayText&gt;[33]&lt;/DisplayText&gt;&lt;record&gt;&lt;rec-number&gt;29&lt;/rec-number&gt;&lt;foreign-keys&gt;&lt;key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9D11E1">
        <w:rPr>
          <w:noProof/>
        </w:rPr>
        <w:t>[33]</w:t>
      </w:r>
      <w:r>
        <w:fldChar w:fldCharType="end"/>
      </w:r>
      <w:r>
        <w:t>.</w:t>
      </w:r>
      <w:r w:rsidR="00DF7C7A">
        <w:t xml:space="preserve"> </w:t>
      </w:r>
    </w:p>
    <w:p w14:paraId="3DA05AA9" w14:textId="564F7B4F" w:rsidR="00A41ED2" w:rsidRDefault="00A41ED2" w:rsidP="00F17E6E">
      <w:pPr>
        <w:spacing w:line="480" w:lineRule="auto"/>
      </w:pPr>
      <w:r>
        <w:t>Current treatments include attacking the parasite with drugs such as Azithromycin, along with anti-motility agents, fluid replacement, and anti-retrovirals for those sufferening from HIV/AIDS</w:t>
      </w:r>
      <w:r w:rsidR="00CB02F3">
        <w:t xml:space="preserve"> </w:t>
      </w:r>
      <w:r w:rsidR="00647048">
        <w:fldChar w:fldCharType="begin"/>
      </w:r>
      <w:r w:rsidR="009D11E1">
        <w:instrText xml:space="preserve"> ADDIN EN.CITE &lt;EndNote&gt;&lt;Cite&gt;&lt;Year&gt;2020&lt;/Year&gt;&lt;RecNum&gt;48&lt;/RecNum&gt;&lt;DisplayText&gt;[38]&lt;/DisplayText&gt;&lt;record&gt;&lt;rec-number&gt;48&lt;/rec-number&gt;&lt;foreign-keys&gt;&lt;key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9D11E1">
        <w:rPr>
          <w:noProof/>
        </w:rPr>
        <w:t>[38]</w:t>
      </w:r>
      <w:r w:rsidR="00647048">
        <w:fldChar w:fldCharType="end"/>
      </w:r>
      <w:r>
        <w:t>.</w:t>
      </w:r>
    </w:p>
    <w:p w14:paraId="77683B76" w14:textId="496638CC"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9D11E1">
        <w:rPr>
          <w:rFonts w:ascii="Lucida Console" w:hAnsi="Lucida Console" w:cs="Lucida Console"/>
          <w:b/>
          <w:bCs/>
          <w:sz w:val="18"/>
          <w:szCs w:val="18"/>
        </w:rPr>
        <w:instrText xml:space="preserve"> ADDIN EN.CITE &lt;EndNote&gt;&lt;Cite&gt;&lt;Year&gt;2020&lt;/Year&gt;&lt;RecNum&gt;26&lt;/RecNum&gt;&lt;DisplayText&gt;[39, 40]&lt;/DisplayText&gt;&lt;record&gt;&lt;rec-number&gt;26&lt;/rec-number&gt;&lt;foreign-keys&gt;&lt;key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9D11E1">
        <w:rPr>
          <w:rFonts w:ascii="Lucida Console" w:hAnsi="Lucida Console" w:cs="Lucida Console"/>
          <w:b/>
          <w:bCs/>
          <w:noProof/>
          <w:sz w:val="18"/>
          <w:szCs w:val="18"/>
        </w:rPr>
        <w:t>[39, 40]</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4EB383DA" w:rsidR="00A47C47" w:rsidRDefault="00637CC4" w:rsidP="001D448F">
      <w:pPr>
        <w:rPr>
          <w:rFonts w:ascii="Lucida Console" w:hAnsi="Lucida Console" w:cs="Lucida Console"/>
          <w:sz w:val="18"/>
          <w:szCs w:val="18"/>
        </w:rPr>
      </w:pPr>
      <w:r>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57D6289F" w14:textId="5C2ABFD4" w:rsidR="00497AF5" w:rsidRPr="00A47C47" w:rsidRDefault="00497AF5" w:rsidP="001D448F">
      <w:pPr>
        <w:rPr>
          <w:rFonts w:ascii="Lucida Console" w:hAnsi="Lucida Console" w:cs="Lucida Console"/>
          <w:sz w:val="18"/>
          <w:szCs w:val="18"/>
        </w:rPr>
      </w:pPr>
      <w:r>
        <w:rPr>
          <w:rFonts w:ascii="Lucida Console" w:hAnsi="Lucida Console" w:cs="Lucida Console"/>
          <w:sz w:val="18"/>
          <w:szCs w:val="18"/>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67FF4601" w:rsidR="009D0CE3" w:rsidRDefault="009D0CE3">
      <w:pPr>
        <w:spacing w:line="480" w:lineRule="auto"/>
      </w:pPr>
      <w:r w:rsidRPr="00F17E6E">
        <w:rPr>
          <w:i/>
        </w:rPr>
        <w:t>Trypanosoma cruzi</w:t>
      </w:r>
      <w:r>
        <w:t xml:space="preserve"> causes Chagas disease (also known as American Tryapanosomiasis)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9D11E1">
        <w:instrText xml:space="preserve"> ADDIN EN.CITE &lt;EndNote&gt;&lt;Cite&gt;&lt;Author&gt;Prevention&lt;/Author&gt;&lt;Year&gt;2019&lt;/Year&gt;&lt;RecNum&gt;30&lt;/RecNum&gt;&lt;DisplayText&gt;[41]&lt;/DisplayText&gt;&lt;record&gt;&lt;rec-number&gt;30&lt;/rec-number&gt;&lt;foreign-keys&gt;&lt;key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9D11E1">
        <w:rPr>
          <w:noProof/>
        </w:rPr>
        <w:t>[41]</w:t>
      </w:r>
      <w:r>
        <w:fldChar w:fldCharType="end"/>
      </w:r>
      <w:r>
        <w:t>.</w:t>
      </w:r>
      <w:r w:rsidR="007257B0">
        <w:t xml:space="preserve"> </w:t>
      </w:r>
    </w:p>
    <w:p w14:paraId="2A971F11" w14:textId="76DE95B0" w:rsidR="00647048" w:rsidRDefault="00647048" w:rsidP="00F17E6E">
      <w:pPr>
        <w:spacing w:line="480" w:lineRule="auto"/>
      </w:pPr>
      <w:r>
        <w:t xml:space="preserve">Current treatment employs benznidaxole or nifurtimox.  Although both are very effective, effectiveness declines the longer the infection, and adverse reactions to the drugs increase with patient age </w:t>
      </w:r>
      <w:r w:rsidR="000C0234">
        <w:fldChar w:fldCharType="begin"/>
      </w:r>
      <w:r w:rsidR="009D11E1">
        <w:instrText xml:space="preserve"> ADDIN EN.CITE &lt;EndNote&gt;&lt;Cite&gt;&lt;Year&gt;2020&lt;/Year&gt;&lt;RecNum&gt;49&lt;/RecNum&gt;&lt;DisplayText&gt;[42]&lt;/DisplayText&gt;&lt;record&gt;&lt;rec-number&gt;49&lt;/rec-number&gt;&lt;foreign-keys&gt;&lt;key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9D11E1">
        <w:rPr>
          <w:noProof/>
        </w:rPr>
        <w:t>[42]</w:t>
      </w:r>
      <w:r w:rsidR="000C0234">
        <w:fldChar w:fldCharType="end"/>
      </w:r>
      <w:r>
        <w:t>.</w:t>
      </w:r>
    </w:p>
    <w:p w14:paraId="3A17935F" w14:textId="40700471"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9D11E1">
        <w:rPr>
          <w:rFonts w:ascii="Lucida Console" w:hAnsi="Lucida Console" w:cs="Lucida Console"/>
          <w:b/>
          <w:bCs/>
          <w:sz w:val="18"/>
          <w:szCs w:val="18"/>
        </w:rPr>
        <w:instrText xml:space="preserve"> ADDIN EN.CITE &lt;EndNote&gt;&lt;Cite&gt;&lt;Year&gt;2020&lt;/Year&gt;&lt;RecNum&gt;50&lt;/RecNum&gt;&lt;DisplayText&gt;[43, 44]&lt;/DisplayText&gt;&lt;record&gt;&lt;rec-number&gt;50&lt;/rec-number&gt;&lt;foreign-keys&gt;&lt;key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9D11E1">
        <w:rPr>
          <w:rFonts w:ascii="Lucida Console" w:hAnsi="Lucida Console" w:cs="Lucida Console"/>
          <w:b/>
          <w:bCs/>
          <w:noProof/>
          <w:sz w:val="18"/>
          <w:szCs w:val="18"/>
        </w:rPr>
        <w:t>[43, 44]</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fan_out_fasta_tryp.R</w:t>
      </w:r>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~/genomes/TcBrA4 ]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@files=glob("*.*");</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0AA34109" w:rsidR="003167BC" w:rsidRPr="003167BC" w:rsidRDefault="00BC2869" w:rsidP="003167BC">
      <w:pPr>
        <w:pStyle w:val="Heading3"/>
      </w:pPr>
      <w:r>
        <w:fldChar w:fldCharType="begin"/>
      </w:r>
      <w:r>
        <w:instrText xml:space="preserve"> autonumlgl </w:instrText>
      </w:r>
      <w:r>
        <w:fldChar w:fldCharType="end"/>
      </w:r>
      <w:r>
        <w:t xml:space="preserve"> </w:t>
      </w:r>
      <w:r w:rsidR="00B637DD">
        <w:t>Tripanosoma</w:t>
      </w:r>
      <w:r w:rsidRPr="00183CBD">
        <w:t xml:space="preserve"> brucei gambiense DAL972</w:t>
      </w:r>
    </w:p>
    <w:p w14:paraId="62DA4B34" w14:textId="5A1D1290" w:rsidR="003167BC" w:rsidRDefault="003167BC" w:rsidP="00B637DD">
      <w:r>
        <w:t xml:space="preserve">Taxonomy ID:  </w:t>
      </w:r>
      <w:r w:rsidRPr="003167BC">
        <w:t>679716</w:t>
      </w:r>
      <w:r>
        <w:fldChar w:fldCharType="begin"/>
      </w:r>
      <w:r w:rsidR="009D11E1">
        <w:instrText xml:space="preserve"> ADDIN EN.CITE &lt;EndNote&gt;&lt;Cite&gt;&lt;Author&gt;taxonomy&lt;/Author&gt;&lt;Year&gt;2020&lt;/Year&gt;&lt;RecNum&gt;35&lt;/RecNum&gt;&lt;DisplayText&gt;[45]&lt;/DisplayText&gt;&lt;record&gt;&lt;rec-number&gt;35&lt;/rec-number&gt;&lt;foreign-keys&gt;&lt;key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9D11E1">
        <w:rPr>
          <w:noProof/>
        </w:rPr>
        <w:t>[45]</w:t>
      </w:r>
      <w:r>
        <w:fldChar w:fldCharType="end"/>
      </w:r>
      <w:r>
        <w:t>.</w:t>
      </w:r>
    </w:p>
    <w:p w14:paraId="227CEFFA" w14:textId="6873C090" w:rsidR="00B637DD" w:rsidRDefault="00B637DD">
      <w:pPr>
        <w:spacing w:line="480" w:lineRule="auto"/>
      </w:pPr>
      <w:r w:rsidRPr="0058257B">
        <w:rPr>
          <w:i/>
          <w:iCs/>
        </w:rPr>
        <w:t>Tripanosoma brucei gambiense</w:t>
      </w:r>
      <w:r>
        <w:t xml:space="preserve"> causes West African Tryponosomiasis (also known as Sleeping Sickness.)  This blood borne parasite is transmitted by the bite of the Tsetse fly</w:t>
      </w:r>
      <w:r w:rsidR="006A6062">
        <w:t xml:space="preserve"> </w:t>
      </w:r>
      <w:r>
        <w:fldChar w:fldCharType="begin"/>
      </w:r>
      <w:r w:rsidR="009D11E1">
        <w:instrText xml:space="preserve"> ADDIN EN.CITE &lt;EndNote&gt;&lt;Cite&gt;&lt;Year&gt;2019&lt;/Year&gt;&lt;RecNum&gt;31&lt;/RecNum&gt;&lt;DisplayText&gt;[46]&lt;/DisplayText&gt;&lt;record&gt;&lt;rec-number&gt;31&lt;/rec-number&gt;&lt;foreign-keys&gt;&lt;key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fldChar w:fldCharType="separate"/>
      </w:r>
      <w:r w:rsidR="009D11E1">
        <w:rPr>
          <w:noProof/>
        </w:rPr>
        <w:t>[46]</w:t>
      </w:r>
      <w:r>
        <w:fldChar w:fldCharType="end"/>
      </w:r>
      <w:r>
        <w:t>.</w:t>
      </w:r>
      <w:r w:rsidR="006A6062">
        <w:t xml:space="preserve">  </w:t>
      </w:r>
    </w:p>
    <w:p w14:paraId="10817628" w14:textId="069CC3E6" w:rsidR="00180093" w:rsidRPr="00B637DD" w:rsidRDefault="00180093" w:rsidP="006B3BDF">
      <w:pPr>
        <w:spacing w:line="480" w:lineRule="auto"/>
      </w:pPr>
      <w:r>
        <w:t xml:space="preserve">Current treatment relies on Pentamidine (the first treatment recommendation), suramin, melarsoprol, eflornithine, and nifortimax </w:t>
      </w:r>
      <w:r w:rsidR="00CE3FEA">
        <w:fldChar w:fldCharType="begin"/>
      </w:r>
      <w:r w:rsidR="009D11E1">
        <w:instrText xml:space="preserve"> ADDIN EN.CITE &lt;EndNote&gt;&lt;Cite&gt;&lt;Year&gt;2019&lt;/Year&gt;&lt;RecNum&gt;52&lt;/RecNum&gt;&lt;DisplayText&gt;[47]&lt;/DisplayText&gt;&lt;record&gt;&lt;rec-number&gt;52&lt;/rec-number&gt;&lt;foreign-keys&gt;&lt;key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9D11E1">
        <w:rPr>
          <w:noProof/>
        </w:rPr>
        <w:t>[47]</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do_all_jackhmmer.pl Tbg972/</w:t>
      </w:r>
    </w:p>
    <w:p w14:paraId="5B21A1F4" w14:textId="77777777" w:rsidR="00BC2869"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[osboxes@osboxes ~/genomes ] </w:t>
      </w:r>
      <w:r w:rsidRPr="007B267B">
        <w:rPr>
          <w:rFonts w:ascii="Lucida Console" w:hAnsi="Lucida Console" w:cs="Lucida Console"/>
          <w:b/>
          <w:bCs/>
          <w:sz w:val="18"/>
          <w:szCs w:val="18"/>
        </w:rPr>
        <w:t>sudo su postgres</w:t>
      </w:r>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password for osboxes:</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chembl_25=# update hmmer_statistics set tax_id = 31285,organism = 'Trypanosoma brucei gambiense'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BC2869">
      <w:pPr>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xml:space="preserve">) </w:t>
      </w:r>
      <w:r w:rsidR="00BC2869">
        <w:rPr>
          <w:b/>
          <w:bCs/>
        </w:rPr>
        <w:t xml:space="preserve">get_kmeans_threshold(conn,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236 approved drugs were found for Trypanosoma brucei gambiense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219D8BE9" w:rsidR="00114519" w:rsidRDefault="00114519" w:rsidP="00BC2869">
      <w:r>
        <w:t>Taxonomy ID:  981087</w:t>
      </w:r>
      <w:r>
        <w:fldChar w:fldCharType="begin"/>
      </w:r>
      <w:r w:rsidR="009D11E1">
        <w:instrText xml:space="preserve"> ADDIN EN.CITE &lt;EndNote&gt;&lt;Cite&gt;&lt;Author&gt;taxonomy&lt;/Author&gt;&lt;Year&gt;2020&lt;/Year&gt;&lt;RecNum&gt;34&lt;/RecNum&gt;&lt;DisplayText&gt;[48]&lt;/DisplayText&gt;&lt;record&gt;&lt;rec-number&gt;34&lt;/rec-number&gt;&lt;foreign-keys&gt;&lt;key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9D11E1">
        <w:rPr>
          <w:noProof/>
        </w:rPr>
        <w:t>[48]</w:t>
      </w:r>
      <w:r>
        <w:fldChar w:fldCharType="end"/>
      </w:r>
    </w:p>
    <w:p w14:paraId="031C5E31" w14:textId="31D58ACA"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9D11E1">
        <w:instrText xml:space="preserve"> ADDIN EN.CITE &lt;EndNote&gt;&lt;Cite&gt;&lt;Author&gt;Magill&lt;/Author&gt;&lt;Year&gt;2013&lt;/Year&gt;&lt;RecNum&gt;33&lt;/RecNum&gt;&lt;DisplayText&gt;[49]&lt;/DisplayText&gt;&lt;record&gt;&lt;rec-number&gt;33&lt;/rec-number&gt;&lt;foreign-keys&gt;&lt;key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9D11E1">
        <w:rPr>
          <w:noProof/>
        </w:rPr>
        <w:t>[49]</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9D11E1">
        <w:instrText xml:space="preserve"> ADDIN EN.CITE &lt;EndNote&gt;&lt;Cite&gt;&lt;Author&gt;WHO&lt;/Author&gt;&lt;Year&gt;2020&lt;/Year&gt;&lt;RecNum&gt;32&lt;/RecNum&gt;&lt;DisplayText&gt;[50]&lt;/DisplayText&gt;&lt;record&gt;&lt;rec-number&gt;32&lt;/rec-number&gt;&lt;foreign-keys&gt;&lt;key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9D11E1">
        <w:rPr>
          <w:noProof/>
        </w:rPr>
        <w:t>[50]</w:t>
      </w:r>
      <w:r>
        <w:fldChar w:fldCharType="end"/>
      </w:r>
      <w:r>
        <w:t>.  The visceral form has a 95% fatality rate if left untreated</w:t>
      </w:r>
      <w:r w:rsidR="006A6062">
        <w:t xml:space="preserve"> </w:t>
      </w:r>
      <w:r>
        <w:fldChar w:fldCharType="begin"/>
      </w:r>
      <w:r w:rsidR="009D11E1">
        <w:instrText xml:space="preserve"> ADDIN EN.CITE &lt;EndNote&gt;&lt;Cite&gt;&lt;Author&gt;WHO&lt;/Author&gt;&lt;Year&gt;2020&lt;/Year&gt;&lt;RecNum&gt;32&lt;/RecNum&gt;&lt;DisplayText&gt;[50]&lt;/DisplayText&gt;&lt;record&gt;&lt;rec-number&gt;32&lt;/rec-number&gt;&lt;foreign-keys&gt;&lt;key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9D11E1">
        <w:rPr>
          <w:noProof/>
        </w:rPr>
        <w:t>[50]</w:t>
      </w:r>
      <w:r>
        <w:fldChar w:fldCharType="end"/>
      </w:r>
      <w:r>
        <w:t xml:space="preserve">.  </w:t>
      </w:r>
      <w:r w:rsidR="004E6BDC">
        <w:t>It is one of the five diseases that has top priority from the World Health Organization (WHO)</w:t>
      </w:r>
      <w:r w:rsidR="004E6BDC">
        <w:fldChar w:fldCharType="begin"/>
      </w:r>
      <w:r w:rsidR="009D11E1">
        <w:instrText xml:space="preserve"> ADDIN EN.CITE &lt;EndNote&gt;&lt;Cite&gt;&lt;Author&gt;Pisarski&lt;/Author&gt;&lt;Year&gt;2019&lt;/Year&gt;&lt;RecNum&gt;29&lt;/RecNum&gt;&lt;DisplayText&gt;[33]&lt;/DisplayText&gt;&lt;record&gt;&lt;rec-number&gt;29&lt;/rec-number&gt;&lt;foreign-keys&gt;&lt;key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9D11E1">
        <w:rPr>
          <w:noProof/>
        </w:rPr>
        <w:t>[33]</w:t>
      </w:r>
      <w:r w:rsidR="004E6BDC">
        <w:fldChar w:fldCharType="end"/>
      </w:r>
      <w:r w:rsidR="004E6BDC">
        <w:t>.</w:t>
      </w:r>
    </w:p>
    <w:p w14:paraId="7365D481" w14:textId="3BE0D951"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9D11E1">
        <w:rPr>
          <w:rFonts w:ascii="Lucida Console" w:hAnsi="Lucida Console" w:cs="Lucida Console"/>
          <w:b/>
          <w:bCs/>
          <w:sz w:val="18"/>
          <w:szCs w:val="18"/>
        </w:rPr>
        <w:instrText xml:space="preserve"> ADDIN EN.CITE &lt;EndNote&gt;&lt;Cite&gt;&lt;Year&gt;2020&lt;/Year&gt;&lt;RecNum&gt;53&lt;/RecNum&gt;&lt;DisplayText&gt;[44]&lt;/DisplayText&gt;&lt;record&gt;&lt;rec-number&gt;53&lt;/rec-number&gt;&lt;foreign-keys&gt;&lt;key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9D11E1">
        <w:rPr>
          <w:rFonts w:ascii="Lucida Console" w:hAnsi="Lucida Console" w:cs="Lucida Console"/>
          <w:b/>
          <w:bCs/>
          <w:noProof/>
          <w:sz w:val="18"/>
          <w:szCs w:val="18"/>
        </w:rPr>
        <w:t>[44]</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r w:rsidRPr="00236B4C">
        <w:rPr>
          <w:rFonts w:ascii="Lucida Console" w:eastAsia="Times New Roman" w:hAnsi="Lucida Console" w:cs="Courier New"/>
          <w:b/>
          <w:bCs/>
          <w:sz w:val="20"/>
          <w:szCs w:val="20"/>
        </w:rPr>
        <w:t>get_kmeans_threshold(conn,981087,3)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1747808F" w:rsidR="00EC2622" w:rsidRDefault="00EC2622">
      <w:r>
        <w:t xml:space="preserve">Spreadsheets of results are included in the supplements: </w:t>
      </w:r>
      <w:r w:rsidRPr="00236B4C">
        <w:rPr>
          <w:b/>
          <w:bCs/>
        </w:rPr>
        <w:t>Leishmania_hmmer_drugs.xlsx, Leishmania_hmmer_drugs_annotated.xlsx.</w:t>
      </w:r>
    </w:p>
    <w:p w14:paraId="60AFC738" w14:textId="7B776ED6"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0DD4718D"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5 other disease organisms: </w:t>
      </w:r>
      <w:r w:rsidR="00F113A4" w:rsidRPr="00F17E6E">
        <w:rPr>
          <w:i/>
          <w:sz w:val="23"/>
          <w:szCs w:val="23"/>
        </w:rPr>
        <w:t>Plasmodium vivax, Cryptosporidium parvum, Trypanosoma brucei, Trypanosoma cruzi, Leishmania donovan</w:t>
      </w:r>
      <w:r w:rsidR="00F113A4">
        <w:rPr>
          <w:sz w:val="23"/>
          <w:szCs w:val="23"/>
        </w:rPr>
        <w:t>i.</w:t>
      </w:r>
    </w:p>
    <w:p w14:paraId="141EFFFC" w14:textId="7FEBAF49"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3AFF7062"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YXI+MjAyMDwvWWVhcj48UmVjTnVtPjE5PC9SZWNOdW0+PERpc3BsYXlUZXh0PlsxNiwgMTddPC9E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9D11E1">
        <w:rPr>
          <w:rFonts w:ascii="Courier New" w:hAnsi="Courier New" w:cs="Courier New"/>
          <w:sz w:val="16"/>
          <w:szCs w:val="16"/>
        </w:rPr>
        <w:instrText xml:space="preserve"> ADDIN EN.CITE </w:instrText>
      </w:r>
      <w:r w:rsidR="009D11E1">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YXI+MjAyMDwvWWVhcj48UmVjTnVtPjE5PC9SZWNOdW0+PERpc3BsYXlUZXh0PlsxNiwgMTddPC9E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9D11E1">
        <w:rPr>
          <w:rFonts w:ascii="Courier New" w:hAnsi="Courier New" w:cs="Courier New"/>
          <w:sz w:val="16"/>
          <w:szCs w:val="16"/>
        </w:rPr>
        <w:instrText xml:space="preserve"> ADDIN EN.CITE.DATA </w:instrText>
      </w:r>
      <w:r w:rsidR="009D11E1">
        <w:rPr>
          <w:rFonts w:ascii="Courier New" w:hAnsi="Courier New" w:cs="Courier New"/>
          <w:sz w:val="16"/>
          <w:szCs w:val="16"/>
        </w:rPr>
      </w:r>
      <w:r w:rsidR="009D11E1">
        <w:rPr>
          <w:rFonts w:ascii="Courier New" w:hAnsi="Courier New" w:cs="Courier New"/>
          <w:sz w:val="16"/>
          <w:szCs w:val="16"/>
        </w:rPr>
        <w:fldChar w:fldCharType="end"/>
      </w:r>
      <w:r w:rsidR="00BD1E67">
        <w:rPr>
          <w:rFonts w:ascii="Courier New" w:hAnsi="Courier New" w:cs="Courier New"/>
          <w:sz w:val="16"/>
          <w:szCs w:val="16"/>
        </w:rPr>
        <w:fldChar w:fldCharType="separate"/>
      </w:r>
      <w:r w:rsidR="009D11E1">
        <w:rPr>
          <w:rFonts w:ascii="Courier New" w:hAnsi="Courier New" w:cs="Courier New"/>
          <w:noProof/>
          <w:sz w:val="16"/>
          <w:szCs w:val="16"/>
        </w:rPr>
        <w:t>[16, 17]</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40F8F74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9D11E1">
        <w:rPr>
          <w:rFonts w:ascii="Courier New" w:hAnsi="Courier New" w:cs="Courier New"/>
          <w:sz w:val="16"/>
          <w:szCs w:val="16"/>
        </w:rPr>
        <w:instrText xml:space="preserve"> ADDIN EN.CITE &lt;EndNote&gt;&lt;Cite&gt;&lt;Author&gt;(TAIR)&lt;/Author&gt;&lt;Year&gt;2020&lt;/Year&gt;&lt;RecNum&gt;19&lt;/RecNum&gt;&lt;DisplayText&gt;[16]&lt;/DisplayText&gt;&lt;record&gt;&lt;rec-number&gt;19&lt;/rec-number&gt;&lt;foreign-keys&gt;&lt;key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9D11E1">
        <w:rPr>
          <w:rFonts w:ascii="Courier New" w:hAnsi="Courier New" w:cs="Courier New"/>
          <w:noProof/>
          <w:sz w:val="16"/>
          <w:szCs w:val="16"/>
        </w:rPr>
        <w:t>[16]</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04ED6503"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9D11E1">
        <w:rPr>
          <w:rFonts w:ascii="Courier New" w:hAnsi="Courier New" w:cs="Courier New"/>
          <w:sz w:val="16"/>
          <w:szCs w:val="16"/>
        </w:rPr>
        <w:instrText xml:space="preserve"> ADDIN EN.CITE &lt;EndNote&gt;&lt;Cite&gt;&lt;Author&gt;(TAIR)&lt;/Author&gt;&lt;Year&gt;2020&lt;/Year&gt;&lt;RecNum&gt;19&lt;/RecNum&gt;&lt;DisplayText&gt;[16]&lt;/DisplayText&gt;&lt;record&gt;&lt;rec-number&gt;19&lt;/rec-number&gt;&lt;foreign-keys&gt;&lt;key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9D11E1">
        <w:rPr>
          <w:rFonts w:ascii="Courier New" w:hAnsi="Courier New" w:cs="Courier New"/>
          <w:noProof/>
          <w:sz w:val="16"/>
          <w:szCs w:val="16"/>
        </w:rPr>
        <w:t>[16]</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07357F46"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9D11E1">
        <w:rPr>
          <w:rFonts w:ascii="Courier New" w:hAnsi="Courier New" w:cs="Courier New"/>
          <w:sz w:val="16"/>
          <w:szCs w:val="16"/>
        </w:rPr>
        <w:instrText xml:space="preserve"> ADDIN EN.CITE &lt;EndNote&gt;&lt;Cite ExcludeYear="1"&gt;&lt;Author&gt;Gaillard&lt;/Author&gt;&lt;Year&gt;2015&lt;/Year&gt;&lt;RecNum&gt;40&lt;/RecNum&gt;&lt;DisplayText&gt;[31]&lt;/DisplayText&gt;&lt;record&gt;&lt;rec-number&gt;40&lt;/rec-number&gt;&lt;foreign-keys&gt;&lt;key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9D11E1">
        <w:rPr>
          <w:rFonts w:ascii="Courier New" w:hAnsi="Courier New" w:cs="Courier New"/>
          <w:noProof/>
          <w:sz w:val="16"/>
          <w:szCs w:val="16"/>
        </w:rPr>
        <w:t>[31]</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9D11E1">
        <w:rPr>
          <w:rFonts w:ascii="Courier New" w:hAnsi="Courier New" w:cs="Courier New"/>
          <w:sz w:val="16"/>
          <w:szCs w:val="16"/>
        </w:rPr>
        <w:instrText xml:space="preserve"> ADDIN EN.CITE &lt;EndNote&gt;&lt;Cite ExcludeYear="1"&gt;&lt;Author&gt;Campbell&lt;/Author&gt;&lt;Year&gt;2014&lt;/Year&gt;&lt;RecNum&gt;59&lt;/RecNum&gt;&lt;DisplayText&gt;[15]&lt;/DisplayText&gt;&lt;record&gt;&lt;rec-number&gt;59&lt;/rec-number&gt;&lt;foreign-keys&gt;&lt;key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9D11E1">
        <w:rPr>
          <w:rFonts w:ascii="Courier New" w:hAnsi="Courier New" w:cs="Courier New"/>
          <w:noProof/>
          <w:sz w:val="16"/>
          <w:szCs w:val="16"/>
        </w:rPr>
        <w:t>[15]</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1215D9B1" w:rsidR="00751008" w:rsidRDefault="00751008" w:rsidP="00751008">
      <w:pPr>
        <w:pStyle w:val="Heading3"/>
      </w:pPr>
      <w:r>
        <w:fldChar w:fldCharType="begin"/>
      </w:r>
      <w:r>
        <w:instrText xml:space="preserve"> autonumlgl </w:instrText>
      </w:r>
      <w:r>
        <w:fldChar w:fldCharType="end"/>
      </w:r>
      <w:r>
        <w:t xml:space="preserve"> do_all_jackhmmer.sh</w:t>
      </w:r>
      <w:bookmarkEnd w:id="10"/>
      <w:r w:rsidR="006B6773">
        <w:t xml:space="preserve"> (deprecated)</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6B4D2554" w:rsidR="00DB3B7B" w:rsidRDefault="00DB3B7B" w:rsidP="00DB3B7B"/>
    <w:bookmarkStart w:id="11"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1"/>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Applies jackhmmer to .FASTA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if ( !(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system("jackhmmer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2"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2"/>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3"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3"/>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4"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4"/>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(scalar(@ARGV) &lt; 1) { die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if ( !(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open(OUT,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close(OUT);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print( "Extract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system("perl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5"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5"/>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6"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6"/>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7"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7"/>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8"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8"/>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9"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9"/>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432CE25C" w:rsid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20" w:name="_Ref34227198"/>
    <w:bookmarkStart w:id="21"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organism_hmmer_threshold.R</w:t>
      </w:r>
      <w:bookmarkEnd w:id="20"/>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organism_hmmer_threshold.R</w:t>
      </w:r>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library(RPostgres)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dbConnect(drv=RPostgres::Postgres(),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get_kmeans_threshold&lt;-function(conn,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h.target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dm.molregno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org=dbGetQuery(conn,q_tax_org)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org_score=dbGetQuery(conn,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organism=org$organism[1]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kmo=kmeans(score,clusters)</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cluster</w:t>
      </w:r>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plot(score,col=kmo$cluster,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detach()</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pPr>
      <w:r>
        <w:fldChar w:fldCharType="begin"/>
      </w:r>
      <w:r>
        <w:instrText xml:space="preserve"> autonumlgl </w:instrText>
      </w:r>
      <w:r>
        <w:fldChar w:fldCharType="end"/>
      </w:r>
      <w:r>
        <w:t xml:space="preserve"> get_unique_drugs.R</w:t>
      </w:r>
      <w:bookmarkEnd w:id="21"/>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#get_unique_drugs(conn,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get_unique_drugs=function (conn, tax_id, threshold){</w:t>
      </w:r>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where_clause = paste0('WHERE score &gt;= ', threshold, ' and h.tax_id=',tax_id,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md.first_approval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q_unique_drugs=paste(  'SELECT max(h.score) as score, md.pref_name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hmmer_statistics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target_dictionary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h.target = td.chembl_id'</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drug_mechanism dm'</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td.tid = dm.tid'</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molecule_dictionary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dm.molregno = md.molregno'</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where_clause</w:t>
      </w:r>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md.chembl_id, md.pref_name'</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md.pref_name')</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dbGetQuery(conn,q_unique_drugs)</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2"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2"/>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3"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3"/>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24"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4"/>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r w:rsidRPr="00A776C2">
        <w:t>C_parvum_jackhmmer_drugs.sql</w:t>
      </w:r>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r w:rsidRPr="00A776C2">
        <w:t>C_parvum_jackhmmer_drugs_annotated.sql</w:t>
      </w:r>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r w:rsidR="00A776C2" w:rsidRPr="00A776C2">
        <w:t>T_cruzi_hmmer_drugs.sql</w:t>
      </w:r>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r w:rsidRPr="00D04EEB">
        <w:t>T_cruzi_jackhmmer_drugs_annotated.sql</w:t>
      </w:r>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r w:rsidRPr="00C44C56">
        <w:t>Leishmania_hmmer_drugs.sql</w:t>
      </w:r>
    </w:p>
    <w:p w14:paraId="0DC8BE5C" w14:textId="77777777" w:rsidR="00C44C56" w:rsidRDefault="00C44C56" w:rsidP="00C44C56">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F17E6E">
        <w:rPr>
          <w:rFonts w:ascii="Courier New" w:hAnsi="Courier New" w:cs="Courier New"/>
          <w:sz w:val="16"/>
          <w:szCs w:val="16"/>
        </w:rPr>
        <w:tab/>
        <w:t>'</w:t>
      </w:r>
    </w:p>
    <w:p w14:paraId="75416C73" w14:textId="127E2E73" w:rsidR="00A776C2" w:rsidRPr="00C44C56" w:rsidRDefault="00A776C2" w:rsidP="00F17E6E">
      <w:pPr>
        <w:pStyle w:val="Heading2"/>
      </w:pPr>
      <w:r w:rsidRPr="00C44C56">
        <w:br w:type="page"/>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3B5B0BC4" w:rsidR="00030BCE" w:rsidRDefault="00B06B3D" w:rsidP="00B06B3D">
      <w:pPr>
        <w:pStyle w:val="Heading1"/>
      </w:pPr>
      <w:r>
        <w:fldChar w:fldCharType="begin"/>
      </w:r>
      <w:r>
        <w:instrText xml:space="preserve"> autonumlgl </w:instrText>
      </w:r>
      <w:r>
        <w:fldChar w:fldCharType="end"/>
      </w:r>
      <w:r>
        <w:t xml:space="preserve"> References</w:t>
      </w:r>
      <w:r w:rsidR="00DF703B">
        <w:t xml:space="preserve"> </w:t>
      </w:r>
    </w:p>
    <w:p w14:paraId="0E19E967" w14:textId="77777777" w:rsidR="009D11E1" w:rsidRPr="009D11E1" w:rsidRDefault="00030BCE" w:rsidP="009D11E1">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9D11E1" w:rsidRPr="009D11E1">
        <w:t>1.</w:t>
      </w:r>
      <w:r w:rsidR="009D11E1" w:rsidRPr="009D11E1">
        <w:tab/>
        <w:t>Gaulton A, Bellis LJ, Bento AP, Chambers J, Davies M, Hersey A, Light Y, McGlinchey S, Michalovich D, Al-Lazikani B</w:t>
      </w:r>
      <w:r w:rsidR="009D11E1" w:rsidRPr="009D11E1">
        <w:rPr>
          <w:i/>
        </w:rPr>
        <w:t xml:space="preserve"> et al</w:t>
      </w:r>
      <w:r w:rsidR="009D11E1" w:rsidRPr="009D11E1">
        <w:t xml:space="preserve">: </w:t>
      </w:r>
      <w:r w:rsidR="009D11E1" w:rsidRPr="009D11E1">
        <w:rPr>
          <w:b/>
        </w:rPr>
        <w:t>ChEMBL: a large-scale bioactivity database for drug discovery</w:t>
      </w:r>
      <w:r w:rsidR="009D11E1" w:rsidRPr="009D11E1">
        <w:t xml:space="preserve">. </w:t>
      </w:r>
      <w:r w:rsidR="009D11E1" w:rsidRPr="009D11E1">
        <w:rPr>
          <w:i/>
        </w:rPr>
        <w:t xml:space="preserve">Nucleic Acids Res </w:t>
      </w:r>
      <w:r w:rsidR="009D11E1" w:rsidRPr="009D11E1">
        <w:t xml:space="preserve">2012, </w:t>
      </w:r>
      <w:r w:rsidR="009D11E1" w:rsidRPr="009D11E1">
        <w:rPr>
          <w:b/>
        </w:rPr>
        <w:t>40</w:t>
      </w:r>
      <w:r w:rsidR="009D11E1" w:rsidRPr="009D11E1">
        <w:t>(Database issue):D1100-1107.</w:t>
      </w:r>
    </w:p>
    <w:p w14:paraId="1CF72DB4" w14:textId="77777777" w:rsidR="009D11E1" w:rsidRPr="009D11E1" w:rsidRDefault="009D11E1" w:rsidP="009D11E1">
      <w:pPr>
        <w:pStyle w:val="EndNoteBibliography"/>
        <w:spacing w:after="0"/>
        <w:ind w:left="720" w:hanging="720"/>
      </w:pPr>
      <w:r w:rsidRPr="009D11E1">
        <w:t>2.</w:t>
      </w:r>
      <w:r w:rsidRPr="009D11E1">
        <w:tab/>
        <w:t>Gaulton A, Hersey A, Nowotka M, Bento AP, Chambers J, Mendez D, Mutowo P, Atkinson F, Bellis LJ, Cibrián-Uhalte E</w:t>
      </w:r>
      <w:r w:rsidRPr="009D11E1">
        <w:rPr>
          <w:i/>
        </w:rPr>
        <w:t xml:space="preserve"> et al</w:t>
      </w:r>
      <w:r w:rsidRPr="009D11E1">
        <w:t xml:space="preserve">: </w:t>
      </w:r>
      <w:r w:rsidRPr="009D11E1">
        <w:rPr>
          <w:b/>
        </w:rPr>
        <w:t>The ChEMBL database in 2017</w:t>
      </w:r>
      <w:r w:rsidRPr="009D11E1">
        <w:t xml:space="preserve">. </w:t>
      </w:r>
      <w:r w:rsidRPr="009D11E1">
        <w:rPr>
          <w:i/>
        </w:rPr>
        <w:t xml:space="preserve">Nucleic Acids Res </w:t>
      </w:r>
      <w:r w:rsidRPr="009D11E1">
        <w:t xml:space="preserve">2017, </w:t>
      </w:r>
      <w:r w:rsidRPr="009D11E1">
        <w:rPr>
          <w:b/>
        </w:rPr>
        <w:t>45</w:t>
      </w:r>
      <w:r w:rsidRPr="009D11E1">
        <w:t>(Database issue):D945-954.</w:t>
      </w:r>
    </w:p>
    <w:p w14:paraId="69617237" w14:textId="77777777" w:rsidR="009D11E1" w:rsidRPr="009D11E1" w:rsidRDefault="009D11E1" w:rsidP="009D11E1">
      <w:pPr>
        <w:pStyle w:val="EndNoteBibliography"/>
        <w:spacing w:after="0"/>
        <w:ind w:left="720" w:hanging="720"/>
      </w:pPr>
      <w:r w:rsidRPr="009D11E1">
        <w:t>3.</w:t>
      </w:r>
      <w:r w:rsidRPr="009D11E1">
        <w:tab/>
        <w:t>Aurrecoechea C, Barreto A, Basenko EY, Brestelli J, Brunk BP, Cade S, Crouch K, Doherty R, Falke D, Fischer S</w:t>
      </w:r>
      <w:r w:rsidRPr="009D11E1">
        <w:rPr>
          <w:i/>
        </w:rPr>
        <w:t xml:space="preserve"> et al</w:t>
      </w:r>
      <w:r w:rsidRPr="009D11E1">
        <w:t xml:space="preserve">: </w:t>
      </w:r>
      <w:r w:rsidRPr="009D11E1">
        <w:rPr>
          <w:b/>
        </w:rPr>
        <w:t>EuPathDB: the eukaryotic pathogen genomics database resource</w:t>
      </w:r>
      <w:r w:rsidRPr="009D11E1">
        <w:t xml:space="preserve">. </w:t>
      </w:r>
      <w:r w:rsidRPr="009D11E1">
        <w:rPr>
          <w:i/>
        </w:rPr>
        <w:t xml:space="preserve">Nucleic Acids Res </w:t>
      </w:r>
      <w:r w:rsidRPr="009D11E1">
        <w:t xml:space="preserve">2017, </w:t>
      </w:r>
      <w:r w:rsidRPr="009D11E1">
        <w:rPr>
          <w:b/>
        </w:rPr>
        <w:t>45</w:t>
      </w:r>
      <w:r w:rsidRPr="009D11E1">
        <w:t>(Database issue):D581-591.</w:t>
      </w:r>
    </w:p>
    <w:p w14:paraId="54F393DE" w14:textId="3F688068" w:rsidR="009D11E1" w:rsidRPr="009D11E1" w:rsidRDefault="009D11E1" w:rsidP="009D11E1">
      <w:pPr>
        <w:pStyle w:val="EndNoteBibliography"/>
        <w:spacing w:after="0"/>
        <w:ind w:left="720" w:hanging="720"/>
      </w:pPr>
      <w:r w:rsidRPr="009D11E1">
        <w:t>4.</w:t>
      </w:r>
      <w:r w:rsidRPr="009D11E1">
        <w:tab/>
      </w:r>
      <w:r w:rsidRPr="009D11E1">
        <w:rPr>
          <w:b/>
        </w:rPr>
        <w:t xml:space="preserve">World malaria report 2019 </w:t>
      </w:r>
      <w:r w:rsidRPr="009D11E1">
        <w:t>[</w:t>
      </w:r>
      <w:hyperlink r:id="rId25" w:history="1">
        <w:r w:rsidRPr="009D11E1">
          <w:rPr>
            <w:rStyle w:val="Hyperlink"/>
          </w:rPr>
          <w:t>https://www.who.int/news-room/feature-stories/detail/world-malaria-report-2019</w:t>
        </w:r>
      </w:hyperlink>
      <w:r w:rsidRPr="009D11E1">
        <w:t>]</w:t>
      </w:r>
    </w:p>
    <w:p w14:paraId="08E5C965" w14:textId="77777777" w:rsidR="009D11E1" w:rsidRPr="009D11E1" w:rsidRDefault="009D11E1" w:rsidP="009D11E1">
      <w:pPr>
        <w:pStyle w:val="EndNoteBibliography"/>
        <w:spacing w:after="0"/>
        <w:ind w:left="720" w:hanging="720"/>
      </w:pPr>
      <w:r w:rsidRPr="009D11E1">
        <w:t>5.</w:t>
      </w:r>
      <w:r w:rsidRPr="009D11E1">
        <w:tab/>
        <w:t xml:space="preserve">Altschul SF, Madden TL, Schäffer AA, Zhang J, Zhang Z, Miller W, Lipman DJ: </w:t>
      </w:r>
      <w:r w:rsidRPr="009D11E1">
        <w:rPr>
          <w:b/>
        </w:rPr>
        <w:t>Gapped BLAST and PSI-BLAST: a new generation of protein database search programs</w:t>
      </w:r>
      <w:r w:rsidRPr="009D11E1">
        <w:t xml:space="preserve">. In: </w:t>
      </w:r>
      <w:r w:rsidRPr="009D11E1">
        <w:rPr>
          <w:i/>
        </w:rPr>
        <w:t>Nucleic Acids Res.</w:t>
      </w:r>
      <w:r w:rsidRPr="009D11E1">
        <w:t xml:space="preserve"> vol. 25; 1997: 3389-3402.</w:t>
      </w:r>
    </w:p>
    <w:p w14:paraId="39592FCA" w14:textId="77777777" w:rsidR="009D11E1" w:rsidRPr="009D11E1" w:rsidRDefault="009D11E1" w:rsidP="009D11E1">
      <w:pPr>
        <w:pStyle w:val="EndNoteBibliography"/>
        <w:spacing w:after="0"/>
        <w:ind w:left="720" w:hanging="720"/>
      </w:pPr>
      <w:r w:rsidRPr="009D11E1">
        <w:t>6.</w:t>
      </w:r>
      <w:r w:rsidRPr="009D11E1">
        <w:tab/>
        <w:t xml:space="preserve">Wheeler TJ, HHMI Janelia Farm Research Campus A, VA 20147, USA, Eddy SR, HHMI Janelia Farm Research Campus A, VA 20147, USA: </w:t>
      </w:r>
      <w:r w:rsidRPr="009D11E1">
        <w:rPr>
          <w:b/>
        </w:rPr>
        <w:t>nhmmer: DNA homology search with profile HMMs</w:t>
      </w:r>
      <w:r w:rsidRPr="009D11E1">
        <w:t xml:space="preserve">. </w:t>
      </w:r>
      <w:r w:rsidRPr="009D11E1">
        <w:rPr>
          <w:i/>
        </w:rPr>
        <w:t xml:space="preserve">Bioinformatics </w:t>
      </w:r>
      <w:r w:rsidRPr="009D11E1">
        <w:t xml:space="preserve">2013, </w:t>
      </w:r>
      <w:r w:rsidRPr="009D11E1">
        <w:rPr>
          <w:b/>
        </w:rPr>
        <w:t>29</w:t>
      </w:r>
      <w:r w:rsidRPr="009D11E1">
        <w:t>(19):2487-2489.</w:t>
      </w:r>
    </w:p>
    <w:p w14:paraId="09A4C75C" w14:textId="77777777" w:rsidR="009D11E1" w:rsidRPr="009D11E1" w:rsidRDefault="009D11E1" w:rsidP="009D11E1">
      <w:pPr>
        <w:pStyle w:val="EndNoteBibliography"/>
        <w:spacing w:after="0"/>
        <w:ind w:left="720" w:hanging="720"/>
      </w:pPr>
      <w:r w:rsidRPr="009D11E1">
        <w:t>7.</w:t>
      </w:r>
      <w:r w:rsidRPr="009D11E1">
        <w:tab/>
      </w:r>
      <w:r w:rsidRPr="009D11E1">
        <w:rPr>
          <w:b/>
        </w:rPr>
        <w:t>WHO | Responding to antimalarial drug resistance</w:t>
      </w:r>
      <w:r w:rsidRPr="009D11E1">
        <w:t xml:space="preserve">. </w:t>
      </w:r>
      <w:r w:rsidRPr="009D11E1">
        <w:rPr>
          <w:i/>
        </w:rPr>
        <w:t xml:space="preserve">WHO </w:t>
      </w:r>
      <w:r w:rsidRPr="009D11E1">
        <w:t>2018.</w:t>
      </w:r>
    </w:p>
    <w:p w14:paraId="15AC86C8" w14:textId="77777777" w:rsidR="009D11E1" w:rsidRPr="009D11E1" w:rsidRDefault="009D11E1" w:rsidP="009D11E1">
      <w:pPr>
        <w:pStyle w:val="EndNoteBibliography"/>
        <w:spacing w:after="0"/>
        <w:ind w:left="720" w:hanging="720"/>
      </w:pPr>
      <w:r w:rsidRPr="009D11E1">
        <w:t>8.</w:t>
      </w:r>
      <w:r w:rsidRPr="009D11E1">
        <w:tab/>
        <w:t xml:space="preserve">Khan MA, Smego RA, Jr., Razi ST, Beg MA: </w:t>
      </w:r>
      <w:r w:rsidRPr="009D11E1">
        <w:rPr>
          <w:b/>
        </w:rPr>
        <w:t>Emerging drug--resistance and guidelines for treatment of malaria</w:t>
      </w:r>
      <w:r w:rsidRPr="009D11E1">
        <w:t xml:space="preserve">. </w:t>
      </w:r>
      <w:r w:rsidRPr="009D11E1">
        <w:rPr>
          <w:i/>
        </w:rPr>
        <w:t xml:space="preserve">J Coll Physicians Surg Pak </w:t>
      </w:r>
      <w:r w:rsidRPr="009D11E1">
        <w:t xml:space="preserve">2004, </w:t>
      </w:r>
      <w:r w:rsidRPr="009D11E1">
        <w:rPr>
          <w:b/>
        </w:rPr>
        <w:t>14</w:t>
      </w:r>
      <w:r w:rsidRPr="009D11E1">
        <w:t>(5):319-324.</w:t>
      </w:r>
    </w:p>
    <w:p w14:paraId="6BFC89D8" w14:textId="77777777" w:rsidR="009D11E1" w:rsidRPr="009D11E1" w:rsidRDefault="009D11E1" w:rsidP="009D11E1">
      <w:pPr>
        <w:pStyle w:val="EndNoteBibliography"/>
        <w:spacing w:after="0"/>
        <w:ind w:left="720" w:hanging="720"/>
      </w:pPr>
      <w:r w:rsidRPr="009D11E1">
        <w:t>9.</w:t>
      </w:r>
      <w:r w:rsidRPr="009D11E1">
        <w:tab/>
        <w:t>Aurrecoechea C, Brestelli J, Brunk BP, Dommer J, Fischer S, Gajria B, Gao X, Gingle A, Grant G, Harb OS</w:t>
      </w:r>
      <w:r w:rsidRPr="009D11E1">
        <w:rPr>
          <w:i/>
        </w:rPr>
        <w:t xml:space="preserve"> et al</w:t>
      </w:r>
      <w:r w:rsidRPr="009D11E1">
        <w:t xml:space="preserve">: </w:t>
      </w:r>
      <w:r w:rsidRPr="009D11E1">
        <w:rPr>
          <w:b/>
        </w:rPr>
        <w:t>PlasmoDB: a functional genomic database for malaria parasites</w:t>
      </w:r>
      <w:r w:rsidRPr="009D11E1">
        <w:t xml:space="preserve">. In: </w:t>
      </w:r>
      <w:r w:rsidRPr="009D11E1">
        <w:rPr>
          <w:i/>
        </w:rPr>
        <w:t>Nucleic Acids Res.</w:t>
      </w:r>
      <w:r w:rsidRPr="009D11E1">
        <w:t xml:space="preserve"> vol. 37; 2009: D539-543.</w:t>
      </w:r>
    </w:p>
    <w:p w14:paraId="26BD7DEC" w14:textId="77777777" w:rsidR="009D11E1" w:rsidRPr="009D11E1" w:rsidRDefault="009D11E1" w:rsidP="009D11E1">
      <w:pPr>
        <w:pStyle w:val="EndNoteBibliography"/>
        <w:spacing w:after="0"/>
        <w:ind w:left="720" w:hanging="720"/>
      </w:pPr>
      <w:r w:rsidRPr="009D11E1">
        <w:t>10.</w:t>
      </w:r>
      <w:r w:rsidRPr="009D11E1">
        <w:tab/>
        <w:t xml:space="preserve">Alberts B: </w:t>
      </w:r>
      <w:r w:rsidRPr="009D11E1">
        <w:rPr>
          <w:b/>
        </w:rPr>
        <w:t>Molecular Biology of the Cell</w:t>
      </w:r>
      <w:r w:rsidRPr="009D11E1">
        <w:t>, 6 edn. Kindle Edition. : W. W. Norton &amp; Company.</w:t>
      </w:r>
    </w:p>
    <w:p w14:paraId="01F631D5" w14:textId="77777777" w:rsidR="009D11E1" w:rsidRPr="009D11E1" w:rsidRDefault="009D11E1" w:rsidP="009D11E1">
      <w:pPr>
        <w:pStyle w:val="EndNoteBibliography"/>
        <w:spacing w:after="0"/>
        <w:ind w:left="720" w:hanging="720"/>
      </w:pPr>
      <w:r w:rsidRPr="009D11E1">
        <w:t>11.</w:t>
      </w:r>
      <w:r w:rsidRPr="009D11E1">
        <w:tab/>
        <w:t xml:space="preserve">Gupta A, Shah P, Haider A, Gupta K, Siddiqi MI, Ralph SA, Habib S: </w:t>
      </w:r>
      <w:r w:rsidRPr="009D11E1">
        <w:rPr>
          <w:b/>
        </w:rPr>
        <w:t>Reduced ribosomes of the apicoplast and mitochondrion of Plasmodium spp. and predicted interactions with antibiotics</w:t>
      </w:r>
      <w:r w:rsidRPr="009D11E1">
        <w:t xml:space="preserve">. In: </w:t>
      </w:r>
      <w:r w:rsidRPr="009D11E1">
        <w:rPr>
          <w:i/>
        </w:rPr>
        <w:t>Open Biol.</w:t>
      </w:r>
      <w:r w:rsidRPr="009D11E1">
        <w:t xml:space="preserve"> vol. 4; 2014.</w:t>
      </w:r>
    </w:p>
    <w:p w14:paraId="69887184" w14:textId="77777777" w:rsidR="009D11E1" w:rsidRPr="009D11E1" w:rsidRDefault="009D11E1" w:rsidP="009D11E1">
      <w:pPr>
        <w:pStyle w:val="EndNoteBibliography"/>
        <w:spacing w:after="0"/>
        <w:ind w:left="720" w:hanging="720"/>
      </w:pPr>
      <w:r w:rsidRPr="009D11E1">
        <w:t>12.</w:t>
      </w:r>
      <w:r w:rsidRPr="009D11E1">
        <w:tab/>
        <w:t xml:space="preserve">Dimasi J: </w:t>
      </w:r>
      <w:r w:rsidRPr="009D11E1">
        <w:rPr>
          <w:b/>
        </w:rPr>
        <w:t>Innovation in the pharmaceutical industry: New estimates of R&amp;D costs</w:t>
      </w:r>
      <w:r w:rsidRPr="009D11E1">
        <w:t xml:space="preserve">. </w:t>
      </w:r>
      <w:r w:rsidRPr="009D11E1">
        <w:rPr>
          <w:i/>
        </w:rPr>
        <w:t xml:space="preserve">Journal of Health Economics </w:t>
      </w:r>
      <w:r w:rsidRPr="009D11E1">
        <w:t xml:space="preserve">2016, </w:t>
      </w:r>
      <w:r w:rsidRPr="009D11E1">
        <w:rPr>
          <w:b/>
        </w:rPr>
        <w:t>47</w:t>
      </w:r>
      <w:r w:rsidRPr="009D11E1">
        <w:t>(May 2016):3.</w:t>
      </w:r>
    </w:p>
    <w:p w14:paraId="7EE8ADE3" w14:textId="77777777" w:rsidR="009D11E1" w:rsidRPr="009D11E1" w:rsidRDefault="009D11E1" w:rsidP="009D11E1">
      <w:pPr>
        <w:pStyle w:val="EndNoteBibliography"/>
        <w:spacing w:after="0"/>
        <w:ind w:left="720" w:hanging="720"/>
      </w:pPr>
      <w:r w:rsidRPr="009D11E1">
        <w:t>13.</w:t>
      </w:r>
      <w:r w:rsidRPr="009D11E1">
        <w:tab/>
        <w:t>Janes J, Young ME, Chen E, Rogers NH, Burgstaller-Muehlbacher S, Hughes LD, Love MS, Hull MV, Kuhen KL, Woods AK</w:t>
      </w:r>
      <w:r w:rsidRPr="009D11E1">
        <w:rPr>
          <w:i/>
        </w:rPr>
        <w:t xml:space="preserve"> et al</w:t>
      </w:r>
      <w:r w:rsidRPr="009D11E1">
        <w:t xml:space="preserve">: </w:t>
      </w:r>
      <w:r w:rsidRPr="009D11E1">
        <w:rPr>
          <w:b/>
        </w:rPr>
        <w:t>The ReFRAME library as a comprehensive drug repurposing library and its application to the treatment of cryptosporidiosis</w:t>
      </w:r>
      <w:r w:rsidRPr="009D11E1">
        <w:t>. 2018.</w:t>
      </w:r>
    </w:p>
    <w:p w14:paraId="73952DCD" w14:textId="3B137E74" w:rsidR="009D11E1" w:rsidRPr="009D11E1" w:rsidRDefault="009D11E1" w:rsidP="009D11E1">
      <w:pPr>
        <w:pStyle w:val="EndNoteBibliography"/>
        <w:spacing w:after="0"/>
        <w:ind w:left="720" w:hanging="720"/>
      </w:pPr>
      <w:r w:rsidRPr="009D11E1">
        <w:t>14.</w:t>
      </w:r>
      <w:r w:rsidRPr="009D11E1">
        <w:tab/>
      </w:r>
      <w:r w:rsidRPr="009D11E1">
        <w:rPr>
          <w:b/>
        </w:rPr>
        <w:t xml:space="preserve">On the Cost of Floating-Point ComputationWithout Extra-Precise Arithmetic </w:t>
      </w:r>
      <w:r w:rsidRPr="009D11E1">
        <w:t>[</w:t>
      </w:r>
      <w:hyperlink r:id="rId26" w:history="1">
        <w:r w:rsidRPr="009D11E1">
          <w:rPr>
            <w:rStyle w:val="Hyperlink"/>
          </w:rPr>
          <w:t>https://people.eecs.berkeley.edu/~wkahan/Qdrtcs.pdf</w:t>
        </w:r>
      </w:hyperlink>
      <w:r w:rsidRPr="009D11E1">
        <w:t>]</w:t>
      </w:r>
    </w:p>
    <w:p w14:paraId="539628CD" w14:textId="77777777" w:rsidR="009D11E1" w:rsidRPr="009D11E1" w:rsidRDefault="009D11E1" w:rsidP="009D11E1">
      <w:pPr>
        <w:pStyle w:val="EndNoteBibliography"/>
        <w:spacing w:after="0"/>
        <w:ind w:left="720" w:hanging="720"/>
      </w:pPr>
      <w:r w:rsidRPr="009D11E1">
        <w:t>15.</w:t>
      </w:r>
      <w:r w:rsidRPr="009D11E1">
        <w:tab/>
        <w:t xml:space="preserve">Campbell MP: </w:t>
      </w:r>
      <w:r w:rsidRPr="009D11E1">
        <w:rPr>
          <w:b/>
        </w:rPr>
        <w:t>Losing My Precision: Tips For Handling Tricky Floating Point Arithmetic</w:t>
      </w:r>
      <w:r w:rsidRPr="009D11E1">
        <w:t xml:space="preserve">. </w:t>
      </w:r>
      <w:r w:rsidRPr="009D11E1">
        <w:rPr>
          <w:i/>
        </w:rPr>
        <w:t xml:space="preserve">Society of Actuaries </w:t>
      </w:r>
      <w:r w:rsidRPr="009D11E1">
        <w:t>2014(April 2014).</w:t>
      </w:r>
    </w:p>
    <w:p w14:paraId="4839A763" w14:textId="79212307" w:rsidR="009D11E1" w:rsidRPr="009D11E1" w:rsidRDefault="009D11E1" w:rsidP="009D11E1">
      <w:pPr>
        <w:pStyle w:val="EndNoteBibliography"/>
        <w:spacing w:after="0"/>
        <w:ind w:left="720" w:hanging="720"/>
      </w:pPr>
      <w:r w:rsidRPr="009D11E1">
        <w:t>16.</w:t>
      </w:r>
      <w:r w:rsidRPr="009D11E1">
        <w:tab/>
      </w:r>
      <w:r w:rsidRPr="009D11E1">
        <w:rPr>
          <w:b/>
        </w:rPr>
        <w:t xml:space="preserve">BLAST Options and Defaults </w:t>
      </w:r>
      <w:r w:rsidRPr="009D11E1">
        <w:t>[</w:t>
      </w:r>
      <w:hyperlink r:id="rId27" w:history="1">
        <w:r w:rsidRPr="009D11E1">
          <w:rPr>
            <w:rStyle w:val="Hyperlink"/>
          </w:rPr>
          <w:t>https://www.arabidopsis.org/Blast/BLASToptions.jsp</w:t>
        </w:r>
      </w:hyperlink>
      <w:r w:rsidRPr="009D11E1">
        <w:t>]</w:t>
      </w:r>
    </w:p>
    <w:p w14:paraId="26FA4ACE" w14:textId="77777777" w:rsidR="009D11E1" w:rsidRPr="009D11E1" w:rsidRDefault="009D11E1" w:rsidP="009D11E1">
      <w:pPr>
        <w:pStyle w:val="EndNoteBibliography"/>
        <w:spacing w:after="0"/>
        <w:ind w:left="720" w:hanging="720"/>
      </w:pPr>
      <w:r w:rsidRPr="009D11E1">
        <w:t>17.</w:t>
      </w:r>
      <w:r w:rsidRPr="009D11E1">
        <w:tab/>
        <w:t>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260 Panama St., Stanford, CA 94305, USA</w:t>
      </w:r>
      <w:r w:rsidRPr="009D11E1">
        <w:rPr>
          <w:i/>
        </w:rPr>
        <w:t xml:space="preserve"> et al</w:t>
      </w:r>
      <w:r w:rsidRPr="009D11E1">
        <w:t xml:space="preserve">: </w:t>
      </w:r>
      <w:r w:rsidRPr="009D11E1">
        <w:rPr>
          <w:b/>
        </w:rPr>
        <w:t>The Arabidopsis Information Resource (TAIR): improved gene annotation and new tools</w:t>
      </w:r>
      <w:r w:rsidRPr="009D11E1">
        <w:t xml:space="preserve">. </w:t>
      </w:r>
      <w:r w:rsidRPr="009D11E1">
        <w:rPr>
          <w:i/>
        </w:rPr>
        <w:t xml:space="preserve">Nucleic Acids Research </w:t>
      </w:r>
      <w:r w:rsidRPr="009D11E1">
        <w:t xml:space="preserve">2020, </w:t>
      </w:r>
      <w:r w:rsidRPr="009D11E1">
        <w:rPr>
          <w:b/>
        </w:rPr>
        <w:t>40</w:t>
      </w:r>
      <w:r w:rsidRPr="009D11E1">
        <w:t>(D1).</w:t>
      </w:r>
    </w:p>
    <w:p w14:paraId="30331164" w14:textId="1E08FFA9" w:rsidR="009D11E1" w:rsidRPr="009D11E1" w:rsidRDefault="009D11E1" w:rsidP="009D11E1">
      <w:pPr>
        <w:pStyle w:val="EndNoteBibliography"/>
        <w:spacing w:after="0"/>
        <w:ind w:left="720" w:hanging="720"/>
      </w:pPr>
      <w:r w:rsidRPr="009D11E1">
        <w:lastRenderedPageBreak/>
        <w:t>18.</w:t>
      </w:r>
      <w:r w:rsidRPr="009D11E1">
        <w:tab/>
      </w:r>
      <w:r w:rsidRPr="009D11E1">
        <w:rPr>
          <w:b/>
        </w:rPr>
        <w:t xml:space="preserve">Lognormal function | R Documentation </w:t>
      </w:r>
      <w:r w:rsidRPr="009D11E1">
        <w:t>[</w:t>
      </w:r>
      <w:hyperlink r:id="rId28" w:history="1">
        <w:r w:rsidRPr="009D11E1">
          <w:rPr>
            <w:rStyle w:val="Hyperlink"/>
          </w:rPr>
          <w:t>https://www.rdocumentation.org/packages/stats/versions/3.6.2/topics/Lognormal</w:t>
        </w:r>
      </w:hyperlink>
      <w:r w:rsidRPr="009D11E1">
        <w:t>]</w:t>
      </w:r>
    </w:p>
    <w:p w14:paraId="4E0CD7A6" w14:textId="77777777" w:rsidR="009D11E1" w:rsidRPr="009D11E1" w:rsidRDefault="009D11E1" w:rsidP="009D11E1">
      <w:pPr>
        <w:pStyle w:val="EndNoteBibliography"/>
        <w:spacing w:after="0"/>
        <w:ind w:left="720" w:hanging="720"/>
      </w:pPr>
      <w:r w:rsidRPr="009D11E1">
        <w:t>19.</w:t>
      </w:r>
      <w:r w:rsidRPr="009D11E1">
        <w:tab/>
      </w:r>
      <w:r w:rsidRPr="009D11E1">
        <w:rPr>
          <w:b/>
        </w:rPr>
        <w:t>MAd-package: Meta-Analysis with Mean Differences in MAd: Meta-Analysis with Mean Differences</w:t>
      </w:r>
      <w:r w:rsidRPr="009D11E1">
        <w:t>. 2014.</w:t>
      </w:r>
    </w:p>
    <w:p w14:paraId="253D390B" w14:textId="77777777" w:rsidR="009D11E1" w:rsidRPr="009D11E1" w:rsidRDefault="009D11E1" w:rsidP="009D11E1">
      <w:pPr>
        <w:pStyle w:val="EndNoteBibliography"/>
        <w:spacing w:after="0"/>
        <w:ind w:left="720" w:hanging="720"/>
      </w:pPr>
      <w:r w:rsidRPr="009D11E1">
        <w:t>20.</w:t>
      </w:r>
      <w:r w:rsidRPr="009D11E1">
        <w:tab/>
        <w:t xml:space="preserve">Pham-Gia T, Hung TL: </w:t>
      </w:r>
      <w:r w:rsidRPr="009D11E1">
        <w:rPr>
          <w:b/>
        </w:rPr>
        <w:t>PII: S0895-7177(01)00109-1 | Elsevier Enhanced Reader</w:t>
      </w:r>
      <w:r w:rsidRPr="009D11E1">
        <w:t>. 2000.</w:t>
      </w:r>
    </w:p>
    <w:p w14:paraId="0AEDE463" w14:textId="77777777" w:rsidR="009D11E1" w:rsidRPr="009D11E1" w:rsidRDefault="009D11E1" w:rsidP="009D11E1">
      <w:pPr>
        <w:pStyle w:val="EndNoteBibliography"/>
        <w:spacing w:after="0"/>
        <w:ind w:left="720" w:hanging="720"/>
      </w:pPr>
      <w:r w:rsidRPr="009D11E1">
        <w:t>21.</w:t>
      </w:r>
      <w:r w:rsidRPr="009D11E1">
        <w:tab/>
      </w:r>
      <w:r w:rsidRPr="009D11E1">
        <w:rPr>
          <w:b/>
        </w:rPr>
        <w:t>forgy: Initialization of cluster prototypes using Forgy's algorithm in inaparc: Initialization Algorithms for Partitioning Cluster Analysis</w:t>
      </w:r>
      <w:r w:rsidRPr="009D11E1">
        <w:t>. 2020.</w:t>
      </w:r>
    </w:p>
    <w:p w14:paraId="632718C0" w14:textId="77777777" w:rsidR="009D11E1" w:rsidRPr="009D11E1" w:rsidRDefault="009D11E1" w:rsidP="009D11E1">
      <w:pPr>
        <w:pStyle w:val="EndNoteBibliography"/>
        <w:spacing w:after="0"/>
        <w:ind w:left="720" w:hanging="720"/>
      </w:pPr>
      <w:r w:rsidRPr="009D11E1">
        <w:t>22.</w:t>
      </w:r>
      <w:r w:rsidRPr="009D11E1">
        <w:tab/>
        <w:t xml:space="preserve">Hartigan JA, Wong MA: </w:t>
      </w:r>
      <w:r w:rsidRPr="009D11E1">
        <w:rPr>
          <w:b/>
        </w:rPr>
        <w:t>Algorithm AS 136: A K-Means Clustering Algorithm</w:t>
      </w:r>
      <w:r w:rsidRPr="009D11E1">
        <w:t xml:space="preserve">. </w:t>
      </w:r>
      <w:r w:rsidRPr="009D11E1">
        <w:rPr>
          <w:i/>
        </w:rPr>
        <w:t xml:space="preserve">Journal of the Royal Statistical Society Series C (Applied Statistics) </w:t>
      </w:r>
      <w:r w:rsidRPr="009D11E1">
        <w:t xml:space="preserve">1979, </w:t>
      </w:r>
      <w:r w:rsidRPr="009D11E1">
        <w:rPr>
          <w:b/>
        </w:rPr>
        <w:t>28</w:t>
      </w:r>
      <w:r w:rsidRPr="009D11E1">
        <w:t>(1):100-108.</w:t>
      </w:r>
    </w:p>
    <w:p w14:paraId="4ABDEE8C" w14:textId="2851520B" w:rsidR="009D11E1" w:rsidRPr="009D11E1" w:rsidRDefault="009D11E1" w:rsidP="009D11E1">
      <w:pPr>
        <w:pStyle w:val="EndNoteBibliography"/>
        <w:spacing w:after="0"/>
        <w:ind w:left="720" w:hanging="720"/>
      </w:pPr>
      <w:r w:rsidRPr="009D11E1">
        <w:t>23.</w:t>
      </w:r>
      <w:r w:rsidRPr="009D11E1">
        <w:tab/>
      </w:r>
      <w:r w:rsidRPr="009D11E1">
        <w:rPr>
          <w:b/>
        </w:rPr>
        <w:t xml:space="preserve">Sulfadoxine | C12H14N4O4S | ChemSpider </w:t>
      </w:r>
      <w:r w:rsidRPr="009D11E1">
        <w:t>[</w:t>
      </w:r>
      <w:hyperlink r:id="rId29" w:history="1">
        <w:r w:rsidRPr="009D11E1">
          <w:rPr>
            <w:rStyle w:val="Hyperlink"/>
          </w:rPr>
          <w:t>http://www.chemspider.com/Chemical-Structure.16218.html</w:t>
        </w:r>
      </w:hyperlink>
      <w:r w:rsidRPr="009D11E1">
        <w:t>]</w:t>
      </w:r>
    </w:p>
    <w:p w14:paraId="4DF6B091" w14:textId="59017ABF" w:rsidR="009D11E1" w:rsidRPr="009D11E1" w:rsidRDefault="009D11E1" w:rsidP="009D11E1">
      <w:pPr>
        <w:pStyle w:val="EndNoteBibliography"/>
        <w:spacing w:after="0"/>
        <w:ind w:left="720" w:hanging="720"/>
      </w:pPr>
      <w:r w:rsidRPr="009D11E1">
        <w:t>24.</w:t>
      </w:r>
      <w:r w:rsidRPr="009D11E1">
        <w:tab/>
      </w:r>
      <w:r w:rsidRPr="009D11E1">
        <w:rPr>
          <w:b/>
        </w:rPr>
        <w:t xml:space="preserve">Sulfacytine | C12H14N4O3S | ChemSpider </w:t>
      </w:r>
      <w:r w:rsidRPr="009D11E1">
        <w:t>[</w:t>
      </w:r>
      <w:hyperlink r:id="rId30" w:history="1">
        <w:r w:rsidRPr="009D11E1">
          <w:rPr>
            <w:rStyle w:val="Hyperlink"/>
          </w:rPr>
          <w:t>http://www.chemspider.com/Chemical-Structure.5131.html</w:t>
        </w:r>
      </w:hyperlink>
      <w:r w:rsidRPr="009D11E1">
        <w:t>]</w:t>
      </w:r>
    </w:p>
    <w:p w14:paraId="3FBB8874" w14:textId="77777777" w:rsidR="009D11E1" w:rsidRPr="009D11E1" w:rsidRDefault="009D11E1" w:rsidP="009D11E1">
      <w:pPr>
        <w:pStyle w:val="EndNoteBibliography"/>
        <w:spacing w:after="0"/>
        <w:ind w:left="720" w:hanging="720"/>
      </w:pPr>
      <w:r w:rsidRPr="009D11E1">
        <w:t>25.</w:t>
      </w:r>
      <w:r w:rsidRPr="009D11E1">
        <w:tab/>
      </w:r>
      <w:r w:rsidRPr="009D11E1">
        <w:rPr>
          <w:b/>
        </w:rPr>
        <w:t>Search of: p falciparum malaria - List Results - ClinicalTrials.gov</w:t>
      </w:r>
      <w:r w:rsidRPr="009D11E1">
        <w:t>. 2020.</w:t>
      </w:r>
    </w:p>
    <w:p w14:paraId="65CF7A49" w14:textId="77777777" w:rsidR="009D11E1" w:rsidRPr="009D11E1" w:rsidRDefault="009D11E1" w:rsidP="009D11E1">
      <w:pPr>
        <w:pStyle w:val="EndNoteBibliography"/>
        <w:spacing w:after="0"/>
        <w:ind w:left="720" w:hanging="720"/>
      </w:pPr>
      <w:r w:rsidRPr="009D11E1">
        <w:t>26.</w:t>
      </w:r>
      <w:r w:rsidRPr="009D11E1">
        <w:tab/>
      </w:r>
      <w:r w:rsidRPr="009D11E1">
        <w:rPr>
          <w:b/>
        </w:rPr>
        <w:t>Azithromycin Plus Chloroquine Versus Mefloquine for the Treatment of Uncomplicated Malaria in Africa - Full Text View - ClinicalTrials.gov</w:t>
      </w:r>
      <w:r w:rsidRPr="009D11E1">
        <w:t>. 2020.</w:t>
      </w:r>
    </w:p>
    <w:p w14:paraId="043D3F52" w14:textId="77777777" w:rsidR="009D11E1" w:rsidRPr="009D11E1" w:rsidRDefault="009D11E1" w:rsidP="009D11E1">
      <w:pPr>
        <w:pStyle w:val="EndNoteBibliography"/>
        <w:spacing w:after="0"/>
        <w:ind w:left="720" w:hanging="720"/>
      </w:pPr>
      <w:r w:rsidRPr="009D11E1">
        <w:t>27.</w:t>
      </w:r>
      <w:r w:rsidRPr="009D11E1">
        <w:tab/>
        <w:t xml:space="preserve">Rosenthal PJ: </w:t>
      </w:r>
      <w:r w:rsidRPr="009D11E1">
        <w:rPr>
          <w:b/>
        </w:rPr>
        <w:t>Azithromycin for Malaria?</w:t>
      </w:r>
      <w:r w:rsidRPr="009D11E1">
        <w:t xml:space="preserve"> </w:t>
      </w:r>
      <w:r w:rsidRPr="009D11E1">
        <w:rPr>
          <w:i/>
        </w:rPr>
        <w:t xml:space="preserve">Am J Trop Med Hyg </w:t>
      </w:r>
      <w:r w:rsidRPr="009D11E1">
        <w:t xml:space="preserve">2016, </w:t>
      </w:r>
      <w:r w:rsidRPr="009D11E1">
        <w:rPr>
          <w:b/>
        </w:rPr>
        <w:t>95</w:t>
      </w:r>
      <w:r w:rsidRPr="009D11E1">
        <w:t>(1):2-4.</w:t>
      </w:r>
    </w:p>
    <w:p w14:paraId="3275635B" w14:textId="77777777" w:rsidR="009D11E1" w:rsidRPr="009D11E1" w:rsidRDefault="009D11E1" w:rsidP="009D11E1">
      <w:pPr>
        <w:pStyle w:val="EndNoteBibliography"/>
        <w:spacing w:after="0"/>
        <w:ind w:left="720" w:hanging="720"/>
      </w:pPr>
      <w:r w:rsidRPr="009D11E1">
        <w:t>28.</w:t>
      </w:r>
      <w:r w:rsidRPr="009D11E1">
        <w:tab/>
        <w:t xml:space="preserve">Lell B, Kremsner PG: </w:t>
      </w:r>
      <w:r w:rsidRPr="009D11E1">
        <w:rPr>
          <w:b/>
        </w:rPr>
        <w:t>Clindamycin as an Antimalarial Drug: Review of Clinical Trials</w:t>
      </w:r>
      <w:r w:rsidRPr="009D11E1">
        <w:t>. 2002.</w:t>
      </w:r>
    </w:p>
    <w:p w14:paraId="16E23B1F" w14:textId="77777777" w:rsidR="009D11E1" w:rsidRPr="009D11E1" w:rsidRDefault="009D11E1" w:rsidP="009D11E1">
      <w:pPr>
        <w:pStyle w:val="EndNoteBibliography"/>
        <w:spacing w:after="0"/>
        <w:ind w:left="720" w:hanging="720"/>
      </w:pPr>
      <w:r w:rsidRPr="009D11E1">
        <w:t>29.</w:t>
      </w:r>
      <w:r w:rsidRPr="009D11E1">
        <w:tab/>
        <w:t xml:space="preserve">Nakornchai S, Konthiang P: </w:t>
      </w:r>
      <w:r w:rsidRPr="009D11E1">
        <w:rPr>
          <w:b/>
        </w:rPr>
        <w:t>Activity of azithromycin or erythromycin in combination with antimalarial drugs against multidrug-resistant Plasmodium falciparum in vitro</w:t>
      </w:r>
      <w:r w:rsidRPr="009D11E1">
        <w:t xml:space="preserve">. </w:t>
      </w:r>
      <w:r w:rsidRPr="009D11E1">
        <w:rPr>
          <w:i/>
        </w:rPr>
        <w:t xml:space="preserve">Acta Trop </w:t>
      </w:r>
      <w:r w:rsidRPr="009D11E1">
        <w:t xml:space="preserve">2006, </w:t>
      </w:r>
      <w:r w:rsidRPr="009D11E1">
        <w:rPr>
          <w:b/>
        </w:rPr>
        <w:t>100</w:t>
      </w:r>
      <w:r w:rsidRPr="009D11E1">
        <w:t>(3):185-191.</w:t>
      </w:r>
    </w:p>
    <w:p w14:paraId="49344F98" w14:textId="77777777" w:rsidR="009D11E1" w:rsidRPr="009D11E1" w:rsidRDefault="009D11E1" w:rsidP="009D11E1">
      <w:pPr>
        <w:pStyle w:val="EndNoteBibliography"/>
        <w:spacing w:after="0"/>
        <w:ind w:left="720" w:hanging="720"/>
        <w:rPr>
          <w:b/>
        </w:rPr>
      </w:pPr>
      <w:r w:rsidRPr="009D11E1">
        <w:t>30.</w:t>
      </w:r>
      <w:r w:rsidRPr="009D11E1">
        <w:tab/>
      </w:r>
      <w:r w:rsidRPr="009D11E1">
        <w:rPr>
          <w:b/>
        </w:rPr>
        <w:t xml:space="preserve">In vitro evaluation of erythromycin in chloroquine resistant brazilian P. falciparum freshly isolates: modulating effect and antimalarial activity evidence </w:t>
      </w:r>
    </w:p>
    <w:p w14:paraId="4AAC3CC3" w14:textId="77777777" w:rsidR="009D11E1" w:rsidRPr="009D11E1" w:rsidRDefault="009D11E1" w:rsidP="009D11E1">
      <w:pPr>
        <w:pStyle w:val="EndNoteBibliography"/>
        <w:spacing w:after="0"/>
        <w:ind w:left="720" w:hanging="720"/>
      </w:pPr>
      <w:r w:rsidRPr="009D11E1">
        <w:t>31.</w:t>
      </w:r>
      <w:r w:rsidRPr="009D11E1">
        <w:tab/>
        <w:t xml:space="preserve">Gaillard T, Madamet M, Pradines B: </w:t>
      </w:r>
      <w:r w:rsidRPr="009D11E1">
        <w:rPr>
          <w:b/>
        </w:rPr>
        <w:t>Tetracyclines in malaria</w:t>
      </w:r>
      <w:r w:rsidRPr="009D11E1">
        <w:t xml:space="preserve">. </w:t>
      </w:r>
      <w:r w:rsidRPr="009D11E1">
        <w:rPr>
          <w:i/>
        </w:rPr>
        <w:t xml:space="preserve">Malaria Journal </w:t>
      </w:r>
      <w:r w:rsidRPr="009D11E1">
        <w:t xml:space="preserve">2015, </w:t>
      </w:r>
      <w:r w:rsidRPr="009D11E1">
        <w:rPr>
          <w:b/>
        </w:rPr>
        <w:t>14</w:t>
      </w:r>
      <w:r w:rsidRPr="009D11E1">
        <w:t>(1):1-10.</w:t>
      </w:r>
    </w:p>
    <w:p w14:paraId="6DC62197" w14:textId="77777777" w:rsidR="009D11E1" w:rsidRPr="009D11E1" w:rsidRDefault="009D11E1" w:rsidP="009D11E1">
      <w:pPr>
        <w:pStyle w:val="EndNoteBibliography"/>
        <w:spacing w:after="0"/>
        <w:ind w:left="720" w:hanging="720"/>
      </w:pPr>
      <w:r w:rsidRPr="009D11E1">
        <w:t>32.</w:t>
      </w:r>
      <w:r w:rsidRPr="009D11E1">
        <w:tab/>
        <w:t xml:space="preserve">Willerson D: </w:t>
      </w:r>
      <w:r w:rsidRPr="009D11E1">
        <w:rPr>
          <w:b/>
        </w:rPr>
        <w:t>Effects of Minocycline against Chloroquine-Resistant Falciparum Malaria* | The American Journal of Tropical Medicine and Hygiene</w:t>
      </w:r>
      <w:r w:rsidRPr="009D11E1">
        <w:t xml:space="preserve">. </w:t>
      </w:r>
      <w:r w:rsidRPr="009D11E1">
        <w:rPr>
          <w:i/>
        </w:rPr>
        <w:t xml:space="preserve">American Journal of Tropical Medicine and Hygiene </w:t>
      </w:r>
      <w:r w:rsidRPr="009D11E1">
        <w:t xml:space="preserve">1972, </w:t>
      </w:r>
      <w:r w:rsidRPr="009D11E1">
        <w:rPr>
          <w:b/>
        </w:rPr>
        <w:t>21</w:t>
      </w:r>
      <w:r w:rsidRPr="009D11E1">
        <w:t>(6):857-862.</w:t>
      </w:r>
    </w:p>
    <w:p w14:paraId="53CE3A0F" w14:textId="77777777" w:rsidR="009D11E1" w:rsidRPr="009D11E1" w:rsidRDefault="009D11E1" w:rsidP="009D11E1">
      <w:pPr>
        <w:pStyle w:val="EndNoteBibliography"/>
        <w:spacing w:after="0"/>
        <w:ind w:left="720" w:hanging="720"/>
      </w:pPr>
      <w:r w:rsidRPr="009D11E1">
        <w:t>33.</w:t>
      </w:r>
      <w:r w:rsidRPr="009D11E1">
        <w:tab/>
        <w:t xml:space="preserve">Pisarski K: </w:t>
      </w:r>
      <w:r w:rsidRPr="009D11E1">
        <w:rPr>
          <w:b/>
        </w:rPr>
        <w:t>The Global Burden of Disease of Zoonotic Parasitic Diseases: Top 5 Contenders for Priority Consideration</w:t>
      </w:r>
      <w:r w:rsidRPr="009D11E1">
        <w:t xml:space="preserve">. In: </w:t>
      </w:r>
      <w:r w:rsidRPr="009D11E1">
        <w:rPr>
          <w:i/>
        </w:rPr>
        <w:t>Trop Med Infect Dis.</w:t>
      </w:r>
      <w:r w:rsidRPr="009D11E1">
        <w:t xml:space="preserve"> vol. 4; 2019.</w:t>
      </w:r>
    </w:p>
    <w:p w14:paraId="4DD6B417" w14:textId="77777777" w:rsidR="009D11E1" w:rsidRPr="009D11E1" w:rsidRDefault="009D11E1" w:rsidP="009D11E1">
      <w:pPr>
        <w:pStyle w:val="EndNoteBibliography"/>
        <w:spacing w:after="0"/>
        <w:ind w:left="720" w:hanging="720"/>
      </w:pPr>
      <w:r w:rsidRPr="009D11E1">
        <w:t>34.</w:t>
      </w:r>
      <w:r w:rsidRPr="009D11E1">
        <w:tab/>
      </w:r>
      <w:r w:rsidRPr="009D11E1">
        <w:rPr>
          <w:b/>
        </w:rPr>
        <w:t>World malaria report 2019</w:t>
      </w:r>
      <w:r w:rsidRPr="009D11E1">
        <w:t>. 2019.</w:t>
      </w:r>
    </w:p>
    <w:p w14:paraId="47635AFA" w14:textId="77777777" w:rsidR="009D11E1" w:rsidRPr="009D11E1" w:rsidRDefault="009D11E1" w:rsidP="009D11E1">
      <w:pPr>
        <w:pStyle w:val="EndNoteBibliography"/>
        <w:spacing w:after="0"/>
        <w:ind w:left="720" w:hanging="720"/>
      </w:pPr>
      <w:r w:rsidRPr="009D11E1">
        <w:t>35.</w:t>
      </w:r>
      <w:r w:rsidRPr="009D11E1">
        <w:tab/>
        <w:t xml:space="preserve">Baird JK, Valecha N, Duparc S, White NJ, Price RN: </w:t>
      </w:r>
      <w:r w:rsidRPr="009D11E1">
        <w:rPr>
          <w:b/>
        </w:rPr>
        <w:t>Diagnosis and Treatment of Plasmodium vivax Malaria</w:t>
      </w:r>
      <w:r w:rsidRPr="009D11E1">
        <w:t xml:space="preserve">. </w:t>
      </w:r>
      <w:r w:rsidRPr="009D11E1">
        <w:rPr>
          <w:i/>
        </w:rPr>
        <w:t xml:space="preserve">Am J Trop Med Hyg </w:t>
      </w:r>
      <w:r w:rsidRPr="009D11E1">
        <w:t xml:space="preserve">2016, </w:t>
      </w:r>
      <w:r w:rsidRPr="009D11E1">
        <w:rPr>
          <w:b/>
        </w:rPr>
        <w:t>95</w:t>
      </w:r>
      <w:r w:rsidRPr="009D11E1">
        <w:t>(6 Suppl):35-51.</w:t>
      </w:r>
    </w:p>
    <w:p w14:paraId="4AE887F6" w14:textId="38BC558F" w:rsidR="009D11E1" w:rsidRPr="009D11E1" w:rsidRDefault="009D11E1" w:rsidP="009D11E1">
      <w:pPr>
        <w:pStyle w:val="EndNoteBibliography"/>
        <w:spacing w:after="0"/>
        <w:ind w:left="720" w:hanging="720"/>
      </w:pPr>
      <w:r w:rsidRPr="009D11E1">
        <w:t>36.</w:t>
      </w:r>
      <w:r w:rsidRPr="009D11E1">
        <w:tab/>
      </w:r>
      <w:r w:rsidRPr="009D11E1">
        <w:rPr>
          <w:b/>
        </w:rPr>
        <w:t xml:space="preserve">PlasmoDB Download Files </w:t>
      </w:r>
      <w:r w:rsidRPr="009D11E1">
        <w:t>[</w:t>
      </w:r>
      <w:hyperlink r:id="rId31" w:history="1">
        <w:r w:rsidRPr="009D11E1">
          <w:rPr>
            <w:rStyle w:val="Hyperlink"/>
          </w:rPr>
          <w:t>https://plasmodb.org/common/downloads/Current_Release/PvivaxP01/fasta/data/</w:t>
        </w:r>
      </w:hyperlink>
      <w:r w:rsidRPr="009D11E1">
        <w:t>]</w:t>
      </w:r>
    </w:p>
    <w:p w14:paraId="10802B78" w14:textId="0DD19082" w:rsidR="009D11E1" w:rsidRPr="009D11E1" w:rsidRDefault="009D11E1" w:rsidP="009D11E1">
      <w:pPr>
        <w:pStyle w:val="EndNoteBibliography"/>
        <w:spacing w:after="0"/>
        <w:ind w:left="720" w:hanging="720"/>
      </w:pPr>
      <w:r w:rsidRPr="009D11E1">
        <w:t>37.</w:t>
      </w:r>
      <w:r w:rsidRPr="009D11E1">
        <w:tab/>
      </w:r>
      <w:r w:rsidRPr="009D11E1">
        <w:rPr>
          <w:b/>
        </w:rPr>
        <w:t xml:space="preserve">Data Set GeneDB: The Sanger Institute Pathogen Genomics Database </w:t>
      </w:r>
      <w:r w:rsidRPr="009D11E1">
        <w:t>[</w:t>
      </w:r>
      <w:hyperlink r:id="rId32" w:history="1">
        <w:r w:rsidRPr="009D11E1">
          <w:rPr>
            <w:rStyle w:val="Hyperlink"/>
          </w:rPr>
          <w:t>https://plasmodb.org/plasmo/app/record/dataset/DS_365c388131</w:t>
        </w:r>
      </w:hyperlink>
      <w:r w:rsidRPr="009D11E1">
        <w:t>]</w:t>
      </w:r>
    </w:p>
    <w:p w14:paraId="6A55400F" w14:textId="37E22690" w:rsidR="009D11E1" w:rsidRPr="009D11E1" w:rsidRDefault="009D11E1" w:rsidP="009D11E1">
      <w:pPr>
        <w:pStyle w:val="EndNoteBibliography"/>
        <w:spacing w:after="0"/>
        <w:ind w:left="720" w:hanging="720"/>
      </w:pPr>
      <w:r w:rsidRPr="009D11E1">
        <w:t>38.</w:t>
      </w:r>
      <w:r w:rsidRPr="009D11E1">
        <w:tab/>
      </w:r>
      <w:r w:rsidRPr="009D11E1">
        <w:rPr>
          <w:b/>
        </w:rPr>
        <w:t xml:space="preserve">Cryptosporidium infection - Diagnosis and treatment - Mayo Clinic </w:t>
      </w:r>
      <w:r w:rsidRPr="009D11E1">
        <w:t>[</w:t>
      </w:r>
      <w:hyperlink r:id="rId33" w:history="1">
        <w:r w:rsidRPr="009D11E1">
          <w:rPr>
            <w:rStyle w:val="Hyperlink"/>
          </w:rPr>
          <w:t>https://www.mayoclinic.org/diseases-conditions/cryptosporidium/diagnosis-treatment/drc-20351876</w:t>
        </w:r>
      </w:hyperlink>
      <w:r w:rsidRPr="009D11E1">
        <w:t>]</w:t>
      </w:r>
    </w:p>
    <w:p w14:paraId="5BAFAF96" w14:textId="6AE57B36" w:rsidR="009D11E1" w:rsidRPr="009D11E1" w:rsidRDefault="009D11E1" w:rsidP="009D11E1">
      <w:pPr>
        <w:pStyle w:val="EndNoteBibliography"/>
        <w:spacing w:after="0"/>
        <w:ind w:left="720" w:hanging="720"/>
      </w:pPr>
      <w:r w:rsidRPr="009D11E1">
        <w:t>39.</w:t>
      </w:r>
      <w:r w:rsidRPr="009D11E1">
        <w:tab/>
      </w:r>
      <w:r w:rsidRPr="009D11E1">
        <w:rPr>
          <w:b/>
        </w:rPr>
        <w:t xml:space="preserve">Data Set The Universal Protein Resource (UniProt) </w:t>
      </w:r>
      <w:r w:rsidRPr="009D11E1">
        <w:t>[</w:t>
      </w:r>
      <w:hyperlink r:id="rId34" w:history="1">
        <w:r w:rsidRPr="009D11E1">
          <w:rPr>
            <w:rStyle w:val="Hyperlink"/>
          </w:rPr>
          <w:t>https://cryptodb.org/cryptodb/app/record/dataset/DS_81c1c359dc</w:t>
        </w:r>
      </w:hyperlink>
      <w:r w:rsidRPr="009D11E1">
        <w:t>]</w:t>
      </w:r>
    </w:p>
    <w:p w14:paraId="60DBD5F6" w14:textId="5C6179F6" w:rsidR="009D11E1" w:rsidRPr="009D11E1" w:rsidRDefault="009D11E1" w:rsidP="009D11E1">
      <w:pPr>
        <w:pStyle w:val="EndNoteBibliography"/>
        <w:spacing w:after="0"/>
        <w:ind w:left="720" w:hanging="720"/>
      </w:pPr>
      <w:r w:rsidRPr="009D11E1">
        <w:t>40.</w:t>
      </w:r>
      <w:r w:rsidRPr="009D11E1">
        <w:tab/>
      </w:r>
      <w:r w:rsidRPr="009D11E1">
        <w:rPr>
          <w:b/>
        </w:rPr>
        <w:t xml:space="preserve">CryptoDB Download Files </w:t>
      </w:r>
      <w:r w:rsidRPr="009D11E1">
        <w:t>[</w:t>
      </w:r>
      <w:hyperlink r:id="rId35" w:history="1">
        <w:r w:rsidRPr="009D11E1">
          <w:rPr>
            <w:rStyle w:val="Hyperlink"/>
          </w:rPr>
          <w:t>https://cryptodb.org/common/downloads/Current_Release/CparvumIOWA-ATCC/fasta/data/</w:t>
        </w:r>
      </w:hyperlink>
      <w:r w:rsidRPr="009D11E1">
        <w:t>]</w:t>
      </w:r>
    </w:p>
    <w:p w14:paraId="24CCD107" w14:textId="77777777" w:rsidR="009D11E1" w:rsidRPr="009D11E1" w:rsidRDefault="009D11E1" w:rsidP="009D11E1">
      <w:pPr>
        <w:pStyle w:val="EndNoteBibliography"/>
        <w:spacing w:after="0"/>
        <w:ind w:left="720" w:hanging="720"/>
      </w:pPr>
      <w:r w:rsidRPr="009D11E1">
        <w:t>41.</w:t>
      </w:r>
      <w:r w:rsidRPr="009D11E1">
        <w:tab/>
        <w:t xml:space="preserve">Prevention C-CfDCa: </w:t>
      </w:r>
      <w:r w:rsidRPr="009D11E1">
        <w:rPr>
          <w:b/>
        </w:rPr>
        <w:t>CDC - Chagas Disease</w:t>
      </w:r>
      <w:r w:rsidRPr="009D11E1">
        <w:t>. 2019.</w:t>
      </w:r>
    </w:p>
    <w:p w14:paraId="04BD5E14" w14:textId="77777777" w:rsidR="009D11E1" w:rsidRPr="009D11E1" w:rsidRDefault="009D11E1" w:rsidP="009D11E1">
      <w:pPr>
        <w:pStyle w:val="EndNoteBibliography"/>
        <w:spacing w:after="0"/>
        <w:ind w:left="720" w:hanging="720"/>
      </w:pPr>
      <w:r w:rsidRPr="009D11E1">
        <w:t>42.</w:t>
      </w:r>
      <w:r w:rsidRPr="009D11E1">
        <w:tab/>
      </w:r>
      <w:r w:rsidRPr="009D11E1">
        <w:rPr>
          <w:b/>
        </w:rPr>
        <w:t>Chagas disease</w:t>
      </w:r>
      <w:r w:rsidRPr="009D11E1">
        <w:t>. 2020.</w:t>
      </w:r>
    </w:p>
    <w:p w14:paraId="6B809829" w14:textId="44F9D359" w:rsidR="009D11E1" w:rsidRPr="009D11E1" w:rsidRDefault="009D11E1" w:rsidP="009D11E1">
      <w:pPr>
        <w:pStyle w:val="EndNoteBibliography"/>
        <w:spacing w:after="0"/>
        <w:ind w:left="720" w:hanging="720"/>
      </w:pPr>
      <w:r w:rsidRPr="009D11E1">
        <w:t>43.</w:t>
      </w:r>
      <w:r w:rsidRPr="009D11E1">
        <w:tab/>
      </w:r>
      <w:r w:rsidRPr="009D11E1">
        <w:rPr>
          <w:b/>
        </w:rPr>
        <w:t xml:space="preserve">Data Set Entrez Gene </w:t>
      </w:r>
      <w:r w:rsidRPr="009D11E1">
        <w:t>[</w:t>
      </w:r>
      <w:hyperlink r:id="rId36" w:history="1">
        <w:r w:rsidRPr="009D11E1">
          <w:rPr>
            <w:rStyle w:val="Hyperlink"/>
          </w:rPr>
          <w:t>https://tritrypdb.org/tritrypdb/app/record/dataset/DS_975f67b61e</w:t>
        </w:r>
      </w:hyperlink>
      <w:r w:rsidRPr="009D11E1">
        <w:t>]</w:t>
      </w:r>
    </w:p>
    <w:p w14:paraId="1BDEEC6F" w14:textId="2888BDBC" w:rsidR="009D11E1" w:rsidRPr="009D11E1" w:rsidRDefault="009D11E1" w:rsidP="009D11E1">
      <w:pPr>
        <w:pStyle w:val="EndNoteBibliography"/>
        <w:spacing w:after="0"/>
        <w:ind w:left="720" w:hanging="720"/>
      </w:pPr>
      <w:r w:rsidRPr="009D11E1">
        <w:t>44.</w:t>
      </w:r>
      <w:r w:rsidRPr="009D11E1">
        <w:tab/>
      </w:r>
      <w:r w:rsidRPr="009D11E1">
        <w:rPr>
          <w:b/>
        </w:rPr>
        <w:t xml:space="preserve">TriTrypDB Download Files </w:t>
      </w:r>
      <w:r w:rsidRPr="009D11E1">
        <w:t>[</w:t>
      </w:r>
      <w:hyperlink r:id="rId37" w:history="1">
        <w:r w:rsidRPr="009D11E1">
          <w:rPr>
            <w:rStyle w:val="Hyperlink"/>
          </w:rPr>
          <w:t>https://tritrypdb.org/common/downloads/Current_Release/LdonovaniBPK282A1/fasta/data/</w:t>
        </w:r>
      </w:hyperlink>
      <w:r w:rsidRPr="009D11E1">
        <w:t>]</w:t>
      </w:r>
    </w:p>
    <w:p w14:paraId="5DAE495D" w14:textId="77777777" w:rsidR="009D11E1" w:rsidRPr="009D11E1" w:rsidRDefault="009D11E1" w:rsidP="009D11E1">
      <w:pPr>
        <w:pStyle w:val="EndNoteBibliography"/>
        <w:spacing w:after="0"/>
        <w:ind w:left="720" w:hanging="720"/>
      </w:pPr>
      <w:r w:rsidRPr="009D11E1">
        <w:lastRenderedPageBreak/>
        <w:t>45.</w:t>
      </w:r>
      <w:r w:rsidRPr="009D11E1">
        <w:tab/>
        <w:t xml:space="preserve">taxonomy: </w:t>
      </w:r>
      <w:r w:rsidRPr="009D11E1">
        <w:rPr>
          <w:b/>
        </w:rPr>
        <w:t>Taxonomy browser (Trypanosoma brucei gambiense DAL972)</w:t>
      </w:r>
      <w:r w:rsidRPr="009D11E1">
        <w:t>. 2020.</w:t>
      </w:r>
    </w:p>
    <w:p w14:paraId="1E38A463" w14:textId="77777777" w:rsidR="009D11E1" w:rsidRPr="009D11E1" w:rsidRDefault="009D11E1" w:rsidP="009D11E1">
      <w:pPr>
        <w:pStyle w:val="EndNoteBibliography"/>
        <w:spacing w:after="0"/>
        <w:ind w:left="720" w:hanging="720"/>
      </w:pPr>
      <w:r w:rsidRPr="009D11E1">
        <w:t>46.</w:t>
      </w:r>
      <w:r w:rsidRPr="009D11E1">
        <w:tab/>
      </w:r>
      <w:r w:rsidRPr="009D11E1">
        <w:rPr>
          <w:b/>
        </w:rPr>
        <w:t>CDC - African Trypanosomiasis - Biology</w:t>
      </w:r>
      <w:r w:rsidRPr="009D11E1">
        <w:t>. 2019.</w:t>
      </w:r>
    </w:p>
    <w:p w14:paraId="72CA97AC" w14:textId="77777777" w:rsidR="009D11E1" w:rsidRPr="009D11E1" w:rsidRDefault="009D11E1" w:rsidP="009D11E1">
      <w:pPr>
        <w:pStyle w:val="EndNoteBibliography"/>
        <w:spacing w:after="0"/>
        <w:ind w:left="720" w:hanging="720"/>
      </w:pPr>
      <w:r w:rsidRPr="009D11E1">
        <w:t>47.</w:t>
      </w:r>
      <w:r w:rsidRPr="009D11E1">
        <w:tab/>
      </w:r>
      <w:r w:rsidRPr="009D11E1">
        <w:rPr>
          <w:b/>
        </w:rPr>
        <w:t>CDC - African Trypanosomiasis - Treatment</w:t>
      </w:r>
      <w:r w:rsidRPr="009D11E1">
        <w:t>. 2019.</w:t>
      </w:r>
    </w:p>
    <w:p w14:paraId="10C5E162" w14:textId="77777777" w:rsidR="009D11E1" w:rsidRPr="009D11E1" w:rsidRDefault="009D11E1" w:rsidP="009D11E1">
      <w:pPr>
        <w:pStyle w:val="EndNoteBibliography"/>
        <w:spacing w:after="0"/>
        <w:ind w:left="720" w:hanging="720"/>
      </w:pPr>
      <w:r w:rsidRPr="009D11E1">
        <w:t>48.</w:t>
      </w:r>
      <w:r w:rsidRPr="009D11E1">
        <w:tab/>
        <w:t xml:space="preserve">taxonomy: </w:t>
      </w:r>
      <w:r w:rsidRPr="009D11E1">
        <w:rPr>
          <w:b/>
        </w:rPr>
        <w:t>Taxonomy browser (Leishmania donovani BPK282A1)</w:t>
      </w:r>
      <w:r w:rsidRPr="009D11E1">
        <w:t>. 2020.</w:t>
      </w:r>
    </w:p>
    <w:p w14:paraId="27CA7E72" w14:textId="77777777" w:rsidR="009D11E1" w:rsidRPr="009D11E1" w:rsidRDefault="009D11E1" w:rsidP="009D11E1">
      <w:pPr>
        <w:pStyle w:val="EndNoteBibliography"/>
        <w:spacing w:after="0"/>
        <w:ind w:left="720" w:hanging="720"/>
      </w:pPr>
      <w:r w:rsidRPr="009D11E1">
        <w:t>49.</w:t>
      </w:r>
      <w:r w:rsidRPr="009D11E1">
        <w:tab/>
        <w:t xml:space="preserve">Magill AJ: </w:t>
      </w:r>
      <w:r w:rsidRPr="009D11E1">
        <w:rPr>
          <w:b/>
        </w:rPr>
        <w:t>Leishmania donovani - an overview | ScienceDirect Topics</w:t>
      </w:r>
      <w:r w:rsidRPr="009D11E1">
        <w:t xml:space="preserve">. </w:t>
      </w:r>
      <w:r w:rsidRPr="009D11E1">
        <w:rPr>
          <w:i/>
        </w:rPr>
        <w:t xml:space="preserve">Medicinal Plant Research in Africa </w:t>
      </w:r>
      <w:r w:rsidRPr="009D11E1">
        <w:t>2013.</w:t>
      </w:r>
    </w:p>
    <w:p w14:paraId="0D52D8CC" w14:textId="6510EE7B" w:rsidR="009D11E1" w:rsidRPr="009D11E1" w:rsidRDefault="009D11E1" w:rsidP="009D11E1">
      <w:pPr>
        <w:pStyle w:val="EndNoteBibliography"/>
        <w:ind w:left="720" w:hanging="720"/>
      </w:pPr>
      <w:r w:rsidRPr="009D11E1">
        <w:t>50.</w:t>
      </w:r>
      <w:r w:rsidRPr="009D11E1">
        <w:tab/>
      </w:r>
      <w:r w:rsidRPr="009D11E1">
        <w:rPr>
          <w:b/>
        </w:rPr>
        <w:t xml:space="preserve">Leishmaniasis </w:t>
      </w:r>
      <w:r w:rsidRPr="009D11E1">
        <w:t>[</w:t>
      </w:r>
      <w:hyperlink r:id="rId38" w:history="1">
        <w:r w:rsidRPr="009D11E1">
          <w:rPr>
            <w:rStyle w:val="Hyperlink"/>
          </w:rPr>
          <w:t>https://www.who.int/news-room/fact-sheets/detail/leishmaniasis</w:t>
        </w:r>
      </w:hyperlink>
      <w:r w:rsidRPr="009D11E1">
        <w:t>]</w:t>
      </w:r>
    </w:p>
    <w:p w14:paraId="3E507855" w14:textId="234E48FD"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0B664" w14:textId="77777777" w:rsidR="00C96360" w:rsidRDefault="00C96360" w:rsidP="00B10A11">
      <w:pPr>
        <w:spacing w:after="0" w:line="240" w:lineRule="auto"/>
      </w:pPr>
      <w:r>
        <w:separator/>
      </w:r>
    </w:p>
  </w:endnote>
  <w:endnote w:type="continuationSeparator" w:id="0">
    <w:p w14:paraId="16A1743A" w14:textId="77777777" w:rsidR="00C96360" w:rsidRDefault="00C96360"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C018F1" w:rsidRDefault="00C01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C018F1" w:rsidRDefault="00C018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C018F1" w:rsidRDefault="00C01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C018F1" w:rsidRDefault="00C018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C018F1" w:rsidRDefault="00C01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C6533" w14:textId="77777777" w:rsidR="00C96360" w:rsidRDefault="00C96360" w:rsidP="00B10A11">
      <w:pPr>
        <w:spacing w:after="0" w:line="240" w:lineRule="auto"/>
      </w:pPr>
      <w:r>
        <w:separator/>
      </w:r>
    </w:p>
  </w:footnote>
  <w:footnote w:type="continuationSeparator" w:id="0">
    <w:p w14:paraId="586D2654" w14:textId="77777777" w:rsidR="00C96360" w:rsidRDefault="00C96360"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C018F1" w:rsidRDefault="00C01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C018F1" w:rsidRDefault="00C018F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C018F1" w:rsidRDefault="00C01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C018F1" w:rsidRDefault="00C01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5&lt;/item&gt;&lt;item&gt;56&lt;/item&gt;&lt;item&gt;57&lt;/item&gt;&lt;item&gt;58&lt;/item&gt;&lt;item&gt;5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7775"/>
    <w:rsid w:val="00090248"/>
    <w:rsid w:val="00090A41"/>
    <w:rsid w:val="00093859"/>
    <w:rsid w:val="000A61A7"/>
    <w:rsid w:val="000C0234"/>
    <w:rsid w:val="000C08DC"/>
    <w:rsid w:val="000C53CF"/>
    <w:rsid w:val="000C606D"/>
    <w:rsid w:val="000E61B3"/>
    <w:rsid w:val="000F556D"/>
    <w:rsid w:val="001005D7"/>
    <w:rsid w:val="0010354D"/>
    <w:rsid w:val="001133A1"/>
    <w:rsid w:val="00113982"/>
    <w:rsid w:val="00113AE3"/>
    <w:rsid w:val="00114519"/>
    <w:rsid w:val="001175D8"/>
    <w:rsid w:val="0012185E"/>
    <w:rsid w:val="00123A49"/>
    <w:rsid w:val="001251A7"/>
    <w:rsid w:val="00125D3F"/>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F0499"/>
    <w:rsid w:val="002F213D"/>
    <w:rsid w:val="003023BC"/>
    <w:rsid w:val="00303701"/>
    <w:rsid w:val="00304BA1"/>
    <w:rsid w:val="00315623"/>
    <w:rsid w:val="003167BC"/>
    <w:rsid w:val="0032414B"/>
    <w:rsid w:val="00325FFC"/>
    <w:rsid w:val="00342F89"/>
    <w:rsid w:val="003473F2"/>
    <w:rsid w:val="0035632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17F1"/>
    <w:rsid w:val="003F440C"/>
    <w:rsid w:val="003F47FE"/>
    <w:rsid w:val="003F79B9"/>
    <w:rsid w:val="0040195A"/>
    <w:rsid w:val="00401CAB"/>
    <w:rsid w:val="004071C9"/>
    <w:rsid w:val="00412DE9"/>
    <w:rsid w:val="00414A89"/>
    <w:rsid w:val="004163AC"/>
    <w:rsid w:val="00417E0F"/>
    <w:rsid w:val="00430971"/>
    <w:rsid w:val="00441916"/>
    <w:rsid w:val="004456C2"/>
    <w:rsid w:val="004472DC"/>
    <w:rsid w:val="00464AD8"/>
    <w:rsid w:val="00464CFD"/>
    <w:rsid w:val="00465D3A"/>
    <w:rsid w:val="0047481D"/>
    <w:rsid w:val="0047534C"/>
    <w:rsid w:val="00475C20"/>
    <w:rsid w:val="0048244B"/>
    <w:rsid w:val="00494017"/>
    <w:rsid w:val="00497AF5"/>
    <w:rsid w:val="004A0824"/>
    <w:rsid w:val="004B202F"/>
    <w:rsid w:val="004B3448"/>
    <w:rsid w:val="004C6669"/>
    <w:rsid w:val="004D1D67"/>
    <w:rsid w:val="004D41CF"/>
    <w:rsid w:val="004E1D20"/>
    <w:rsid w:val="004E2C3A"/>
    <w:rsid w:val="004E6BDC"/>
    <w:rsid w:val="004F7EDF"/>
    <w:rsid w:val="00501772"/>
    <w:rsid w:val="00503CA4"/>
    <w:rsid w:val="00504F2F"/>
    <w:rsid w:val="00506FFB"/>
    <w:rsid w:val="005075D8"/>
    <w:rsid w:val="00514C2B"/>
    <w:rsid w:val="005226FB"/>
    <w:rsid w:val="00530967"/>
    <w:rsid w:val="005331D6"/>
    <w:rsid w:val="00534499"/>
    <w:rsid w:val="00535448"/>
    <w:rsid w:val="005366BB"/>
    <w:rsid w:val="00543760"/>
    <w:rsid w:val="00553505"/>
    <w:rsid w:val="00560DF7"/>
    <w:rsid w:val="005710FD"/>
    <w:rsid w:val="00573A8F"/>
    <w:rsid w:val="0057559E"/>
    <w:rsid w:val="005778D0"/>
    <w:rsid w:val="005806D4"/>
    <w:rsid w:val="0058257B"/>
    <w:rsid w:val="00583819"/>
    <w:rsid w:val="00584D57"/>
    <w:rsid w:val="00585165"/>
    <w:rsid w:val="00590772"/>
    <w:rsid w:val="00590A61"/>
    <w:rsid w:val="00593D04"/>
    <w:rsid w:val="005977A6"/>
    <w:rsid w:val="005A4FC3"/>
    <w:rsid w:val="005B3779"/>
    <w:rsid w:val="005B6846"/>
    <w:rsid w:val="005C78A2"/>
    <w:rsid w:val="005D6698"/>
    <w:rsid w:val="005D7314"/>
    <w:rsid w:val="005E113F"/>
    <w:rsid w:val="005F3DC7"/>
    <w:rsid w:val="005F4BB5"/>
    <w:rsid w:val="00600BA7"/>
    <w:rsid w:val="006103BA"/>
    <w:rsid w:val="006149AC"/>
    <w:rsid w:val="00621725"/>
    <w:rsid w:val="00621CF4"/>
    <w:rsid w:val="006242E9"/>
    <w:rsid w:val="00626084"/>
    <w:rsid w:val="00634599"/>
    <w:rsid w:val="00637CC4"/>
    <w:rsid w:val="00644E8D"/>
    <w:rsid w:val="00647048"/>
    <w:rsid w:val="006624D5"/>
    <w:rsid w:val="0066354D"/>
    <w:rsid w:val="0067009D"/>
    <w:rsid w:val="00677DE4"/>
    <w:rsid w:val="006822E8"/>
    <w:rsid w:val="00684B58"/>
    <w:rsid w:val="00685215"/>
    <w:rsid w:val="00690F30"/>
    <w:rsid w:val="00697642"/>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701E48"/>
    <w:rsid w:val="00703C63"/>
    <w:rsid w:val="00707AD1"/>
    <w:rsid w:val="00711AF4"/>
    <w:rsid w:val="0072239D"/>
    <w:rsid w:val="007257B0"/>
    <w:rsid w:val="007325E3"/>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C1EC5"/>
    <w:rsid w:val="007D6E18"/>
    <w:rsid w:val="007F1137"/>
    <w:rsid w:val="007F2A7D"/>
    <w:rsid w:val="007F5AA4"/>
    <w:rsid w:val="00806515"/>
    <w:rsid w:val="00812745"/>
    <w:rsid w:val="0081352E"/>
    <w:rsid w:val="008135E0"/>
    <w:rsid w:val="00831CFD"/>
    <w:rsid w:val="0083434E"/>
    <w:rsid w:val="00836F88"/>
    <w:rsid w:val="008508B3"/>
    <w:rsid w:val="00851B2E"/>
    <w:rsid w:val="00852B8B"/>
    <w:rsid w:val="0085390F"/>
    <w:rsid w:val="0086262C"/>
    <w:rsid w:val="00863168"/>
    <w:rsid w:val="00864999"/>
    <w:rsid w:val="00877644"/>
    <w:rsid w:val="00881033"/>
    <w:rsid w:val="008A0892"/>
    <w:rsid w:val="008A5DE5"/>
    <w:rsid w:val="008B108E"/>
    <w:rsid w:val="008B36BF"/>
    <w:rsid w:val="008B599D"/>
    <w:rsid w:val="008B5C54"/>
    <w:rsid w:val="008B5D91"/>
    <w:rsid w:val="008C0C84"/>
    <w:rsid w:val="008C37DE"/>
    <w:rsid w:val="008D0CEB"/>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A1CC2"/>
    <w:rsid w:val="009A1DD1"/>
    <w:rsid w:val="009A21E8"/>
    <w:rsid w:val="009C27FC"/>
    <w:rsid w:val="009C6315"/>
    <w:rsid w:val="009D0CE3"/>
    <w:rsid w:val="009D11E1"/>
    <w:rsid w:val="009D17F5"/>
    <w:rsid w:val="009D3136"/>
    <w:rsid w:val="009D3942"/>
    <w:rsid w:val="009E04A7"/>
    <w:rsid w:val="009E0C0A"/>
    <w:rsid w:val="009E2A3B"/>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7C47"/>
    <w:rsid w:val="00A5374F"/>
    <w:rsid w:val="00A57C1A"/>
    <w:rsid w:val="00A63FC3"/>
    <w:rsid w:val="00A723B7"/>
    <w:rsid w:val="00A776C2"/>
    <w:rsid w:val="00A862E9"/>
    <w:rsid w:val="00A91114"/>
    <w:rsid w:val="00A92137"/>
    <w:rsid w:val="00A92F4D"/>
    <w:rsid w:val="00A93B25"/>
    <w:rsid w:val="00A95282"/>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C018F1"/>
    <w:rsid w:val="00C23A2F"/>
    <w:rsid w:val="00C27E08"/>
    <w:rsid w:val="00C31281"/>
    <w:rsid w:val="00C37D4C"/>
    <w:rsid w:val="00C44C56"/>
    <w:rsid w:val="00C65D12"/>
    <w:rsid w:val="00C6647B"/>
    <w:rsid w:val="00C67271"/>
    <w:rsid w:val="00C7092E"/>
    <w:rsid w:val="00C72F67"/>
    <w:rsid w:val="00C75AC3"/>
    <w:rsid w:val="00C94D2F"/>
    <w:rsid w:val="00C96244"/>
    <w:rsid w:val="00C96360"/>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4231B"/>
    <w:rsid w:val="00D44E62"/>
    <w:rsid w:val="00D466A1"/>
    <w:rsid w:val="00D52D3D"/>
    <w:rsid w:val="00D52F59"/>
    <w:rsid w:val="00D63EEF"/>
    <w:rsid w:val="00D644A0"/>
    <w:rsid w:val="00D758AE"/>
    <w:rsid w:val="00D879B0"/>
    <w:rsid w:val="00D94D35"/>
    <w:rsid w:val="00D953D0"/>
    <w:rsid w:val="00DB3582"/>
    <w:rsid w:val="00DB3710"/>
    <w:rsid w:val="00DB3B7B"/>
    <w:rsid w:val="00DB5B51"/>
    <w:rsid w:val="00DB6BB1"/>
    <w:rsid w:val="00DC0A08"/>
    <w:rsid w:val="00DC571D"/>
    <w:rsid w:val="00DD4D86"/>
    <w:rsid w:val="00DF703B"/>
    <w:rsid w:val="00DF7C7A"/>
    <w:rsid w:val="00E06542"/>
    <w:rsid w:val="00E1003F"/>
    <w:rsid w:val="00E205D6"/>
    <w:rsid w:val="00E225C6"/>
    <w:rsid w:val="00E24D3E"/>
    <w:rsid w:val="00E30324"/>
    <w:rsid w:val="00E419A3"/>
    <w:rsid w:val="00E4756C"/>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eople.eecs.berkeley.edu/~wkahan/Qdrtcs.pdf"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cryptodb.org/cryptodb/app/record/dataset/DS_81c1c359dc"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ho.int/news-room/feature-stories/detail/world-malaria-report-2019" TargetMode="External"/><Relationship Id="rId33" Type="http://schemas.openxmlformats.org/officeDocument/2006/relationships/hyperlink" Target="https://www.mayoclinic.org/diseases-conditions/cryptosporidium/diagnosis-treatment/drc-20351876" TargetMode="External"/><Relationship Id="rId38" Type="http://schemas.openxmlformats.org/officeDocument/2006/relationships/hyperlink" Target="https://www.who.int/news-room/fact-sheets/detail/leishmaniasis"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chemspider.com/Chemical-Structure.16218.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lasmodb.org/plasmo/app/record/dataset/DS_365c388131" TargetMode="External"/><Relationship Id="rId37" Type="http://schemas.openxmlformats.org/officeDocument/2006/relationships/hyperlink" Target="https://tritrypdb.org/common/downloads/Current_Release/LdonovaniBPK282A1/fasta/data/"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rdocumentation.org/packages/stats/versions/3.6.2/topics/Lognormal" TargetMode="External"/><Relationship Id="rId36" Type="http://schemas.openxmlformats.org/officeDocument/2006/relationships/hyperlink" Target="https://tritrypdb.org/tritrypdb/app/record/dataset/DS_975f67b61e" TargetMode="Externa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s://plasmodb.org/common/downloads/Current_Release/PvivaxP01/fasta/data/"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rabidopsis.org/Blast/BLASToptions.jsp" TargetMode="External"/><Relationship Id="rId30" Type="http://schemas.openxmlformats.org/officeDocument/2006/relationships/hyperlink" Target="http://www.chemspider.com/Chemical-Structure.5131.html" TargetMode="External"/><Relationship Id="rId35" Type="http://schemas.openxmlformats.org/officeDocument/2006/relationships/hyperlink" Target="https://cryptodb.org/common/downloads/Current_Release/CparvumIOWA-ATCC/fasta/data/" TargetMode="External"/><Relationship Id="rId43"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82A90"/>
    <w:rsid w:val="00291A45"/>
    <w:rsid w:val="00301D4C"/>
    <w:rsid w:val="003234D9"/>
    <w:rsid w:val="003642D4"/>
    <w:rsid w:val="003676F0"/>
    <w:rsid w:val="003C6161"/>
    <w:rsid w:val="00441916"/>
    <w:rsid w:val="0046720C"/>
    <w:rsid w:val="00481F6E"/>
    <w:rsid w:val="004D072F"/>
    <w:rsid w:val="00593AA8"/>
    <w:rsid w:val="00597FDA"/>
    <w:rsid w:val="005A173C"/>
    <w:rsid w:val="005A28F9"/>
    <w:rsid w:val="00603FF9"/>
    <w:rsid w:val="00677535"/>
    <w:rsid w:val="00682519"/>
    <w:rsid w:val="00695DC6"/>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44CBF9B3-DF94-47CB-9849-CB7A9291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50</Pages>
  <Words>19548</Words>
  <Characters>111424</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31</cp:revision>
  <dcterms:created xsi:type="dcterms:W3CDTF">2020-03-23T09:57:00Z</dcterms:created>
  <dcterms:modified xsi:type="dcterms:W3CDTF">2020-03-25T00:32:00Z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