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80EFBB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r w:rsidR="00005F1E">
        <w:rPr>
          <w:rStyle w:val="FootnoteReference"/>
        </w:rPr>
        <w:footnoteReference w:id="1"/>
      </w:r>
      <w:r>
        <w:t>.</w:t>
      </w:r>
    </w:p>
    <w:p w14:paraId="71616CB2" w14:textId="6028D78A" w:rsidR="00005F1E"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p>
    <w:p w14:paraId="220D8AE0" w14:textId="417ABA84" w:rsidR="00464AD8" w:rsidRDefault="00005F1E" w:rsidP="00EB5DDE">
      <w:pPr>
        <w:spacing w:line="480" w:lineRule="auto"/>
      </w:pPr>
      <w:r>
        <w:rPr>
          <w:noProof/>
        </w:rPr>
        <w:drawing>
          <wp:inline distT="0" distB="0" distL="0" distR="0" wp14:anchorId="4E846892" wp14:editId="1369C196">
            <wp:extent cx="42862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r>
        <w:t xml:space="preserve"> </w:t>
      </w:r>
      <w:r>
        <w:rPr>
          <w:rStyle w:val="FootnoteReference"/>
        </w:rPr>
        <w:footnoteReference w:id="2"/>
      </w:r>
    </w:p>
    <w:p w14:paraId="1C5225DC" w14:textId="43D0144A" w:rsidR="00005F1E" w:rsidRDefault="00005F1E" w:rsidP="00EB5DDE">
      <w:pPr>
        <w:spacing w:line="480" w:lineRule="auto"/>
      </w:pPr>
      <w:r>
        <w:t>This graphical abstract, taken from the article by Dana Klug, et al.</w:t>
      </w:r>
    </w:p>
    <w:p w14:paraId="20A745E2" w14:textId="01727F02" w:rsidR="00D021BF"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p>
    <w:p w14:paraId="207F147C" w14:textId="77777777" w:rsidR="006E01F0" w:rsidRPr="006E01F0" w:rsidRDefault="006E01F0" w:rsidP="00EB5DDE">
      <w:pPr>
        <w:spacing w:line="480" w:lineRule="auto"/>
      </w:pP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3"/>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117BF809" w:rsidR="00F8549F" w:rsidRDefault="00F8549F" w:rsidP="00EB5DDE">
      <w:pPr>
        <w:spacing w:line="480" w:lineRule="auto"/>
      </w:pPr>
      <w:r>
        <w:t>The analysis pipeline uses BLASTP</w:t>
      </w:r>
      <w:r w:rsidR="007325E3">
        <w:t xml:space="preserve"> </w:t>
      </w:r>
      <w:r w:rsidR="009060B2">
        <w:rPr>
          <w:rStyle w:val="FootnoteReference"/>
        </w:rPr>
        <w:footnoteReference w:id="4"/>
      </w:r>
      <w:r>
        <w:t xml:space="preserve"> or HMM</w:t>
      </w:r>
      <w:r w:rsidR="00535448">
        <w:t>ER</w:t>
      </w:r>
      <w:r w:rsidR="00A24088">
        <w:t xml:space="preserve"> </w:t>
      </w:r>
      <w:r w:rsidR="00A24088">
        <w:rPr>
          <w:rStyle w:val="FootnoteReference"/>
        </w:rPr>
        <w:footnoteReference w:id="5"/>
      </w:r>
      <w:r>
        <w:t xml:space="preserve"> to produce similarity reports, parse the results, and upload to supplementary tables in the PostgreSQL database.</w:t>
      </w:r>
    </w:p>
    <w:p w14:paraId="108B0847" w14:textId="14796098" w:rsidR="00207EFF" w:rsidRP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lastRenderedPageBreak/>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0" w:name="_Hlk31551301"/>
      <w:r w:rsidRPr="001C132C">
        <w:t>Neglected tropical diseases</w:t>
      </w:r>
      <w:r>
        <w:t xml:space="preserve">,  </w:t>
      </w:r>
      <w:hyperlink r:id="rId9" w:history="1">
        <w:r w:rsidRPr="0062594F">
          <w:rPr>
            <w:rStyle w:val="Hyperlink"/>
          </w:rPr>
          <w:t>https://www.who.int/neglected_diseases/diseases/en/</w:t>
        </w:r>
      </w:hyperlink>
    </w:p>
    <w:bookmarkEnd w:id="0"/>
    <w:p w14:paraId="3B50EE3E" w14:textId="1D9A52EE" w:rsidR="001C132C" w:rsidRDefault="00BE6F8C" w:rsidP="00BE6F8C">
      <w:pPr>
        <w:pStyle w:val="ListParagraph"/>
        <w:ind w:left="405"/>
      </w:pPr>
      <w:r>
        <w:t xml:space="preserve">Klug DM, Gelb MH, </w:t>
      </w:r>
      <w:proofErr w:type="spellStart"/>
      <w:r>
        <w:t>Pollastri</w:t>
      </w:r>
      <w:proofErr w:type="spellEnd"/>
      <w:r>
        <w:t xml:space="preserve"> MP. Repurposing strategies for tropical disease drug discovery. </w:t>
      </w:r>
      <w:proofErr w:type="spellStart"/>
      <w:r>
        <w:rPr>
          <w:i/>
          <w:iCs/>
        </w:rPr>
        <w:t>Bioorg</w:t>
      </w:r>
      <w:proofErr w:type="spellEnd"/>
      <w:r>
        <w:rPr>
          <w:i/>
          <w:iCs/>
        </w:rPr>
        <w:t xml:space="preserve"> Med Chem Lett</w:t>
      </w:r>
      <w:r>
        <w:t xml:space="preserve">. 2016;26(11):2569–2576. </w:t>
      </w:r>
      <w:proofErr w:type="gramStart"/>
      <w:r>
        <w:t>doi:10.1016/j.bmcl</w:t>
      </w:r>
      <w:proofErr w:type="gramEnd"/>
      <w:r>
        <w:t>.2016.03.103</w:t>
      </w:r>
      <w:hyperlink r:id="rId10" w:history="1">
        <w:r w:rsidRPr="00E00BD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w:t>
      </w:r>
      <w:proofErr w:type="gramStart"/>
      <w:r w:rsidRPr="00CB1E32">
        <w:t>):D</w:t>
      </w:r>
      <w:proofErr w:type="gramEnd"/>
      <w:r w:rsidRPr="00CB1E32">
        <w:t>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1" w:history="1">
        <w:r w:rsidRPr="00E00BDF">
          <w:rPr>
            <w:rStyle w:val="Hyperlink"/>
          </w:rPr>
          <w:t>https://doi.org/10.1093/bioinformatics/btt403</w:t>
        </w:r>
      </w:hyperlink>
    </w:p>
    <w:p w14:paraId="7E0D0402" w14:textId="6A98F648" w:rsidR="00836F88" w:rsidRDefault="00836F88">
      <w:r>
        <w:br w:type="page"/>
      </w:r>
    </w:p>
    <w:p w14:paraId="092D1FAC" w14:textId="3C2022DD" w:rsidR="009C6315" w:rsidRDefault="002D0383" w:rsidP="00836F88">
      <w:pPr>
        <w:pStyle w:val="Heading1"/>
      </w:pPr>
      <w:r>
        <w:lastRenderedPageBreak/>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bookmarkStart w:id="1" w:name="_GoBack"/>
      <w:bookmarkEnd w:id="1"/>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191DE312" w14:textId="6C697885" w:rsidR="000E61B3"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r w:rsidR="000E61B3">
        <w:rPr>
          <w:rFonts w:ascii="Courier New" w:hAnsi="Courier New" w:cs="Courier New"/>
          <w:sz w:val="16"/>
          <w:szCs w:val="16"/>
        </w:rPr>
        <w:br w:type="page"/>
      </w:r>
    </w:p>
    <w:p w14:paraId="601F6561" w14:textId="7333E0CE" w:rsidR="000E61B3" w:rsidRDefault="000E61B3" w:rsidP="000E61B3">
      <w:pPr>
        <w:pStyle w:val="Heading3"/>
      </w:pPr>
      <w:r>
        <w:lastRenderedPageBreak/>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77777777" w:rsidR="000E61B3" w:rsidRPr="000E61B3" w:rsidRDefault="000E61B3" w:rsidP="000E61B3">
      <w:pPr>
        <w:spacing w:after="0" w:line="240" w:lineRule="auto"/>
        <w:rPr>
          <w:rFonts w:ascii="Courier New" w:hAnsi="Courier New" w:cs="Courier New"/>
          <w:sz w:val="16"/>
          <w:szCs w:val="16"/>
        </w:rPr>
      </w:pPr>
    </w:p>
    <w:sectPr w:rsidR="000E61B3" w:rsidRPr="000E61B3" w:rsidSect="00B10A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08662" w14:textId="77777777" w:rsidR="000C606D" w:rsidRDefault="000C606D" w:rsidP="00B10A11">
      <w:pPr>
        <w:spacing w:after="0" w:line="240" w:lineRule="auto"/>
      </w:pPr>
      <w:r>
        <w:separator/>
      </w:r>
    </w:p>
  </w:endnote>
  <w:endnote w:type="continuationSeparator" w:id="0">
    <w:p w14:paraId="3DBDC832" w14:textId="77777777" w:rsidR="000C606D" w:rsidRDefault="000C606D"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C34C8" w14:textId="77777777" w:rsidR="000C606D" w:rsidRDefault="000C606D" w:rsidP="00B10A11">
      <w:pPr>
        <w:spacing w:after="0" w:line="240" w:lineRule="auto"/>
      </w:pPr>
      <w:r>
        <w:separator/>
      </w:r>
    </w:p>
  </w:footnote>
  <w:footnote w:type="continuationSeparator" w:id="0">
    <w:p w14:paraId="653FDDC6" w14:textId="77777777" w:rsidR="000C606D" w:rsidRDefault="000C606D" w:rsidP="00B10A11">
      <w:pPr>
        <w:spacing w:after="0" w:line="240" w:lineRule="auto"/>
      </w:pPr>
      <w:r>
        <w:continuationSeparator/>
      </w:r>
    </w:p>
  </w:footnote>
  <w:footnote w:id="1">
    <w:p w14:paraId="0DD44393" w14:textId="2D25CF4C" w:rsidR="00005F1E" w:rsidRDefault="00005F1E"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005F1E" w:rsidRDefault="00005F1E">
      <w:pPr>
        <w:pStyle w:val="FootnoteText"/>
      </w:pPr>
    </w:p>
  </w:footnote>
  <w:footnote w:id="2">
    <w:p w14:paraId="40388ED4" w14:textId="77777777" w:rsidR="00005F1E" w:rsidRDefault="00005F1E" w:rsidP="00005F1E">
      <w:r>
        <w:rPr>
          <w:rStyle w:val="FootnoteReference"/>
        </w:rPr>
        <w:footnoteRef/>
      </w:r>
      <w:r>
        <w:t xml:space="preserve"> </w:t>
      </w:r>
      <w:r w:rsidRPr="001C132C">
        <w:t>REPURPOSING STRATEGIES FOR TROPICAL DISEASE DRUG</w:t>
      </w:r>
      <w:r>
        <w:t xml:space="preserve"> </w:t>
      </w:r>
      <w:r w:rsidRPr="001C132C">
        <w:t>DISCOVERY</w:t>
      </w:r>
      <w:r>
        <w:t xml:space="preserve"> </w:t>
      </w:r>
      <w:hyperlink r:id="rId2" w:history="1">
        <w:r w:rsidRPr="0062594F">
          <w:rPr>
            <w:rStyle w:val="Hyperlink"/>
          </w:rPr>
          <w:t>https://www.ncbi.nlm.nih.gov/pmc/articles/PMC4853260/</w:t>
        </w:r>
      </w:hyperlink>
    </w:p>
    <w:p w14:paraId="7649AB4F" w14:textId="54CC3441" w:rsidR="00005F1E" w:rsidRDefault="00005F1E">
      <w:pPr>
        <w:pStyle w:val="FootnoteText"/>
      </w:pPr>
    </w:p>
  </w:footnote>
  <w:footnote w:id="3">
    <w:p w14:paraId="15C351F2" w14:textId="46057D8A" w:rsidR="00D021BF" w:rsidRDefault="00D021BF">
      <w:pPr>
        <w:pStyle w:val="FootnoteText"/>
      </w:pPr>
      <w:r>
        <w:rPr>
          <w:rStyle w:val="FootnoteReference"/>
        </w:rPr>
        <w:footnoteRef/>
      </w:r>
      <w:r>
        <w:t xml:space="preserve"> </w:t>
      </w:r>
      <w:r w:rsidRPr="00D021BF">
        <w:t>Gaulton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5BADF145" w14:textId="77777777" w:rsidR="00D021BF" w:rsidRDefault="00D021BF">
      <w:pPr>
        <w:pStyle w:val="FootnoteText"/>
      </w:pPr>
    </w:p>
  </w:footnote>
  <w:footnote w:id="4">
    <w:p w14:paraId="506F7893" w14:textId="77777777" w:rsidR="009060B2" w:rsidRPr="009060B2" w:rsidRDefault="009060B2" w:rsidP="009060B2">
      <w:pPr>
        <w:rPr>
          <w:rFonts w:ascii="Arial" w:hAnsi="Arial" w:cs="Arial"/>
          <w:color w:val="000000"/>
          <w:sz w:val="16"/>
          <w:szCs w:val="16"/>
          <w:shd w:val="clear" w:color="auto" w:fill="FFFFFF"/>
        </w:rPr>
      </w:pPr>
      <w:r>
        <w:rPr>
          <w:rStyle w:val="FootnoteReference"/>
        </w:rPr>
        <w:footnoteRef/>
      </w:r>
      <w:r>
        <w:t xml:space="preserve"> Stephen F. Altschul, Thomas L. Madden, Alejandro A.Schaffer, Jinghui Zhang, Zheng Zhang, Webb Miller, and David J.Lipman (1997), "Gapped BLAST and PSI-BLAST: a new generation of protein database search programs", Nucleic Acids Res. 25:3389-3402.</w:t>
      </w:r>
    </w:p>
    <w:p w14:paraId="2C24BEF0" w14:textId="5F71817B" w:rsidR="009060B2" w:rsidRDefault="009060B2">
      <w:pPr>
        <w:pStyle w:val="FootnoteText"/>
      </w:pPr>
    </w:p>
  </w:footnote>
  <w:footnote w:id="5">
    <w:p w14:paraId="04E9A506" w14:textId="77777777" w:rsidR="00A24088" w:rsidRDefault="00A24088" w:rsidP="00A24088">
      <w:pPr>
        <w:pStyle w:val="FootnoteText"/>
      </w:pPr>
      <w:r>
        <w:rPr>
          <w:rStyle w:val="FootnoteReference"/>
        </w:rPr>
        <w:footnoteRef/>
      </w:r>
      <w:r>
        <w:t xml:space="preserve"> nhmmer: DNA homology search with profile HMMs</w:t>
      </w:r>
    </w:p>
    <w:p w14:paraId="126C8869" w14:textId="77777777" w:rsidR="00A24088" w:rsidRDefault="00A24088" w:rsidP="00A24088">
      <w:pPr>
        <w:pStyle w:val="FootnoteText"/>
      </w:pPr>
      <w:r>
        <w:t xml:space="preserve">Travis J. Wheeler, Sean R. Eddy  </w:t>
      </w:r>
    </w:p>
    <w:p w14:paraId="5BE71ED3" w14:textId="325402A0" w:rsidR="00A24088" w:rsidRDefault="00A24088" w:rsidP="00A24088">
      <w:pPr>
        <w:pStyle w:val="FootnoteText"/>
      </w:pPr>
      <w:r>
        <w:t xml:space="preserve">Bioinformatics, Volume 29, Issue 19, 1 October 2013, Pages 2487-2489, </w:t>
      </w:r>
      <w:hyperlink r:id="rId3" w:history="1">
        <w:r w:rsidRPr="00E00BDF">
          <w:rPr>
            <w:rStyle w:val="Hyperlink"/>
          </w:rPr>
          <w:t>https://doi.org/10.1093/bioinformatics/btt403</w:t>
        </w:r>
      </w:hyperlink>
    </w:p>
    <w:p w14:paraId="4425CACC" w14:textId="77777777" w:rsidR="00A24088" w:rsidRDefault="00A24088" w:rsidP="00A240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0C606D">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53F3"/>
    <w:rsid w:val="000C606D"/>
    <w:rsid w:val="000E61B3"/>
    <w:rsid w:val="000F556D"/>
    <w:rsid w:val="00113AE3"/>
    <w:rsid w:val="0016204C"/>
    <w:rsid w:val="00183730"/>
    <w:rsid w:val="001C132C"/>
    <w:rsid w:val="001C6EBA"/>
    <w:rsid w:val="001E123E"/>
    <w:rsid w:val="001F002E"/>
    <w:rsid w:val="00207EFF"/>
    <w:rsid w:val="00226D94"/>
    <w:rsid w:val="00232197"/>
    <w:rsid w:val="002D0383"/>
    <w:rsid w:val="002D44DE"/>
    <w:rsid w:val="00356329"/>
    <w:rsid w:val="003C2BE7"/>
    <w:rsid w:val="003C4590"/>
    <w:rsid w:val="00464AD8"/>
    <w:rsid w:val="00464CFD"/>
    <w:rsid w:val="00494017"/>
    <w:rsid w:val="00501772"/>
    <w:rsid w:val="00535448"/>
    <w:rsid w:val="00573A8F"/>
    <w:rsid w:val="006149AC"/>
    <w:rsid w:val="006D6A49"/>
    <w:rsid w:val="006E01F0"/>
    <w:rsid w:val="007325E3"/>
    <w:rsid w:val="0074276E"/>
    <w:rsid w:val="0079231F"/>
    <w:rsid w:val="00836F88"/>
    <w:rsid w:val="0086262C"/>
    <w:rsid w:val="008B5C54"/>
    <w:rsid w:val="009060B2"/>
    <w:rsid w:val="009C6315"/>
    <w:rsid w:val="00A24088"/>
    <w:rsid w:val="00A26B98"/>
    <w:rsid w:val="00A862E9"/>
    <w:rsid w:val="00AD20D2"/>
    <w:rsid w:val="00B10A11"/>
    <w:rsid w:val="00B5561C"/>
    <w:rsid w:val="00B84EB5"/>
    <w:rsid w:val="00BE6F8C"/>
    <w:rsid w:val="00BE7F51"/>
    <w:rsid w:val="00CB0620"/>
    <w:rsid w:val="00CB1E32"/>
    <w:rsid w:val="00CF4ED8"/>
    <w:rsid w:val="00D01232"/>
    <w:rsid w:val="00D021BF"/>
    <w:rsid w:val="00D94D35"/>
    <w:rsid w:val="00D953D0"/>
    <w:rsid w:val="00E4756C"/>
    <w:rsid w:val="00EA43B9"/>
    <w:rsid w:val="00EA49D3"/>
    <w:rsid w:val="00EB5DDE"/>
    <w:rsid w:val="00EF5D89"/>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informatics/btt40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cbi.nlm.nih.gov/pmc/articles/PMC485326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ho.int/neglected_diseases/diseases/en/"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93/bioinformatics/btt403" TargetMode="External"/><Relationship Id="rId2" Type="http://schemas.openxmlformats.org/officeDocument/2006/relationships/hyperlink" Target="https://www.ncbi.nlm.nih.gov/pmc/articles/PMC4853260/" TargetMode="External"/><Relationship Id="rId1" Type="http://schemas.openxmlformats.org/officeDocument/2006/relationships/hyperlink" Target="https://www.who.int/neglected_diseases/diseases/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187F8A"/>
    <w:rsid w:val="003676F0"/>
    <w:rsid w:val="003C6161"/>
    <w:rsid w:val="004D072F"/>
    <w:rsid w:val="00715F75"/>
    <w:rsid w:val="007D70EE"/>
    <w:rsid w:val="007E5C56"/>
    <w:rsid w:val="00AA597D"/>
    <w:rsid w:val="00AC2FBE"/>
    <w:rsid w:val="00D459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FB8B4-1FE2-49F5-BE0D-D4046CF7E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15</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42</cp:revision>
  <dcterms:created xsi:type="dcterms:W3CDTF">2020-01-21T17:09:00Z</dcterms:created>
  <dcterms:modified xsi:type="dcterms:W3CDTF">2020-02-07T21:30:00Z</dcterms:modified>
</cp:coreProperties>
</file>