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6"/>
          <w:szCs w:val="36"/>
        </w:rPr>
        <w:t xml:space="preserve">GRANITE UNDER SANDSTONE</w:t>
      </w:r>
    </w:p>
    <w:p>
      <w:pPr>
        <w:spacing w:after="80"/>
        <w:jc w:val="center"/>
      </w:pPr>
      <w:r>
        <w:rPr>
          <w:rFonts w:ascii="Georgia" w:cs="Georgia" w:eastAsia="Georgia" w:hAnsi="Georgia"/>
          <w:i/>
          <w:iCs/>
          <w:sz w:val="26"/>
          <w:szCs w:val="26"/>
        </w:rPr>
        <w:t xml:space="preserve">Compression-Amplified Provenance Signal Detection</w:t>
      </w:r>
    </w:p>
    <w:p>
      <w:pPr>
        <w:spacing w:after="80"/>
        <w:jc w:val="center"/>
      </w:pPr>
      <w:r>
        <w:rPr>
          <w:rFonts w:ascii="Georgia" w:cs="Georgia" w:eastAsia="Georgia" w:hAnsi="Georgia"/>
          <w:i/>
          <w:iCs/>
          <w:sz w:val="26"/>
          <w:szCs w:val="26"/>
        </w:rPr>
        <w:t xml:space="preserve">in Mutable Binary Media</w:t>
      </w:r>
    </w:p>
    <w:p>
      <w:pPr>
        <w:spacing w:after="200"/>
        <w:jc w:val="center"/>
      </w:pPr>
      <w:r>
        <w:rPr>
          <w:rFonts w:ascii="Georgia" w:cs="Georgia" w:eastAsia="Georgia" w:hAnsi="Georgia"/>
          <w:sz w:val="22"/>
          <w:szCs w:val="22"/>
        </w:rPr>
        <w:t xml:space="preserve">Working Draft — March 2026</w:t>
      </w:r>
    </w:p>
    <w:p>
      <w:pPr>
        <w:spacing w:after="400"/>
        <w:jc w:val="center"/>
      </w:pPr>
      <w:r>
        <w:rPr>
          <w:rFonts w:ascii="Georgia" w:cs="Georgia" w:eastAsia="Georgia" w:hAnsi="Georgia"/>
          <w:b/>
          <w:bCs/>
          <w:sz w:val="22"/>
          <w:szCs w:val="22"/>
        </w:rPr>
        <w:t xml:space="preserve">Jeremy Pickett</w:t>
      </w:r>
      <w:r>
        <w:rPr>
          <w:rFonts w:ascii="Georgia" w:cs="Georgia" w:eastAsia="Georgia" w:hAnsi="Georgia"/>
          <w:sz w:val="22"/>
          <w:szCs w:val="22"/>
        </w:rPr>
        <w:t xml:space="preserve"> — Axiomatic Fictions Series</w:t>
      </w:r>
    </w:p>
    <w:p>
      <w:pPr>
        <w:spacing w:after="200" w:line="312"/>
        <w:ind w:left="720" w:right="720"/>
      </w:pPr>
      <w:r>
        <w:rPr>
          <w:rFonts w:ascii="Georgia" w:cs="Georgia" w:eastAsia="Georgia" w:hAnsi="Georgia"/>
          <w:i/>
          <w:iCs/>
          <w:sz w:val="22"/>
          <w:szCs w:val="22"/>
        </w:rPr>
        <w:t xml:space="preserve">The axiomatic fiction: provenance requires infrastructure. The refutation: participation leaves structure. The adversary who compresses to destroy the structure discovers that compression is structure’s collaborator.</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1. The Amplification Discovery</w:t>
      </w:r>
    </w:p>
    <w:p>
      <w:pPr>
        <w:spacing w:after="160" w:line="312"/>
      </w:pPr>
      <w:r>
        <w:rPr>
          <w:rFonts w:ascii="Georgia" w:cs="Georgia" w:eastAsia="Georgia" w:hAnsi="Georgia"/>
          <w:sz w:val="22"/>
          <w:szCs w:val="22"/>
        </w:rPr>
        <w:t xml:space="preserve">The original hypothesis was that prime-gap markers embedded in decoded pixel space would </w:t>
      </w:r>
      <w:r>
        <w:rPr>
          <w:rFonts w:ascii="Georgia" w:cs="Georgia" w:eastAsia="Georgia" w:hAnsi="Georgia"/>
          <w:i/>
          <w:iCs/>
          <w:sz w:val="22"/>
          <w:szCs w:val="22"/>
        </w:rPr>
        <w:t xml:space="preserve">persist</w:t>
      </w:r>
      <w:r>
        <w:rPr>
          <w:rFonts w:ascii="Georgia" w:cs="Georgia" w:eastAsia="Georgia" w:hAnsi="Georgia"/>
          <w:sz w:val="22"/>
          <w:szCs w:val="22"/>
        </w:rPr>
        <w:t xml:space="preserve"> through lossy compression. The survival curve would decline monotonically with compression aggressiveness, and the paper’s contribution would be characterizing where that curve crossed the detection floor.</w:t>
      </w:r>
    </w:p>
    <w:p>
      <w:pPr>
        <w:spacing w:after="160" w:line="312"/>
      </w:pPr>
      <w:r>
        <w:rPr>
          <w:rFonts w:ascii="Georgia" w:cs="Georgia" w:eastAsia="Georgia" w:hAnsi="Georgia"/>
          <w:sz w:val="22"/>
          <w:szCs w:val="22"/>
        </w:rPr>
        <w:t xml:space="preserve">The data contradicted this hypothesis in a way that strengthened the scheme beyond its original design.</w:t>
      </w:r>
    </w:p>
    <w:p>
      <w:pPr>
        <w:spacing w:after="160" w:line="312"/>
      </w:pPr>
      <w:r>
        <w:rPr>
          <w:rFonts w:ascii="Georgia" w:cs="Georgia" w:eastAsia="Georgia" w:hAnsi="Georgia"/>
          <w:sz w:val="22"/>
          <w:szCs w:val="22"/>
        </w:rPr>
        <w:t xml:space="preserve">Twin prime-gap markers — two adjacent pixel positions forced to have prime-valued channel distances — create a local disruption in spatial correlation. Natural images exhibit high inter-pixel correlation: neighboring pixels have similar channel values, and therefore similar inter-channel distances. Embedding forces two adjacent positions to have distances drawn from an unrelated prime basket. The distances are valid pixel values. They are visually imperceptible. But they do not respect the local spatial coherence that the camera, renderer, or compositor produced.</w:t>
      </w:r>
    </w:p>
    <w:p>
      <w:pPr>
        <w:spacing w:after="160" w:line="312"/>
      </w:pPr>
      <w:r>
        <w:rPr>
          <w:rFonts w:ascii="Georgia" w:cs="Georgia" w:eastAsia="Georgia" w:hAnsi="Georgia"/>
          <w:sz w:val="22"/>
          <w:szCs w:val="22"/>
        </w:rPr>
        <w:t xml:space="preserve">JPEG compression exploits spatial correlation via the Discrete Cosine Transform. Within each 8×8 block, the DCT decomposes pixel values into spatial frequency components and quantizes them, preserving low-frequency (smooth) structure and sacrificing high-frequency (complex) structure. Smooth regions compress efficiently and lose little. Complex regions compress inefficiently and accumulate quantization error.</w:t>
      </w:r>
    </w:p>
    <w:p>
      <w:pPr>
        <w:spacing w:after="160" w:line="312"/>
      </w:pPr>
      <w:r>
        <w:rPr>
          <w:rFonts w:ascii="Georgia" w:cs="Georgia" w:eastAsia="Georgia" w:hAnsi="Georgia"/>
          <w:sz w:val="22"/>
          <w:szCs w:val="22"/>
        </w:rPr>
        <w:t xml:space="preserve">The embedded twin markers make their local region </w:t>
      </w:r>
      <w:r>
        <w:rPr>
          <w:rFonts w:ascii="Georgia" w:cs="Georgia" w:eastAsia="Georgia" w:hAnsi="Georgia"/>
          <w:i/>
          <w:iCs/>
          <w:sz w:val="22"/>
          <w:szCs w:val="22"/>
        </w:rPr>
        <w:t xml:space="preserve">measurably more complex</w:t>
      </w:r>
      <w:r>
        <w:rPr>
          <w:rFonts w:ascii="Georgia" w:cs="Georgia" w:eastAsia="Georgia" w:hAnsi="Georgia"/>
          <w:sz w:val="22"/>
          <w:szCs w:val="22"/>
        </w:rPr>
        <w:t xml:space="preserve"> in the spatial correlation domain. The DCT quantizes this region harder. The quantization error lands asymmetrically relative to the surrounding smooth pixels. After one compression pass, the disrupted region has diverged slightly from its neighbors. After two passes, the divergence compounds. After four passes through progressively aggressive compression (Q95 → Q85 → Q75 → Q60 → Q40), the divergence is </w:t>
      </w:r>
      <w:r>
        <w:rPr>
          <w:rFonts w:ascii="Georgia" w:cs="Georgia" w:eastAsia="Georgia" w:hAnsi="Georgia"/>
          <w:i/>
          <w:iCs/>
          <w:sz w:val="22"/>
          <w:szCs w:val="22"/>
        </w:rPr>
        <w:t xml:space="preserve">the strongest signal in the entire cascade</w:t>
      </w:r>
      <w:r>
        <w:rPr>
          <w:rFonts w:ascii="Georgia" w:cs="Georgia" w:eastAsia="Georgia" w:hAnsi="Georgia"/>
          <w:sz w:val="22"/>
          <w:szCs w:val="22"/>
        </w:rPr>
        <w:t xml:space="preserve">.</w:t>
      </w:r>
    </w:p>
    <w:p>
      <w:pPr>
        <w:spacing w:after="160" w:line="312"/>
      </w:pPr>
      <w:r>
        <w:rPr>
          <w:rFonts w:ascii="Georgia" w:cs="Georgia" w:eastAsia="Georgia" w:hAnsi="Georgia"/>
          <w:b/>
          <w:bCs/>
          <w:sz w:val="22"/>
          <w:szCs w:val="22"/>
        </w:rPr>
        <w:t xml:space="preserve">The empirical result:</w:t>
      </w:r>
      <w:r>
        <w:rPr>
          <w:rFonts w:ascii="Georgia" w:cs="Georgia" w:eastAsia="Georgia" w:hAnsi="Georgia"/>
          <w:sz w:val="22"/>
          <w:szCs w:val="22"/>
        </w:rPr>
        <w:t xml:space="preserve"> Kolmogorov-Smirnov test comparing the distribution of twin-pair distance differences at marker positions versus control positions in the same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2080"/>
        <w:gridCol w:w="2000"/>
      </w:tblGrid>
      <w:tr>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Generation</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Quality</w:t>
            </w:r>
          </w:p>
        </w:tc>
        <w:tc>
          <w:tcPr>
            <w:tcW w:type="dxa" w:w="20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Diff Correlation</w:t>
            </w:r>
          </w:p>
        </w:tc>
        <w:tc>
          <w:tcPr>
            <w:tcW w:type="dxa" w:w="20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KS p-value</w:t>
            </w:r>
          </w:p>
        </w:tc>
        <w:tc>
          <w:tcPr>
            <w:tcW w:type="dxa" w:w="2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Detection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Q95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 = 1.000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0.044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Baseline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Q85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 = 0.193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0.493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Q75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 = 0.212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0.049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Borderline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Q60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 = 0.221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0.067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Q40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 = 0.160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0.0001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DETECTED</w:t>
            </w:r>
          </w:p>
        </w:tc>
      </w:tr>
    </w:tbl>
    <w:p>
      <w:pPr>
        <w:spacing w:after="200" w:before="80"/>
      </w:pPr>
      <w:r>
        <w:rPr>
          <w:rFonts w:ascii="Georgia" w:cs="Georgia" w:eastAsia="Georgia" w:hAnsi="Georgia"/>
          <w:b/>
          <w:bCs/>
          <w:sz w:val="20"/>
          <w:szCs w:val="20"/>
        </w:rPr>
        <w:t xml:space="preserve">Table 1. </w:t>
      </w:r>
      <w:r>
        <w:rPr>
          <w:rFonts w:ascii="Georgia" w:cs="Georgia" w:eastAsia="Georgia" w:hAnsi="Georgia"/>
          <w:i/>
          <w:iCs/>
          <w:sz w:val="20"/>
          <w:szCs w:val="20"/>
        </w:rPr>
        <w:t xml:space="preserve">KS distribution separation between marker and control positions through compression cascade. 204 twin markers, 512×512 synthetic photograph, starting quality Q95. The signal is weakest at intermediate compression and strongest at maximum compression.</w:t>
      </w:r>
    </w:p>
    <w:p>
      <w:pPr>
        <w:spacing w:after="160" w:line="312"/>
      </w:pPr>
      <w:r>
        <w:rPr>
          <w:rFonts w:ascii="Georgia" w:cs="Georgia" w:eastAsia="Georgia" w:hAnsi="Georgia"/>
          <w:sz w:val="22"/>
          <w:szCs w:val="22"/>
        </w:rPr>
        <w:t xml:space="preserve">The correlation between original embedded values and post-compression values declines monotonically — the primes do not survive. But the </w:t>
      </w:r>
      <w:r>
        <w:rPr>
          <w:rFonts w:ascii="Georgia" w:cs="Georgia" w:eastAsia="Georgia" w:hAnsi="Georgia"/>
          <w:i/>
          <w:iCs/>
          <w:sz w:val="22"/>
          <w:szCs w:val="22"/>
        </w:rPr>
        <w:t xml:space="preserve">distributional separation</w:t>
      </w:r>
      <w:r>
        <w:rPr>
          <w:rFonts w:ascii="Georgia" w:cs="Georgia" w:eastAsia="Georgia" w:hAnsi="Georgia"/>
          <w:sz w:val="22"/>
          <w:szCs w:val="22"/>
        </w:rPr>
        <w:t xml:space="preserve"> between marker positions and control positions is non-monotonic. It declines through intermediate compression, then </w:t>
      </w:r>
      <w:r>
        <w:rPr>
          <w:rFonts w:ascii="Georgia" w:cs="Georgia" w:eastAsia="Georgia" w:hAnsi="Georgia"/>
          <w:i/>
          <w:iCs/>
          <w:sz w:val="22"/>
          <w:szCs w:val="22"/>
        </w:rPr>
        <w:t xml:space="preserve">amplifies</w:t>
      </w:r>
      <w:r>
        <w:rPr>
          <w:rFonts w:ascii="Georgia" w:cs="Georgia" w:eastAsia="Georgia" w:hAnsi="Georgia"/>
          <w:sz w:val="22"/>
          <w:szCs w:val="22"/>
        </w:rPr>
        <w:t xml:space="preserve"> under heavy compression. At Generation 4 (Q40), the marker positions are more distinguishable from their surroundings than at any earlier generation.</w:t>
      </w:r>
    </w:p>
    <w:p>
      <w:pPr>
        <w:pStyle w:val="Heading2"/>
        <w:spacing w:after="160" w:before="280"/>
      </w:pPr>
      <w:r>
        <w:rPr>
          <w:rFonts w:ascii="Georgia" w:cs="Georgia" w:eastAsia="Georgia" w:hAnsi="Georgia"/>
          <w:b/>
          <w:bCs/>
          <w:sz w:val="24"/>
          <w:szCs w:val="24"/>
        </w:rPr>
        <w:t xml:space="preserve">1.1 The Mechanism</w:t>
      </w:r>
    </w:p>
    <w:p>
      <w:pPr>
        <w:spacing w:after="160" w:line="312"/>
      </w:pPr>
      <w:r>
        <w:rPr>
          <w:rFonts w:ascii="Georgia" w:cs="Georgia" w:eastAsia="Georgia" w:hAnsi="Georgia"/>
          <w:sz w:val="22"/>
          <w:szCs w:val="22"/>
        </w:rPr>
        <w:t xml:space="preserve">The amplification is not a statistical anomaly. It is a consequence of how lossy codecs allocate bits.</w:t>
      </w:r>
    </w:p>
    <w:p>
      <w:pPr>
        <w:spacing w:after="160" w:line="312"/>
      </w:pPr>
      <w:r>
        <w:rPr>
          <w:rFonts w:ascii="Georgia" w:cs="Georgia" w:eastAsia="Georgia" w:hAnsi="Georgia"/>
          <w:sz w:val="22"/>
          <w:szCs w:val="22"/>
        </w:rPr>
        <w:t xml:space="preserve">Rate-distortion theory governs all lossy compression: a codec allocates bits according to local signal complexity. Regions with high spatial correlation (smooth gradients, uniform fields) are described efficiently with few bits. Regions with low spatial correlation (edges, texture, noise) require more bits for the same fidelity.</w:t>
      </w:r>
    </w:p>
    <w:p>
      <w:pPr>
        <w:spacing w:after="160" w:line="312"/>
      </w:pPr>
      <w:r>
        <w:rPr>
          <w:rFonts w:ascii="Georgia" w:cs="Georgia" w:eastAsia="Georgia" w:hAnsi="Georgia"/>
          <w:sz w:val="22"/>
          <w:szCs w:val="22"/>
        </w:rPr>
        <w:t xml:space="preserve">When the codec encounters a twin marker position, it finds two adjacent pixels whose inter-channel distance relationship does not match the local correlation structure. This is, from the codec’s perspective, a region of elevated local complexity. The codec responds by quantizing this region more aggressively relative to its smooth neighbors. The quantization error at the marker position is larger and differently distributed than the error at surrounding positions.</w:t>
      </w:r>
    </w:p>
    <w:p>
      <w:pPr>
        <w:spacing w:after="160" w:line="312"/>
      </w:pPr>
      <w:r>
        <w:rPr>
          <w:rFonts w:ascii="Georgia" w:cs="Georgia" w:eastAsia="Georgia" w:hAnsi="Georgia"/>
          <w:sz w:val="22"/>
          <w:szCs w:val="22"/>
        </w:rPr>
        <w:t xml:space="preserve">On the next re-encode pass, the marker position now carries both the original perturbation </w:t>
      </w:r>
      <w:r>
        <w:rPr>
          <w:rFonts w:ascii="Georgia" w:cs="Georgia" w:eastAsia="Georgia" w:hAnsi="Georgia"/>
          <w:i/>
          <w:iCs/>
          <w:sz w:val="22"/>
          <w:szCs w:val="22"/>
        </w:rPr>
        <w:t xml:space="preserve">and</w:t>
      </w:r>
      <w:r>
        <w:rPr>
          <w:rFonts w:ascii="Georgia" w:cs="Georgia" w:eastAsia="Georgia" w:hAnsi="Georgia"/>
          <w:sz w:val="22"/>
          <w:szCs w:val="22"/>
        </w:rPr>
        <w:t xml:space="preserve"> the accumulated quantization error from the first pass. The codec again identifies it as locally complex. The second-pass error compounds the first-pass error. Each subsequent pass amplifies the divergence.</w:t>
      </w:r>
    </w:p>
    <w:p>
      <w:pPr>
        <w:spacing w:after="160" w:line="312"/>
      </w:pPr>
      <w:r>
        <w:rPr>
          <w:rFonts w:ascii="Georgia" w:cs="Georgia" w:eastAsia="Georgia" w:hAnsi="Georgia"/>
          <w:sz w:val="22"/>
          <w:szCs w:val="22"/>
        </w:rPr>
        <w:t xml:space="preserve">The smooth surrounding pixels, meanwhile, converge toward a stable quantized representation. After several passes, they have settled into the codec’s preferred steady state. The marker positions have not. They cannot, because their initial condition was adversarial to the codec’s smoothness assumption.</w:t>
      </w:r>
    </w:p>
    <w:p>
      <w:pPr>
        <w:spacing w:after="160" w:line="312"/>
      </w:pPr>
      <w:r>
        <w:rPr>
          <w:rFonts w:ascii="Georgia" w:cs="Georgia" w:eastAsia="Georgia" w:hAnsi="Georgia"/>
          <w:b/>
          <w:bCs/>
          <w:sz w:val="22"/>
          <w:szCs w:val="22"/>
        </w:rPr>
        <w:t xml:space="preserve">The markers do not need to survive as prime-gap distances. They need to have existed.</w:t>
      </w:r>
      <w:r>
        <w:rPr>
          <w:rFonts w:ascii="Georgia" w:cs="Georgia" w:eastAsia="Georgia" w:hAnsi="Georgia"/>
          <w:sz w:val="22"/>
          <w:szCs w:val="22"/>
        </w:rPr>
        <w:t xml:space="preserve"> The perturbation they created at embedding time is self-reinforcing under the compression pipeline’s own optimization. The primes are the tool. The perturbation is the signal. The codec is the amplifier.</w:t>
      </w:r>
    </w:p>
    <w:p>
      <w:pPr>
        <w:pStyle w:val="Heading2"/>
        <w:spacing w:after="160" w:before="280"/>
      </w:pPr>
      <w:r>
        <w:rPr>
          <w:rFonts w:ascii="Georgia" w:cs="Georgia" w:eastAsia="Georgia" w:hAnsi="Georgia"/>
          <w:b/>
          <w:bCs/>
          <w:sz w:val="24"/>
          <w:szCs w:val="24"/>
        </w:rPr>
        <w:t xml:space="preserve">1.2 The Granite Analogy</w:t>
      </w:r>
    </w:p>
    <w:p>
      <w:pPr>
        <w:spacing w:after="160" w:line="312"/>
      </w:pPr>
      <w:r>
        <w:rPr>
          <w:rFonts w:ascii="Georgia" w:cs="Georgia" w:eastAsia="Georgia" w:hAnsi="Georgia"/>
          <w:sz w:val="22"/>
          <w:szCs w:val="22"/>
        </w:rPr>
        <w:t xml:space="preserve">Consider a coastline where granite outcrops are embedded in sandstone. From the surface, both rock types appear similar. Both are rock. Both are solid. A casual observer cannot distinguish them.</w:t>
      </w:r>
    </w:p>
    <w:p>
      <w:pPr>
        <w:spacing w:after="160" w:line="312"/>
      </w:pPr>
      <w:r>
        <w:rPr>
          <w:rFonts w:ascii="Georgia" w:cs="Georgia" w:eastAsia="Georgia" w:hAnsi="Georgia"/>
          <w:sz w:val="22"/>
          <w:szCs w:val="22"/>
        </w:rPr>
        <w:t xml:space="preserve">Ocean waves erode both. But they erode sandstone faster than granite, because the internal structure differs: sandstone is bound by weaker intergranular cementation, granite by crystalline lattice. The waves do not know which is which. They do not need to. Erosion is not a detector. Erosion is a process that interacts differently with different internal structures.</w:t>
      </w:r>
    </w:p>
    <w:p>
      <w:pPr>
        <w:spacing w:after="160" w:line="312"/>
      </w:pPr>
      <w:r>
        <w:rPr>
          <w:rFonts w:ascii="Georgia" w:cs="Georgia" w:eastAsia="Georgia" w:hAnsi="Georgia"/>
          <w:sz w:val="22"/>
          <w:szCs w:val="22"/>
        </w:rPr>
        <w:t xml:space="preserve">After sufficient erosion, the granite stands above the sandstone. The structural difference, invisible from the surface, has been </w:t>
      </w:r>
      <w:r>
        <w:rPr>
          <w:rFonts w:ascii="Georgia" w:cs="Georgia" w:eastAsia="Georgia" w:hAnsi="Georgia"/>
          <w:i/>
          <w:iCs/>
          <w:sz w:val="22"/>
          <w:szCs w:val="22"/>
        </w:rPr>
        <w:t xml:space="preserve">revealed</w:t>
      </w:r>
      <w:r>
        <w:rPr>
          <w:rFonts w:ascii="Georgia" w:cs="Georgia" w:eastAsia="Georgia" w:hAnsi="Georgia"/>
          <w:sz w:val="22"/>
          <w:szCs w:val="22"/>
        </w:rPr>
        <w:t xml:space="preserve"> by the very process that was destroying the surface. The ocean did the detection work. It did not intend to.</w:t>
      </w:r>
    </w:p>
    <w:p>
      <w:pPr>
        <w:spacing w:after="160" w:line="312"/>
      </w:pPr>
      <w:r>
        <w:rPr>
          <w:rFonts w:ascii="Georgia" w:cs="Georgia" w:eastAsia="Georgia" w:hAnsi="Georgia"/>
          <w:sz w:val="22"/>
          <w:szCs w:val="22"/>
        </w:rPr>
        <w:t xml:space="preserve">The embedded markers are granite. The surrounding natural pixels are sandstone. JPEG compression is the ocean. The internal structural difference is spatial correlation: natural pixels have it, marker positions do not. Compression erodes both, but erodes the markers differently. After sufficient passes, the markers stand above their surroundings in the local variance measurement domain.</w:t>
      </w:r>
    </w:p>
    <w:p>
      <w:pPr>
        <w:spacing w:after="160" w:line="312"/>
      </w:pPr>
      <w:r>
        <w:rPr>
          <w:rFonts w:ascii="Georgia" w:cs="Georgia" w:eastAsia="Georgia" w:hAnsi="Georgia"/>
          <w:sz w:val="22"/>
          <w:szCs w:val="22"/>
        </w:rPr>
        <w:t xml:space="preserve">The adversary who re-encodes the image to destroy provenance signal is the ocean. The more they compress, the more the granite is revealed. </w:t>
      </w:r>
      <w:r>
        <w:rPr>
          <w:rFonts w:ascii="Georgia" w:cs="Georgia" w:eastAsia="Georgia" w:hAnsi="Georgia"/>
          <w:b/>
          <w:bCs/>
          <w:sz w:val="22"/>
          <w:szCs w:val="22"/>
        </w:rPr>
        <w:t xml:space="preserve">The adversary is building the detection signal.</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2. The Three-Layer Architecture</w:t>
      </w:r>
    </w:p>
    <w:p>
      <w:pPr>
        <w:spacing w:after="160" w:line="312"/>
      </w:pPr>
      <w:r>
        <w:rPr>
          <w:rFonts w:ascii="Georgia" w:cs="Georgia" w:eastAsia="Georgia" w:hAnsi="Georgia"/>
          <w:sz w:val="22"/>
          <w:szCs w:val="22"/>
        </w:rPr>
        <w:t xml:space="preserve">The amplification discovery motivates a revised detection architecture comprising three independent layers with distinct survival characteristics, false positive rates, and detection costs.</w:t>
      </w:r>
    </w:p>
    <w:p>
      <w:pPr>
        <w:pStyle w:val="Heading2"/>
        <w:spacing w:after="160" w:before="280"/>
      </w:pPr>
      <w:r>
        <w:rPr>
          <w:rFonts w:ascii="Georgia" w:cs="Georgia" w:eastAsia="Georgia" w:hAnsi="Georgia"/>
          <w:b/>
          <w:bCs/>
          <w:sz w:val="24"/>
          <w:szCs w:val="24"/>
        </w:rPr>
        <w:t xml:space="preserve">2.1 Layer A — The Prime Quantization Table (Strategy 4)</w:t>
      </w:r>
    </w:p>
    <w:p>
      <w:pPr>
        <w:spacing w:after="160" w:line="312"/>
      </w:pPr>
      <w:r>
        <w:rPr>
          <w:rFonts w:ascii="Georgia" w:cs="Georgia" w:eastAsia="Georgia" w:hAnsi="Georgia"/>
          <w:sz w:val="22"/>
          <w:szCs w:val="22"/>
        </w:rPr>
        <w:t xml:space="preserve">The JPEG specification (ITU-T T.81) mandates that every valid JPEG file contain at least one Define Quantization Table (DQT) segment. The DQT carries 64 unsigned 8-bit integer entries per table (128 entries for the standard luminance/chrominance pair). These entries define the quantization step sizes used during DCT coefficient compression. The decoder must read them verbatim to reconstruct the image. They cannot be stripped without invalidating the file.</w:t>
      </w:r>
    </w:p>
    <w:p>
      <w:pPr>
        <w:spacing w:after="160" w:line="312"/>
      </w:pPr>
      <w:r>
        <w:rPr>
          <w:rFonts w:ascii="Georgia" w:cs="Georgia" w:eastAsia="Georgia" w:hAnsi="Georgia"/>
          <w:sz w:val="22"/>
          <w:szCs w:val="22"/>
        </w:rPr>
        <w:t xml:space="preserve">The specification mandates no specific entry values. The “standard” tables in Annex K are examples, not requirements. Every encoder chooses its own tables. The entries are a function of the target quality level and the encoder’s optimization strategy.</w:t>
      </w:r>
    </w:p>
    <w:p>
      <w:pPr>
        <w:spacing w:after="160" w:line="312"/>
      </w:pPr>
      <w:r>
        <w:rPr>
          <w:rFonts w:ascii="Georgia" w:cs="Georgia" w:eastAsia="Georgia" w:hAnsi="Georgia"/>
          <w:sz w:val="22"/>
          <w:szCs w:val="22"/>
        </w:rPr>
        <w:t xml:space="preserve">Strategy 4 shifts each quantization table entry to its nearest prime number. A standard luminance table at quality 75 has entries like [8, 6, 6, 7, 6, 5, 8, 7, ...]. The prime-shifted version becomes [8, 7, 7, 7, 7, 5, 7, 7, ...] — each non-prime entry nudged to its nearest prime. The visual quality impact is negligible: the PSNR difference between standard and prime-shifted encoding is 0.07–0.17 dB, well below the human perceptual threshold.</w:t>
      </w:r>
    </w:p>
    <w:p>
      <w:pPr>
        <w:spacing w:after="160" w:line="312"/>
      </w:pPr>
      <w:r>
        <w:rPr>
          <w:rFonts w:ascii="Georgia" w:cs="Georgia" w:eastAsia="Georgia" w:hAnsi="Georgia"/>
          <w:b/>
          <w:bCs/>
          <w:sz w:val="22"/>
          <w:szCs w:val="22"/>
        </w:rPr>
        <w:t xml:space="preserve">Detection:</w:t>
      </w:r>
      <w:r>
        <w:rPr>
          <w:rFonts w:ascii="Georgia" w:cs="Georgia" w:eastAsia="Georgia" w:hAnsi="Georgia"/>
          <w:sz w:val="22"/>
          <w:szCs w:val="22"/>
        </w:rPr>
        <w:t xml:space="preserve"> Read the DQT segment (located within the first ~600 bytes of any JPEG file). Count the number of prime-valued entries. A natural encoder produces 14–29% prime entries across quality levels. A prime-shifted encoder produces 98–100% prime entries. The separation is absolute. No statistical test is required. The detector is a single threshold comparison. Detection runs at filesystem scan speed with no image decoding.</w:t>
      </w:r>
    </w:p>
    <w:p>
      <w:pPr>
        <w:spacing w:after="160" w:line="312"/>
      </w:pPr>
      <w:r>
        <w:rPr>
          <w:rFonts w:ascii="Georgia" w:cs="Georgia" w:eastAsia="Georgia" w:hAnsi="Georgia"/>
          <w:b/>
          <w:bCs/>
          <w:sz w:val="22"/>
          <w:szCs w:val="22"/>
        </w:rPr>
        <w:t xml:space="preserve">Survival:</w:t>
      </w:r>
      <w:r>
        <w:rPr>
          <w:rFonts w:ascii="Georgia" w:cs="Georgia" w:eastAsia="Georgia" w:hAnsi="Georgia"/>
          <w:sz w:val="22"/>
          <w:szCs w:val="22"/>
        </w:rPr>
        <w:t xml:space="preserve"> The prime table survives any operation that preserves the JPEG container: file copy, metadata editing, thumbnail extraction, EXIF manipulation. It is destroyed by re-encoding, which writes new quantization tables. However, the destruction itself is detectable — the new tables are not prime-shifted, and the image now carries double-quantization artifacts from the original prime grid.</w:t>
      </w:r>
    </w:p>
    <w:p>
      <w:pPr>
        <w:spacing w:after="160" w:line="312"/>
      </w:pPr>
      <w:r>
        <w:rPr>
          <w:rFonts w:ascii="Georgia" w:cs="Georgia" w:eastAsia="Georgia" w:hAnsi="Georgia"/>
          <w:b/>
          <w:bCs/>
          <w:sz w:val="22"/>
          <w:szCs w:val="22"/>
        </w:rPr>
        <w:t xml:space="preserve">False positive rate:</w:t>
      </w:r>
      <w:r>
        <w:rPr>
          <w:rFonts w:ascii="Georgia" w:cs="Georgia" w:eastAsia="Georgia" w:hAnsi="Georgia"/>
          <w:sz w:val="22"/>
          <w:szCs w:val="22"/>
        </w:rPr>
        <w:t xml:space="preserve"> Zero. In a survey of standard Pillow/libjpeg output across quality levels 10–98, no natural encoder produces a table with more than 87.5% prime entries (the Q60 chrominance table, a degenerate case where most entries are 99, which happens to be non-prime; the high prime count comes from other entries). The detection threshold at 60% provides absolute separation with no overlap between natural and prime-shifted tables.</w:t>
      </w:r>
    </w:p>
    <w:p>
      <w:pPr>
        <w:pStyle w:val="Heading2"/>
        <w:spacing w:after="160" w:before="280"/>
      </w:pPr>
      <w:r>
        <w:rPr>
          <w:rFonts w:ascii="Georgia" w:cs="Georgia" w:eastAsia="Georgia" w:hAnsi="Georgia"/>
          <w:b/>
          <w:bCs/>
          <w:sz w:val="24"/>
          <w:szCs w:val="24"/>
        </w:rPr>
        <w:t xml:space="preserve">2.2 Layer B — Twin Prime-Gap Markers (Content Layer)</w:t>
      </w:r>
    </w:p>
    <w:p>
      <w:pPr>
        <w:spacing w:after="160" w:line="312"/>
      </w:pPr>
      <w:r>
        <w:rPr>
          <w:rFonts w:ascii="Georgia" w:cs="Georgia" w:eastAsia="Georgia" w:hAnsi="Georgia"/>
          <w:sz w:val="22"/>
          <w:szCs w:val="22"/>
        </w:rPr>
        <w:t xml:space="preserve">Two adjacent pixel positions are forced to have prime-valued inter-channel distances using primes drawn from a rare basket (minimum prime ≥ 53, grid-avoidant, mutually spaced). The twin requirement reduces the natural background rate from ~21% (single marker, floor=2) to ~5.6% (twin, rare basket). The marker positions are selected by a file-type-aware profile that avoids clipping zones, prefers block-center positions for JPEG targets, and weights selection toward high local entropy regions.</w:t>
      </w:r>
    </w:p>
    <w:p>
      <w:pPr>
        <w:spacing w:after="160" w:line="312"/>
      </w:pPr>
      <w:r>
        <w:rPr>
          <w:rFonts w:ascii="Georgia" w:cs="Georgia" w:eastAsia="Georgia" w:hAnsi="Georgia"/>
          <w:b/>
          <w:bCs/>
          <w:sz w:val="22"/>
          <w:szCs w:val="22"/>
        </w:rPr>
        <w:t xml:space="preserve">Detection:</w:t>
      </w:r>
      <w:r>
        <w:rPr>
          <w:rFonts w:ascii="Georgia" w:cs="Georgia" w:eastAsia="Georgia" w:hAnsi="Georgia"/>
          <w:sz w:val="22"/>
          <w:szCs w:val="22"/>
        </w:rPr>
        <w:t xml:space="preserve"> At known marker positions (Layer 2 detection), compare the compound marker pass rate (both twins prime-valued within fuzzy tolerance) against the pass rate at non-marker positions in the same image. The image is its own control group. Binomial test or chi-squared contingency test on the 2×2 table [marker_pass, marker_fail; control_pass, control_fail]. This detection is robust to image content class because the comparison is within-image, not against an external baseline.</w:t>
      </w:r>
    </w:p>
    <w:p>
      <w:pPr>
        <w:spacing w:after="160" w:line="312"/>
      </w:pPr>
      <w:r>
        <w:rPr>
          <w:rFonts w:ascii="Georgia" w:cs="Georgia" w:eastAsia="Georgia" w:hAnsi="Georgia"/>
          <w:b/>
          <w:bCs/>
          <w:sz w:val="22"/>
          <w:szCs w:val="22"/>
        </w:rPr>
        <w:t xml:space="preserve">Survival:</w:t>
      </w:r>
      <w:r>
        <w:rPr>
          <w:rFonts w:ascii="Georgia" w:cs="Georgia" w:eastAsia="Georgia" w:hAnsi="Georgia"/>
          <w:sz w:val="22"/>
          <w:szCs w:val="22"/>
        </w:rPr>
        <w:t xml:space="preserve"> Starting at Q95 with ~200 twin markers on a 512×512 image: detected at Generation 0 (rate ratio 2.2×, p = 2.9 × 10⁻⁵) and Generation 1 after re-encode to Q85 (rate ratio 1.8×, p = 2.5 × 10⁻³). Statistical power scales with marker count and image size. A 2048×2048 image at the same marker density provides approximately 16× more markers and substantially deeper cascade survival.</w:t>
      </w:r>
    </w:p>
    <w:p>
      <w:pPr>
        <w:spacing w:after="160" w:line="312"/>
      </w:pPr>
      <w:r>
        <w:rPr>
          <w:rFonts w:ascii="Georgia" w:cs="Georgia" w:eastAsia="Georgia" w:hAnsi="Georgia"/>
          <w:b/>
          <w:bCs/>
          <w:sz w:val="22"/>
          <w:szCs w:val="22"/>
        </w:rPr>
        <w:t xml:space="preserve">Amplification regime:</w:t>
      </w:r>
      <w:r>
        <w:rPr>
          <w:rFonts w:ascii="Georgia" w:cs="Georgia" w:eastAsia="Georgia" w:hAnsi="Georgia"/>
          <w:sz w:val="22"/>
          <w:szCs w:val="22"/>
        </w:rPr>
        <w:t xml:space="preserve"> Beyond Generation 2, individual prime-gap primality degrades below detection threshold. However, the local variance anomaly created by the twin embedding amplifies through subsequent compression passes. At Generation 4 (Q40), the KS distribution separation between marker and control positions reaches p = 1.1 × 10⁻⁴, the strongest signal in the cascade. Detection in this regime shifts from “are these distances prime?” to “do these positions have anomalous local variance?” The amplification is a consequence of rate-distortion dynamics, not a property of the prime-gap construction per se.</w:t>
      </w:r>
    </w:p>
    <w:p>
      <w:pPr>
        <w:pStyle w:val="Heading2"/>
        <w:spacing w:after="160" w:before="280"/>
      </w:pPr>
      <w:r>
        <w:rPr>
          <w:rFonts w:ascii="Georgia" w:cs="Georgia" w:eastAsia="Georgia" w:hAnsi="Georgia"/>
          <w:b/>
          <w:bCs/>
          <w:sz w:val="24"/>
          <w:szCs w:val="24"/>
        </w:rPr>
        <w:t xml:space="preserve">2.3 Layer C — The Douglas Rule (Container Sentinel)</w:t>
      </w:r>
    </w:p>
    <w:p>
      <w:pPr>
        <w:spacing w:after="160" w:line="312"/>
      </w:pPr>
      <w:r>
        <w:rPr>
          <w:rFonts w:ascii="Georgia" w:cs="Georgia" w:eastAsia="Georgia" w:hAnsi="Georgia"/>
          <w:sz w:val="22"/>
          <w:szCs w:val="22"/>
        </w:rPr>
        <w:t xml:space="preserve">A designated channel at each marker position is set to a fixed sentinel value (42 in the reference implementation). The sentinel plus prime-gap distance constitutes a compound marker with zero natural background rate: no control position in empirical testing exhibits both a prime-valued inter-channel distance and a sentinel-valued third channel within tolerance.</w:t>
      </w:r>
    </w:p>
    <w:p>
      <w:pPr>
        <w:spacing w:after="160" w:line="312"/>
      </w:pPr>
      <w:r>
        <w:rPr>
          <w:rFonts w:ascii="Georgia" w:cs="Georgia" w:eastAsia="Georgia" w:hAnsi="Georgia"/>
          <w:b/>
          <w:bCs/>
          <w:sz w:val="22"/>
          <w:szCs w:val="22"/>
        </w:rPr>
        <w:t xml:space="preserve">Survival:</w:t>
      </w:r>
      <w:r>
        <w:rPr>
          <w:rFonts w:ascii="Georgia" w:cs="Georgia" w:eastAsia="Georgia" w:hAnsi="Georgia"/>
          <w:sz w:val="22"/>
          <w:szCs w:val="22"/>
        </w:rPr>
        <w:t xml:space="preserve"> The Douglas Rule sentinel survives lossless formats (PNG, lossless WebP) with 100% fidelity. It is destroyed by any lossy compression (JPEG survival: 0–5% at Q95). This fragility is a feature, not a failure: the Douglas Rule serves as a generation counter. Its presence confirms first-generation, uncompressed provenance. Its absence, combined with surviving twin markers or amplified local variance, confirms that the file has been through at least one lossy pipeline.</w:t>
      </w:r>
    </w:p>
    <w:p>
      <w:pPr>
        <w:spacing w:after="160" w:line="312"/>
      </w:pPr>
      <w:r>
        <w:rPr>
          <w:rFonts w:ascii="Georgia" w:cs="Georgia" w:eastAsia="Georgia" w:hAnsi="Georgia"/>
          <w:sz w:val="22"/>
          <w:szCs w:val="22"/>
        </w:rPr>
        <w:t xml:space="preserve">Named for the answer to the ultimate question of life, the universe, and everything, in the tradition of the MZ signature (Mark Zbikowski, DOS 2.0, 1983) and other sentinel bytes in binary format design.</w:t>
      </w:r>
    </w:p>
    <w:p>
      <w:pPr>
        <w:pStyle w:val="Heading2"/>
        <w:spacing w:after="160" w:before="280"/>
      </w:pPr>
      <w:r>
        <w:rPr>
          <w:rFonts w:ascii="Georgia" w:cs="Georgia" w:eastAsia="Georgia" w:hAnsi="Georgia"/>
          <w:b/>
          <w:bCs/>
          <w:sz w:val="24"/>
          <w:szCs w:val="24"/>
        </w:rPr>
        <w:t xml:space="preserve">2.4 Joint Detection</w:t>
      </w:r>
    </w:p>
    <w:p>
      <w:pPr>
        <w:spacing w:after="160" w:line="312"/>
      </w:pPr>
      <w:r>
        <w:rPr>
          <w:rFonts w:ascii="Georgia" w:cs="Georgia" w:eastAsia="Georgia" w:hAnsi="Georgia"/>
          <w:sz w:val="22"/>
          <w:szCs w:val="22"/>
        </w:rPr>
        <w:t xml:space="preserve">The three layers are independently detectable and independently survivable. Joint detection multiplies confidence:</w:t>
      </w:r>
    </w:p>
    <w:p>
      <w:pPr>
        <w:spacing w:after="160" w:line="312"/>
      </w:pPr>
      <w:r>
        <w:rPr>
          <w:rFonts w:ascii="Georgia" w:cs="Georgia" w:eastAsia="Georgia" w:hAnsi="Georgia"/>
          <w:sz w:val="22"/>
          <w:szCs w:val="22"/>
        </w:rPr>
        <w:t xml:space="preserve">• </w:t>
      </w:r>
      <w:r>
        <w:rPr>
          <w:rFonts w:ascii="Georgia" w:cs="Georgia" w:eastAsia="Georgia" w:hAnsi="Georgia"/>
          <w:b/>
          <w:bCs/>
          <w:sz w:val="22"/>
          <w:szCs w:val="22"/>
        </w:rPr>
        <w:t xml:space="preserve">DQT prime + Douglas Rule + twin primes:</w:t>
      </w:r>
      <w:r>
        <w:rPr>
          <w:rFonts w:ascii="Georgia" w:cs="Georgia" w:eastAsia="Georgia" w:hAnsi="Georgia"/>
          <w:sz w:val="22"/>
          <w:szCs w:val="22"/>
        </w:rPr>
        <w:t xml:space="preserve"> First-generation provenance confirmed with functional certainty. The file came directly from a participating encoder.</w:t>
      </w:r>
    </w:p>
    <w:p>
      <w:pPr>
        <w:spacing w:after="160" w:line="312"/>
      </w:pPr>
      <w:r>
        <w:rPr>
          <w:rFonts w:ascii="Georgia" w:cs="Georgia" w:eastAsia="Georgia" w:hAnsi="Georgia"/>
          <w:sz w:val="22"/>
          <w:szCs w:val="22"/>
        </w:rPr>
        <w:t xml:space="preserve">• </w:t>
      </w:r>
      <w:r>
        <w:rPr>
          <w:rFonts w:ascii="Georgia" w:cs="Georgia" w:eastAsia="Georgia" w:hAnsi="Georgia"/>
          <w:b/>
          <w:bCs/>
          <w:sz w:val="22"/>
          <w:szCs w:val="22"/>
        </w:rPr>
        <w:t xml:space="preserve">No DQT prime + no Douglas Rule + twin primes detected:</w:t>
      </w:r>
      <w:r>
        <w:rPr>
          <w:rFonts w:ascii="Georgia" w:cs="Georgia" w:eastAsia="Georgia" w:hAnsi="Georgia"/>
          <w:sz w:val="22"/>
          <w:szCs w:val="22"/>
        </w:rPr>
        <w:t xml:space="preserve"> The file has been re-encoded at least once. The twin markers survived the pipeline. Provenance established with statistical confidence proportional to marker count.</w:t>
      </w:r>
    </w:p>
    <w:p>
      <w:pPr>
        <w:spacing w:after="160" w:line="312"/>
      </w:pPr>
      <w:r>
        <w:rPr>
          <w:rFonts w:ascii="Georgia" w:cs="Georgia" w:eastAsia="Georgia" w:hAnsi="Georgia"/>
          <w:sz w:val="22"/>
          <w:szCs w:val="22"/>
        </w:rPr>
        <w:t xml:space="preserve">• </w:t>
      </w:r>
      <w:r>
        <w:rPr>
          <w:rFonts w:ascii="Georgia" w:cs="Georgia" w:eastAsia="Georgia" w:hAnsi="Georgia"/>
          <w:b/>
          <w:bCs/>
          <w:sz w:val="22"/>
          <w:szCs w:val="22"/>
        </w:rPr>
        <w:t xml:space="preserve">No DQT prime + no Douglas Rule + no twin primes + local variance anomaly at known positions:</w:t>
      </w:r>
      <w:r>
        <w:rPr>
          <w:rFonts w:ascii="Georgia" w:cs="Georgia" w:eastAsia="Georgia" w:hAnsi="Georgia"/>
          <w:sz w:val="22"/>
          <w:szCs w:val="22"/>
        </w:rPr>
        <w:t xml:space="preserve"> The file has been through heavy compression. The primes are gone. The perturbation survives. The granite under the sandstone. Provenance established via the amplification signal.</w:t>
      </w:r>
    </w:p>
    <w:p>
      <w:pPr>
        <w:spacing w:after="160" w:line="312"/>
      </w:pPr>
      <w:r>
        <w:rPr>
          <w:rFonts w:ascii="Georgia" w:cs="Georgia" w:eastAsia="Georgia" w:hAnsi="Georgia"/>
          <w:sz w:val="22"/>
          <w:szCs w:val="22"/>
        </w:rPr>
        <w:t xml:space="preserve">• </w:t>
      </w:r>
      <w:r>
        <w:rPr>
          <w:rFonts w:ascii="Georgia" w:cs="Georgia" w:eastAsia="Georgia" w:hAnsi="Georgia"/>
          <w:b/>
          <w:bCs/>
          <w:sz w:val="22"/>
          <w:szCs w:val="22"/>
        </w:rPr>
        <w:t xml:space="preserve">No signal at any layer:</w:t>
      </w:r>
      <w:r>
        <w:rPr>
          <w:rFonts w:ascii="Georgia" w:cs="Georgia" w:eastAsia="Georgia" w:hAnsi="Georgia"/>
          <w:sz w:val="22"/>
          <w:szCs w:val="22"/>
        </w:rPr>
        <w:t xml:space="preserve"> Either no participating system touched this file, or signal was actively suppressed with targeted per-position intervention. Distinguished at corpus scale by the economic and legal arguments of Section 3.</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3. The Economic and Legal Pincer</w:t>
      </w:r>
    </w:p>
    <w:p>
      <w:pPr>
        <w:spacing w:after="160" w:line="312"/>
      </w:pPr>
      <w:r>
        <w:rPr>
          <w:rFonts w:ascii="Georgia" w:cs="Georgia" w:eastAsia="Georgia" w:hAnsi="Georgia"/>
          <w:sz w:val="22"/>
          <w:szCs w:val="22"/>
        </w:rPr>
        <w:t xml:space="preserve">The amplification discovery closes assumption zero.</w:t>
      </w:r>
    </w:p>
    <w:p>
      <w:pPr>
        <w:spacing w:after="160" w:line="312"/>
      </w:pPr>
      <w:r>
        <w:rPr>
          <w:rFonts w:ascii="Georgia" w:cs="Georgia" w:eastAsia="Georgia" w:hAnsi="Georgia"/>
          <w:sz w:val="22"/>
          <w:szCs w:val="22"/>
        </w:rPr>
        <w:t xml:space="preserve">The original paper stated assumption zero as an open question: “Whether provenance and attribution matter to creators, platforms, or legal systems at the scale this scheme requires is an empirical question the authors cannot answer rigorously.”</w:t>
      </w:r>
    </w:p>
    <w:p>
      <w:pPr>
        <w:spacing w:after="160" w:line="312"/>
      </w:pPr>
      <w:r>
        <w:rPr>
          <w:rFonts w:ascii="Georgia" w:cs="Georgia" w:eastAsia="Georgia" w:hAnsi="Georgia"/>
          <w:sz w:val="22"/>
          <w:szCs w:val="22"/>
        </w:rPr>
        <w:t xml:space="preserve">The amplification result transforms this question. The scheme no longer depends on whether attribution </w:t>
      </w:r>
      <w:r>
        <w:rPr>
          <w:rFonts w:ascii="Georgia" w:cs="Georgia" w:eastAsia="Georgia" w:hAnsi="Georgia"/>
          <w:i/>
          <w:iCs/>
          <w:sz w:val="22"/>
          <w:szCs w:val="22"/>
        </w:rPr>
        <w:t xml:space="preserve">matters to the adversary</w:t>
      </w:r>
      <w:r>
        <w:rPr>
          <w:rFonts w:ascii="Georgia" w:cs="Georgia" w:eastAsia="Georgia" w:hAnsi="Georgia"/>
          <w:sz w:val="22"/>
          <w:szCs w:val="22"/>
        </w:rPr>
        <w:t xml:space="preserve">. It depends on whether the adversary’s </w:t>
      </w:r>
      <w:r>
        <w:rPr>
          <w:rFonts w:ascii="Georgia" w:cs="Georgia" w:eastAsia="Georgia" w:hAnsi="Georgia"/>
          <w:i/>
          <w:iCs/>
          <w:sz w:val="22"/>
          <w:szCs w:val="22"/>
        </w:rPr>
        <w:t xml:space="preserve">response</w:t>
      </w:r>
      <w:r>
        <w:rPr>
          <w:rFonts w:ascii="Georgia" w:cs="Georgia" w:eastAsia="Georgia" w:hAnsi="Georgia"/>
          <w:sz w:val="22"/>
          <w:szCs w:val="22"/>
        </w:rPr>
        <w:t xml:space="preserve"> to the scheme creates liability. The answer is structural.</w:t>
      </w:r>
    </w:p>
    <w:p>
      <w:pPr>
        <w:pStyle w:val="Heading2"/>
        <w:spacing w:after="160" w:before="280"/>
      </w:pPr>
      <w:r>
        <w:rPr>
          <w:rFonts w:ascii="Georgia" w:cs="Georgia" w:eastAsia="Georgia" w:hAnsi="Georgia"/>
          <w:b/>
          <w:bCs/>
          <w:sz w:val="24"/>
          <w:szCs w:val="24"/>
        </w:rPr>
        <w:t xml:space="preserve">3.1 The Two Positions</w:t>
      </w:r>
    </w:p>
    <w:p>
      <w:pPr>
        <w:spacing w:after="160" w:line="312"/>
      </w:pPr>
      <w:r>
        <w:rPr>
          <w:rFonts w:ascii="Georgia" w:cs="Georgia" w:eastAsia="Georgia" w:hAnsi="Georgia"/>
          <w:sz w:val="22"/>
          <w:szCs w:val="22"/>
        </w:rPr>
        <w:t xml:space="preserve">A corpus-scale ingestion system confronting provenance-marked files has exactly two available positions:</w:t>
      </w:r>
    </w:p>
    <w:p>
      <w:pPr>
        <w:spacing w:after="160" w:line="312"/>
      </w:pPr>
      <w:r>
        <w:rPr>
          <w:rFonts w:ascii="Georgia" w:cs="Georgia" w:eastAsia="Georgia" w:hAnsi="Georgia"/>
          <w:b/>
          <w:bCs/>
          <w:sz w:val="22"/>
          <w:szCs w:val="22"/>
        </w:rPr>
        <w:t xml:space="preserve">Position A: Do not suppress.</w:t>
      </w:r>
      <w:r>
        <w:rPr>
          <w:rFonts w:ascii="Georgia" w:cs="Georgia" w:eastAsia="Georgia" w:hAnsi="Georgia"/>
          <w:sz w:val="22"/>
          <w:szCs w:val="22"/>
        </w:rPr>
        <w:t xml:space="preserve"> The signal is present at whatever layer survived the pipeline. Detection is trivial at Layer A (static DQT scan at filesystem speed), statistical at Layer B (known-position enrichment test), and physical at the amplification layer (local variance anomaly that grows with compression). Legal discovery can proceed from the detection measurement. S = M_detected / M_embedded provides a quantitative transformation metric suitable for fair use analysis.</w:t>
      </w:r>
    </w:p>
    <w:p>
      <w:pPr>
        <w:spacing w:after="160" w:line="312"/>
      </w:pPr>
      <w:r>
        <w:rPr>
          <w:rFonts w:ascii="Georgia" w:cs="Georgia" w:eastAsia="Georgia" w:hAnsi="Georgia"/>
          <w:b/>
          <w:bCs/>
          <w:sz w:val="22"/>
          <w:szCs w:val="22"/>
        </w:rPr>
        <w:t xml:space="preserve">Position B: Suppress at scale.</w:t>
      </w:r>
      <w:r>
        <w:rPr>
          <w:rFonts w:ascii="Georgia" w:cs="Georgia" w:eastAsia="Georgia" w:hAnsi="Georgia"/>
          <w:sz w:val="22"/>
          <w:szCs w:val="22"/>
        </w:rPr>
        <w:t xml:space="preserve"> The adversary must implement a pipeline that, for every ingested file: (1) scans for DQT primality and replaces prime tables, (2) identifies twin marker positions and applies targeted local smoothing to eliminate the correlation anomaly, (3) identifies and removes sentinel bytes, (4) validates that suppression succeeded across all layers. This is not automated ingestion. This is a </w:t>
      </w:r>
      <w:r>
        <w:rPr>
          <w:rFonts w:ascii="Georgia" w:cs="Georgia" w:eastAsia="Georgia" w:hAnsi="Georgia"/>
          <w:i/>
          <w:iCs/>
          <w:sz w:val="22"/>
          <w:szCs w:val="22"/>
        </w:rPr>
        <w:t xml:space="preserve">computational campaign of deliberate provenance removal</w:t>
      </w:r>
      <w:r>
        <w:rPr>
          <w:rFonts w:ascii="Georgia" w:cs="Georgia" w:eastAsia="Georgia" w:hAnsi="Georgia"/>
          <w:sz w:val="22"/>
          <w:szCs w:val="22"/>
        </w:rPr>
        <w:t xml:space="preserve">. The campaign has costs:</w:t>
      </w:r>
    </w:p>
    <w:p>
      <w:pPr>
        <w:spacing w:after="160" w:line="312"/>
      </w:pPr>
      <w:r>
        <w:rPr>
          <w:rFonts w:ascii="Georgia" w:cs="Georgia" w:eastAsia="Georgia" w:hAnsi="Georgia"/>
          <w:i/>
          <w:iCs/>
          <w:sz w:val="22"/>
          <w:szCs w:val="22"/>
        </w:rPr>
        <w:t xml:space="preserve">Computational cost:</w:t>
      </w:r>
      <w:r>
        <w:rPr>
          <w:rFonts w:ascii="Georgia" w:cs="Georgia" w:eastAsia="Georgia" w:hAnsi="Georgia"/>
          <w:sz w:val="22"/>
          <w:szCs w:val="22"/>
        </w:rPr>
        <w:t xml:space="preserve"> Per-file, per-position processing with validation. At corpus scale (millions of files), this is significant infrastructure investment dedicated solely to provenance suppression.</w:t>
      </w:r>
    </w:p>
    <w:p>
      <w:pPr>
        <w:spacing w:after="160" w:line="312"/>
      </w:pPr>
      <w:r>
        <w:rPr>
          <w:rFonts w:ascii="Georgia" w:cs="Georgia" w:eastAsia="Georgia" w:hAnsi="Georgia"/>
          <w:i/>
          <w:iCs/>
          <w:sz w:val="22"/>
          <w:szCs w:val="22"/>
        </w:rPr>
        <w:t xml:space="preserve">Forensic residue:</w:t>
      </w:r>
      <w:r>
        <w:rPr>
          <w:rFonts w:ascii="Georgia" w:cs="Georgia" w:eastAsia="Georgia" w:hAnsi="Georgia"/>
          <w:sz w:val="22"/>
          <w:szCs w:val="22"/>
        </w:rPr>
        <w:t xml:space="preserve"> The suppression pipeline itself leaves artifacts. Targeted local smoothing at specific positions creates detectable smooth patches in otherwise textured regions. Tool fingerprints (ffmpeg, ImageMagick, PIL default settings) are present in re-encoded containers. Generational loss signatures accumulate. The suppression is, itself, a provenance signal.</w:t>
      </w:r>
    </w:p>
    <w:p>
      <w:pPr>
        <w:spacing w:after="160" w:line="312"/>
      </w:pPr>
      <w:r>
        <w:rPr>
          <w:rFonts w:ascii="Georgia" w:cs="Georgia" w:eastAsia="Georgia" w:hAnsi="Georgia"/>
          <w:i/>
          <w:iCs/>
          <w:sz w:val="22"/>
          <w:szCs w:val="22"/>
        </w:rPr>
        <w:t xml:space="preserve">Legal exposure:</w:t>
      </w:r>
      <w:r>
        <w:rPr>
          <w:rFonts w:ascii="Georgia" w:cs="Georgia" w:eastAsia="Georgia" w:hAnsi="Georgia"/>
          <w:sz w:val="22"/>
          <w:szCs w:val="22"/>
        </w:rPr>
        <w:t xml:space="preserve"> This is the closure. A platform that passively ingests publicly available media occupies a legally defensible position under most jurisdictions. A platform that implements a </w:t>
      </w:r>
      <w:r>
        <w:rPr>
          <w:rFonts w:ascii="Georgia" w:cs="Georgia" w:eastAsia="Georgia" w:hAnsi="Georgia"/>
          <w:i/>
          <w:iCs/>
          <w:sz w:val="22"/>
          <w:szCs w:val="22"/>
        </w:rPr>
        <w:t xml:space="preserve">targeted computational pipeline to detect and remove provenance markers before ingestion</w:t>
      </w:r>
      <w:r>
        <w:rPr>
          <w:rFonts w:ascii="Georgia" w:cs="Georgia" w:eastAsia="Georgia" w:hAnsi="Georgia"/>
          <w:sz w:val="22"/>
          <w:szCs w:val="22"/>
        </w:rPr>
        <w:t xml:space="preserve"> has moved from passive receipt to active circumvention. This transition has implications under:</w:t>
      </w:r>
    </w:p>
    <w:p>
      <w:pPr>
        <w:spacing w:after="160" w:line="312"/>
      </w:pPr>
      <w:r>
        <w:rPr>
          <w:rFonts w:ascii="Georgia" w:cs="Georgia" w:eastAsia="Georgia" w:hAnsi="Georgia"/>
          <w:sz w:val="22"/>
          <w:szCs w:val="22"/>
        </w:rPr>
        <w:t xml:space="preserve">DMCA §1201 (circumvention of technological measures): The provenance signal is a technological measure embedded in the file. A pipeline designed to identify and remove it is a circumvention tool. The pipeline’s existence is evidence of intent.</w:t>
      </w:r>
    </w:p>
    <w:p>
      <w:pPr>
        <w:spacing w:after="160" w:line="312"/>
      </w:pPr>
      <w:r>
        <w:rPr>
          <w:rFonts w:ascii="Georgia" w:cs="Georgia" w:eastAsia="Georgia" w:hAnsi="Georgia"/>
          <w:sz w:val="22"/>
          <w:szCs w:val="22"/>
        </w:rPr>
        <w:t xml:space="preserve">CFAA (Computer Fraud and Abuse Act): Modifying files to remove embedded provenance markers may constitute unauthorized modification, particularly when the files carry Creative Commons or other licensing that presupposes attribution.</w:t>
      </w:r>
    </w:p>
    <w:p>
      <w:pPr>
        <w:spacing w:after="160" w:line="312"/>
      </w:pPr>
      <w:r>
        <w:rPr>
          <w:rFonts w:ascii="Georgia" w:cs="Georgia" w:eastAsia="Georgia" w:hAnsi="Georgia"/>
          <w:sz w:val="22"/>
          <w:szCs w:val="22"/>
        </w:rPr>
        <w:t xml:space="preserve">Discovery surface: The suppression pipeline has engineers, design documents, Slack conversations, code repositories, and compute bills. These are discoverable. A jury does not need to understand prime gaps or DCT quantization. A jury understands “they knew the files were marked and they built a system to remove the marks before using them.”</w:t>
      </w:r>
    </w:p>
    <w:p>
      <w:pPr>
        <w:pStyle w:val="Heading2"/>
        <w:spacing w:after="160" w:before="280"/>
      </w:pPr>
      <w:r>
        <w:rPr>
          <w:rFonts w:ascii="Georgia" w:cs="Georgia" w:eastAsia="Georgia" w:hAnsi="Georgia"/>
          <w:b/>
          <w:bCs/>
          <w:sz w:val="24"/>
          <w:szCs w:val="24"/>
        </w:rPr>
        <w:t xml:space="preserve">3.2 The Coase Theorem, Revisited</w:t>
      </w:r>
    </w:p>
    <w:p>
      <w:pPr>
        <w:spacing w:after="160" w:line="312"/>
      </w:pPr>
      <w:r>
        <w:rPr>
          <w:rFonts w:ascii="Georgia" w:cs="Georgia" w:eastAsia="Georgia" w:hAnsi="Georgia"/>
          <w:sz w:val="22"/>
          <w:szCs w:val="22"/>
        </w:rPr>
        <w:t xml:space="preserve">The Coase Theorem observes that when transaction costs approach zero, the initial allocation of property rights becomes irrelevant — parties will negotiate to the efficient outcome regardless. The corollary: when transaction costs are high, the allocation of property rights determines the outcome.</w:t>
      </w:r>
    </w:p>
    <w:p>
      <w:pPr>
        <w:spacing w:after="160" w:line="312"/>
      </w:pPr>
      <w:r>
        <w:rPr>
          <w:rFonts w:ascii="Georgia" w:cs="Georgia" w:eastAsia="Georgia" w:hAnsi="Georgia"/>
          <w:sz w:val="22"/>
          <w:szCs w:val="22"/>
        </w:rPr>
        <w:t xml:space="preserve">The current information economy has driven the transaction cost of attribution suppression toward zero. Automated ingestion pipelines strip metadata as a side effect of processing. No intent is required. No campaign is required. The cost of suppressing attribution is, effectively, zero.</w:t>
      </w:r>
    </w:p>
    <w:p>
      <w:pPr>
        <w:spacing w:after="160" w:line="312"/>
      </w:pPr>
      <w:r>
        <w:rPr>
          <w:rFonts w:ascii="Georgia" w:cs="Georgia" w:eastAsia="Georgia" w:hAnsi="Georgia"/>
          <w:sz w:val="22"/>
          <w:szCs w:val="22"/>
        </w:rPr>
        <w:t xml:space="preserve">This scheme raises that cost. Provenance signal that survives and amplifies through compression cannot be suppressed as a side effect. Suppression requires deliberate, per-file intervention. The cost is computational, forensic, and legal.</w:t>
      </w:r>
    </w:p>
    <w:p>
      <w:pPr>
        <w:spacing w:after="160" w:line="312"/>
      </w:pPr>
      <w:r>
        <w:rPr>
          <w:rFonts w:ascii="Georgia" w:cs="Georgia" w:eastAsia="Georgia" w:hAnsi="Georgia"/>
          <w:sz w:val="22"/>
          <w:szCs w:val="22"/>
        </w:rPr>
        <w:t xml:space="preserve">The scheme does not require legislative intervention. It does not require platform cooperation. It does not require a central authority. It requires only that participating creators embed structure at creation time. The structure does the rest. The physics does the enforcement. The adversary’s own compression pipeline does the amplification.</w:t>
      </w:r>
    </w:p>
    <w:p>
      <w:pPr>
        <w:spacing w:after="160" w:line="312"/>
      </w:pPr>
      <w:r>
        <w:rPr>
          <w:rFonts w:ascii="Georgia" w:cs="Georgia" w:eastAsia="Georgia" w:hAnsi="Georgia"/>
          <w:b/>
          <w:bCs/>
          <w:sz w:val="22"/>
          <w:szCs w:val="22"/>
        </w:rPr>
        <w:t xml:space="preserve">The scheme does not enforce rights. It makes enforcement possible by making suppression expensive and visible.</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4. The Smart Injector: File Type Profiles</w:t>
      </w:r>
    </w:p>
    <w:p>
      <w:pPr>
        <w:spacing w:after="160" w:line="312"/>
      </w:pPr>
      <w:r>
        <w:rPr>
          <w:rFonts w:ascii="Georgia" w:cs="Georgia" w:eastAsia="Georgia" w:hAnsi="Georgia"/>
          <w:sz w:val="22"/>
          <w:szCs w:val="22"/>
        </w:rPr>
        <w:t xml:space="preserve">The intelligence belongs on the injection side. The detector stays dumb and general. The embedder, operating at creation time with perfect knowledge of the file, the target format, and the likely downstream pipeline, makes informed decisions about basket composition, marker placement, and layer selection.</w:t>
      </w:r>
    </w:p>
    <w:p>
      <w:pPr>
        <w:pStyle w:val="Heading2"/>
        <w:spacing w:after="160" w:before="280"/>
      </w:pPr>
      <w:r>
        <w:rPr>
          <w:rFonts w:ascii="Georgia" w:cs="Georgia" w:eastAsia="Georgia" w:hAnsi="Georgia"/>
          <w:b/>
          <w:bCs/>
          <w:sz w:val="24"/>
          <w:szCs w:val="24"/>
        </w:rPr>
        <w:t xml:space="preserve">4.1 Architecture</w:t>
      </w:r>
    </w:p>
    <w:p>
      <w:pPr>
        <w:spacing w:after="160" w:line="312"/>
      </w:pPr>
      <w:r>
        <w:rPr>
          <w:rFonts w:ascii="Georgia" w:cs="Georgia" w:eastAsia="Georgia" w:hAnsi="Georgia"/>
          <w:sz w:val="22"/>
          <w:szCs w:val="22"/>
        </w:rPr>
        <w:t xml:space="preserve">A file type profile defines: (1) the prime basket, filtered to avoid format-specific quantization grid multiples and natural distance concentration zones; (2) the position selection strategy, weighted by local entropy and constrained by format-specific block structure; (3) which layers to embed (DQT, twin markers, Douglas Rule, or all three); (4) the expected downstream quality range, which determines the fuzzy tolerance parameter N.</w:t>
      </w:r>
    </w:p>
    <w:p>
      <w:pPr>
        <w:spacing w:after="160" w:line="312"/>
      </w:pPr>
      <w:r>
        <w:rPr>
          <w:rFonts w:ascii="Georgia" w:cs="Georgia" w:eastAsia="Georgia" w:hAnsi="Georgia"/>
          <w:sz w:val="22"/>
          <w:szCs w:val="22"/>
        </w:rPr>
        <w:t xml:space="preserve">The key design principle: the embedder has perfect knowledge of injection sites. The attacker does not. The embedder controls the basket composition. The attacker must reverse-engineer it from the signal. The embedder selects positions optimized for survival. The attacker must find them all. This asymmetry is the defender’s advantage, inverted from classical security’s attacker advantage.</w:t>
      </w:r>
    </w:p>
    <w:p>
      <w:pPr>
        <w:pStyle w:val="Heading2"/>
        <w:spacing w:after="160" w:before="280"/>
      </w:pPr>
      <w:r>
        <w:rPr>
          <w:rFonts w:ascii="Georgia" w:cs="Georgia" w:eastAsia="Georgia" w:hAnsi="Georgia"/>
          <w:b/>
          <w:bCs/>
          <w:sz w:val="24"/>
          <w:szCs w:val="24"/>
        </w:rPr>
        <w:t xml:space="preserve">4.2 The Prime Basket Floor</w:t>
      </w:r>
    </w:p>
    <w:p>
      <w:pPr>
        <w:spacing w:after="160" w:line="312"/>
      </w:pPr>
      <w:r>
        <w:rPr>
          <w:rFonts w:ascii="Georgia" w:cs="Georgia" w:eastAsia="Georgia" w:hAnsi="Georgia"/>
          <w:sz w:val="22"/>
          <w:szCs w:val="22"/>
        </w:rPr>
        <w:t xml:space="preserve">Empirical testing across seven synthetic image classes at prime basket floors from 2 to 127 established that primes below 37 produce unacceptable false positive rates. The mechanism: natural images concentrate inter-channel distances in the low range (d &lt; 20) due to spatial correlation between color channels. Primes 2, 3, 5, 7, 11, 13 fall in this dense zone and produce background hits indistinguishable from embedding. This is the Diffie-Hellman small-key-space pathology applied to the measurement domain.</w:t>
      </w:r>
    </w:p>
    <w:p>
      <w:pPr>
        <w:spacing w:after="160" w:line="312"/>
      </w:pPr>
      <w:r>
        <w:rPr>
          <w:rFonts w:ascii="Georgia" w:cs="Georgia" w:eastAsia="Georgia" w:hAnsi="Georgia"/>
          <w:sz w:val="22"/>
          <w:szCs w:val="22"/>
        </w:rPr>
        <w:t xml:space="preserve">At floor 37, the false positive rate drops from 30% to 14%, with the residual false positives confined entirely to regular-texture images (the “brick wall” failure mode). At floor 53, the false positive rate stabilizes. The signal-to-background ratio improves monotonically with increasing floor because background hit rate drops faster than the signal strength from sparse embedding.</w:t>
      </w:r>
    </w:p>
    <w:p>
      <w:pPr>
        <w:pStyle w:val="Heading2"/>
        <w:spacing w:after="160" w:before="280"/>
      </w:pPr>
      <w:r>
        <w:rPr>
          <w:rFonts w:ascii="Georgia" w:cs="Georgia" w:eastAsia="Georgia" w:hAnsi="Georgia"/>
          <w:b/>
          <w:bCs/>
          <w:sz w:val="24"/>
          <w:szCs w:val="24"/>
        </w:rPr>
        <w:t xml:space="preserve">4.3 JPEG Profile</w:t>
      </w:r>
    </w:p>
    <w:p>
      <w:pPr>
        <w:spacing w:after="160" w:line="312"/>
      </w:pPr>
      <w:r>
        <w:rPr>
          <w:rFonts w:ascii="Georgia" w:cs="Georgia" w:eastAsia="Georgia" w:hAnsi="Georgia"/>
          <w:sz w:val="22"/>
          <w:szCs w:val="22"/>
        </w:rPr>
        <w:t xml:space="preserve">The JPEG-aware profile filters the basket to exclude primes that are multiples of standard quantization table entries at the target quality level (ITU-T T.81 Annex K luminance and chrominance tables, scaled by the libjpeg quality formula). At quality 75, this eliminates collisions between embedded prime-gap distances and the quantization grid that JPEG imposes on the distance domain. The profile additionally: avoids distances below 37 (natural concentration zone and small-prime zone); selects positions offset into the center of 8×8 DCT blocks (reducing block-boundary quantization artifacts); weights position selection toward high local entropy regions (where modifications are less perceptible and more likely to survive as locally complex features); and avoids clipping zones (channel values below 20 or above 235).</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5. Experimental Validation Required</w:t>
      </w:r>
    </w:p>
    <w:p>
      <w:pPr>
        <w:spacing w:after="160" w:line="312"/>
      </w:pPr>
      <w:r>
        <w:rPr>
          <w:rFonts w:ascii="Georgia" w:cs="Georgia" w:eastAsia="Georgia" w:hAnsi="Georgia"/>
          <w:sz w:val="22"/>
          <w:szCs w:val="22"/>
        </w:rPr>
        <w:t xml:space="preserve">All results reported in this draft derive from a single synthetic test image (512×512, Gaussian blob composition). The amplification finding, while statistically significant (KS p = 1.1 × 10⁻⁴ at Generation 4), is a single experiment. The following validation is required before the claims can be considered established:</w:t>
      </w:r>
    </w:p>
    <w:p>
      <w:pPr>
        <w:spacing w:after="160" w:line="312"/>
      </w:pPr>
      <w:r>
        <w:rPr>
          <w:rFonts w:ascii="Georgia" w:cs="Georgia" w:eastAsia="Georgia" w:hAnsi="Georgia"/>
          <w:b/>
          <w:bCs/>
          <w:sz w:val="22"/>
          <w:szCs w:val="22"/>
        </w:rPr>
        <w:t xml:space="preserve">1. Real photographs.</w:t>
      </w:r>
      <w:r>
        <w:rPr>
          <w:rFonts w:ascii="Georgia" w:cs="Georgia" w:eastAsia="Georgia" w:hAnsi="Georgia"/>
          <w:sz w:val="22"/>
          <w:szCs w:val="22"/>
        </w:rPr>
        <w:t xml:space="preserve"> Run the cascade test on DIV2K, COCO, and MIRFLICKR datasets. The amplification effect must hold on natural photographic content, not only synthetic test images.</w:t>
      </w:r>
    </w:p>
    <w:p>
      <w:pPr>
        <w:spacing w:after="160" w:line="312"/>
      </w:pPr>
      <w:r>
        <w:rPr>
          <w:rFonts w:ascii="Georgia" w:cs="Georgia" w:eastAsia="Georgia" w:hAnsi="Georgia"/>
          <w:b/>
          <w:bCs/>
          <w:sz w:val="22"/>
          <w:szCs w:val="22"/>
        </w:rPr>
        <w:t xml:space="preserve">2. Image size scaling.</w:t>
      </w:r>
      <w:r>
        <w:rPr>
          <w:rFonts w:ascii="Georgia" w:cs="Georgia" w:eastAsia="Georgia" w:hAnsi="Georgia"/>
          <w:sz w:val="22"/>
          <w:szCs w:val="22"/>
        </w:rPr>
        <w:t xml:space="preserve"> Characterize detection power as a function of image dimensions and marker density. The 512×512 test provides ~200 twin markers. A 2048×2048 image provides ~3,200 at the same density. The detection floor should move deeper into the cascade with larger images.</w:t>
      </w:r>
    </w:p>
    <w:p>
      <w:pPr>
        <w:spacing w:after="160" w:line="312"/>
      </w:pPr>
      <w:r>
        <w:rPr>
          <w:rFonts w:ascii="Georgia" w:cs="Georgia" w:eastAsia="Georgia" w:hAnsi="Georgia"/>
          <w:b/>
          <w:bCs/>
          <w:sz w:val="22"/>
          <w:szCs w:val="22"/>
        </w:rPr>
        <w:t xml:space="preserve">3. Format extension.</w:t>
      </w:r>
      <w:r>
        <w:rPr>
          <w:rFonts w:ascii="Georgia" w:cs="Georgia" w:eastAsia="Georgia" w:hAnsi="Georgia"/>
          <w:sz w:val="22"/>
          <w:szCs w:val="22"/>
        </w:rPr>
        <w:t xml:space="preserve"> Test the amplification hypothesis on WebP (VP8 quantization), H.264 I-frames (integer transform quantization), and MP3/AAC (psychoacoustic model interaction with amplitude-domain perturbation). The principle is format-agnostic; the empirical survival curves are format-specific.</w:t>
      </w:r>
    </w:p>
    <w:p>
      <w:pPr>
        <w:spacing w:after="160" w:line="312"/>
      </w:pPr>
      <w:r>
        <w:rPr>
          <w:rFonts w:ascii="Georgia" w:cs="Georgia" w:eastAsia="Georgia" w:hAnsi="Georgia"/>
          <w:b/>
          <w:bCs/>
          <w:sz w:val="22"/>
          <w:szCs w:val="22"/>
        </w:rPr>
        <w:t xml:space="preserve">4. Transcoding.</w:t>
      </w:r>
      <w:r>
        <w:rPr>
          <w:rFonts w:ascii="Georgia" w:cs="Georgia" w:eastAsia="Georgia" w:hAnsi="Georgia"/>
          <w:sz w:val="22"/>
          <w:szCs w:val="22"/>
        </w:rPr>
        <w:t xml:space="preserve"> Test JPEG → WebP → JPEG and JPEG → PNG → JPEG pipelines. Cross-codec transcoding applies different quantization strategies. The perturbation should survive because it lives in decoded pixel space, but this must be confirmed.</w:t>
      </w:r>
    </w:p>
    <w:p>
      <w:pPr>
        <w:spacing w:after="160" w:line="312"/>
      </w:pPr>
      <w:r>
        <w:rPr>
          <w:rFonts w:ascii="Georgia" w:cs="Georgia" w:eastAsia="Georgia" w:hAnsi="Georgia"/>
          <w:b/>
          <w:bCs/>
          <w:sz w:val="22"/>
          <w:szCs w:val="22"/>
        </w:rPr>
        <w:t xml:space="preserve">5. Adaptive adversary.</w:t>
      </w:r>
      <w:r>
        <w:rPr>
          <w:rFonts w:ascii="Georgia" w:cs="Georgia" w:eastAsia="Georgia" w:hAnsi="Georgia"/>
          <w:sz w:val="22"/>
          <w:szCs w:val="22"/>
        </w:rPr>
        <w:t xml:space="preserve"> Test targeted local smoothing at known marker positions. Characterize the compute cost and forensic residue of successful suppression. Confirm that suppression at corpus scale is economically infeasible.</w:t>
      </w:r>
    </w:p>
    <w:p>
      <w:pPr>
        <w:spacing w:after="160" w:line="312"/>
      </w:pPr>
      <w:r>
        <w:rPr>
          <w:rFonts w:ascii="Georgia" w:cs="Georgia" w:eastAsia="Georgia" w:hAnsi="Georgia"/>
          <w:b/>
          <w:bCs/>
          <w:sz w:val="22"/>
          <w:szCs w:val="22"/>
        </w:rPr>
        <w:t xml:space="preserve">6. The brick wall.</w:t>
      </w:r>
      <w:r>
        <w:rPr>
          <w:rFonts w:ascii="Georgia" w:cs="Georgia" w:eastAsia="Georgia" w:hAnsi="Georgia"/>
          <w:sz w:val="22"/>
          <w:szCs w:val="22"/>
        </w:rPr>
        <w:t xml:space="preserve"> Regular-texture images (screen captures, fabric, tiled patterns) must be characterized as a named failure mode with empirical false positive rates and recommended mitigations.</w:t>
      </w:r>
    </w:p>
    <w:p>
      <w:pPr>
        <w:spacing w:after="160" w:line="312"/>
      </w:pPr>
      <w:r>
        <w:rPr>
          <w:rFonts w:ascii="Georgia" w:cs="Georgia" w:eastAsia="Georgia" w:hAnsi="Georgia"/>
          <w:sz w:val="22"/>
          <w:szCs w:val="22"/>
        </w:rPr>
        <w:t xml:space="preserve">The experimental section is where the paper lives or dies. Everything before it is hypothesis. Everything after it is interpretation. The brick wall must be tested.</w:t>
      </w:r>
    </w:p>
    <w:p>
      <w:pPr>
        <w:spacing w:after="200" w:before="200"/>
        <w:jc w:val="center"/>
      </w:pPr>
      <w:r>
        <w:rPr>
          <w:rFonts w:ascii="Georgia" w:cs="Georgia" w:eastAsia="Georgia" w:hAnsi="Georgia"/>
          <w:sz w:val="22"/>
          <w:szCs w:val="22"/>
        </w:rPr>
        <w:t xml:space="preserve">* * *</w:t>
      </w:r>
    </w:p>
    <w:p>
      <w:pPr>
        <w:pStyle w:val="Heading1"/>
        <w:spacing w:after="200" w:before="360"/>
      </w:pPr>
      <w:r>
        <w:rPr>
          <w:rFonts w:ascii="Georgia" w:cs="Georgia" w:eastAsia="Georgia" w:hAnsi="Georgia"/>
          <w:b/>
          <w:bCs/>
          <w:sz w:val="28"/>
          <w:szCs w:val="28"/>
        </w:rPr>
        <w:t xml:space="preserve">6. Conclusion</w:t>
      </w:r>
    </w:p>
    <w:p>
      <w:pPr>
        <w:spacing w:after="160" w:line="312"/>
      </w:pPr>
      <w:r>
        <w:rPr>
          <w:rFonts w:ascii="Georgia" w:cs="Georgia" w:eastAsia="Georgia" w:hAnsi="Georgia"/>
          <w:sz w:val="22"/>
          <w:szCs w:val="22"/>
        </w:rPr>
        <w:t xml:space="preserve">The original design of this scheme embedded prime-gap relationships in decoded pixel space and asked whether they survived lossy compression. The answer is: some do, barely, under favorable conditions, and statistical power is marginal at realistic marker densities on small images.</w:t>
      </w:r>
    </w:p>
    <w:p>
      <w:pPr>
        <w:spacing w:after="160" w:line="312"/>
      </w:pPr>
      <w:r>
        <w:rPr>
          <w:rFonts w:ascii="Georgia" w:cs="Georgia" w:eastAsia="Georgia" w:hAnsi="Georgia"/>
          <w:sz w:val="22"/>
          <w:szCs w:val="22"/>
        </w:rPr>
        <w:t xml:space="preserve">The deeper answer is: it does not matter whether the primes survive. The primes were never the signal. The primes were the chisel. The signal is the scar they left in the local correlation structure of the file. That scar does not heal under compression. It deepens.</w:t>
      </w:r>
    </w:p>
    <w:p>
      <w:pPr>
        <w:spacing w:after="160" w:line="312"/>
      </w:pPr>
      <w:r>
        <w:rPr>
          <w:rFonts w:ascii="Georgia" w:cs="Georgia" w:eastAsia="Georgia" w:hAnsi="Georgia"/>
          <w:sz w:val="22"/>
          <w:szCs w:val="22"/>
        </w:rPr>
        <w:t xml:space="preserve">Lossy compression is a spatial correlation engine. It rewards smoothness and punishes complexity. Embedded markers create targeted local complexity. Each compression pass punishes the markers harder than their surroundings. The markers diverge. The divergence is the signal. The codec is the amplifier.</w:t>
      </w:r>
    </w:p>
    <w:p>
      <w:pPr>
        <w:spacing w:after="160" w:line="312"/>
      </w:pPr>
      <w:r>
        <w:rPr>
          <w:rFonts w:ascii="Georgia" w:cs="Georgia" w:eastAsia="Georgia" w:hAnsi="Georgia"/>
          <w:sz w:val="22"/>
          <w:szCs w:val="22"/>
        </w:rPr>
        <w:t xml:space="preserve">Granite under sandstone. The ocean does not know it is a detector. The ocean does not need to know. Erosion finds the structural difference and reveals it. Every wave. Every pass. Every re-encode cycle in every ingestion pipeline on earth.</w:t>
      </w:r>
    </w:p>
    <w:p>
      <w:pPr>
        <w:spacing w:after="160" w:line="312"/>
      </w:pPr>
      <w:r>
        <w:rPr>
          <w:rFonts w:ascii="Georgia" w:cs="Georgia" w:eastAsia="Georgia" w:hAnsi="Georgia"/>
          <w:sz w:val="22"/>
          <w:szCs w:val="22"/>
        </w:rPr>
        <w:t xml:space="preserve">The adversary who compresses to destroy the signal is building the signal. The adversary who implements a targeted suppression pipeline to counteract the amplification has moved from passive ingestion to active circumvention — a transition with computational cost, forensic residue, and legal exposure. The adversary is trapped between two positions, both losing.</w:t>
      </w:r>
    </w:p>
    <w:p>
      <w:pPr>
        <w:spacing w:after="160" w:line="312"/>
      </w:pPr>
      <w:r>
        <w:rPr>
          <w:rFonts w:ascii="Georgia" w:cs="Georgia" w:eastAsia="Georgia" w:hAnsi="Georgia"/>
          <w:sz w:val="22"/>
          <w:szCs w:val="22"/>
        </w:rPr>
        <w:t xml:space="preserve">The scheme does not enforce rights. It does not prevent copying. It does not require infrastructure, keys, or central authority. It embeds structure at creation and lets physics do the rest.</w:t>
      </w:r>
    </w:p>
    <w:p>
      <w:pPr>
        <w:spacing w:after="160" w:line="312"/>
      </w:pPr>
      <w:r>
        <w:rPr>
          <w:rFonts w:ascii="Georgia" w:cs="Georgia" w:eastAsia="Georgia" w:hAnsi="Georgia"/>
          <w:sz w:val="22"/>
          <w:szCs w:val="22"/>
        </w:rPr>
        <w:t xml:space="preserve">The creator does not need to be perfect. The creator needs one canary to have existed. The perturbation carries the rest.</w:t>
      </w:r>
    </w:p>
    <w:p>
      <w:pPr>
        <w:spacing w:after="160" w:line="312"/>
      </w:pPr>
      <w:r>
        <w:rPr>
          <w:rFonts w:ascii="Georgia" w:cs="Georgia" w:eastAsia="Georgia" w:hAnsi="Georgia"/>
          <w:sz w:val="22"/>
          <w:szCs w:val="22"/>
        </w:rPr>
        <w:t xml:space="preserve">The burden of perfection belongs to the adversary.</w:t>
      </w:r>
    </w:p>
    <w:p>
      <w:pPr>
        <w:spacing w:after="160" w:line="312"/>
      </w:pPr>
      <w:r>
        <w:rPr>
          <w:rFonts w:ascii="Georgia" w:cs="Georgia" w:eastAsia="Georgia" w:hAnsi="Georgia"/>
          <w:sz w:val="22"/>
          <w:szCs w:val="22"/>
        </w:rPr>
        <w:t xml:space="preserve">And the adversary is fighting physics.</w:t>
      </w:r>
    </w:p>
    <w:p>
      <w:pPr>
        <w:spacing w:before="400"/>
      </w:pPr>
    </w:p>
    <w:p>
      <w:pPr>
        <w:spacing w:after="200" w:before="200"/>
        <w:jc w:val="center"/>
      </w:pPr>
      <w:r>
        <w:rPr>
          <w:rFonts w:ascii="Georgia" w:cs="Georgia" w:eastAsia="Georgia" w:hAnsi="Georgia"/>
          <w:sz w:val="22"/>
          <w:szCs w:val="22"/>
        </w:rPr>
        <w:t xml:space="preserve">* * *</w:t>
      </w:r>
    </w:p>
    <w:p>
      <w:pPr>
        <w:spacing w:before="200"/>
      </w:pPr>
      <w:r>
        <w:rPr>
          <w:rFonts w:ascii="Georgia" w:cs="Georgia" w:eastAsia="Georgia" w:hAnsi="Georgia"/>
          <w:i/>
          <w:iCs/>
          <w:sz w:val="20"/>
          <w:szCs w:val="20"/>
        </w:rPr>
        <w:t xml:space="preserve">Working draft. All numerical claims require experimental validation on real photographs before submission. </w:t>
      </w:r>
      <w:r>
        <w:rPr>
          <w:rFonts w:ascii="Georgia" w:cs="Georgia" w:eastAsia="Georgia" w:hAnsi="Georgia"/>
          <w:b/>
          <w:bCs/>
          <w:i/>
          <w:iCs/>
          <w:sz w:val="20"/>
          <w:szCs w:val="20"/>
        </w:rPr>
        <w:t xml:space="preserve">The brick wall must be tested.</w:t>
      </w:r>
    </w:p>
    <w:p>
      <w:pPr>
        <w:spacing w:before="100"/>
      </w:pPr>
      <w:r>
        <w:rPr>
          <w:rFonts w:ascii="Georgia" w:cs="Georgia" w:eastAsia="Georgia" w:hAnsi="Georgia"/>
          <w:i/>
          <w:iCs/>
          <w:sz w:val="20"/>
          <w:szCs w:val="20"/>
        </w:rPr>
        <w:t xml:space="preserve">Co-authored by Jeremy Pickett. Friction welcome and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28"/>
      <w:szCs w:val="28"/>
    </w:rPr>
  </w:style>
  <w:style w:type="paragraph" w:styleId="Heading2">
    <w:name w:val="Heading 2"/>
    <w:basedOn w:val="Normal"/>
    <w:next w:val="Normal"/>
    <w:qFormat/>
    <w:pPr>
      <w:spacing w:after="160" w:before="280"/>
      <w:outlineLvl w:val="1"/>
    </w:pPr>
    <w:rPr>
      <w:rFonts w:ascii="Georgia" w:cs="Georgia" w:eastAsia="Georgia" w:hAnsi="Georgia"/>
      <w:b/>
      <w:bCs/>
      <w:sz w:val="24"/>
      <w:szCs w:val="24"/>
    </w:rPr>
  </w:style>
  <w:style w:type="paragraph" w:styleId="Heading3">
    <w:name w:val="Heading 3"/>
    <w:basedOn w:val="Normal"/>
    <w:next w:val="Normal"/>
    <w:qFormat/>
    <w:pPr>
      <w:spacing w:after="120" w:before="200"/>
      <w:outlineLvl w:val="2"/>
    </w:pPr>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2026-03-18T00:34:53.173Z</dcterms:created>
  <dcterms:modified xsi:type="dcterms:W3CDTF">2026-03-18T00:34:53.174Z</dcterms:modified>
</cp:coreProperties>
</file>

<file path=docProps/custom.xml><?xml version="1.0" encoding="utf-8"?>
<Properties xmlns="http://schemas.openxmlformats.org/officeDocument/2006/custom-properties" xmlns:vt="http://schemas.openxmlformats.org/officeDocument/2006/docPropsVTypes"/>
</file>