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w:t>
      </w:r>
      <w:r>
        <w:t>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lastRenderedPageBreak/>
        <w:t>2.2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7235305B" w:rsidR="00596C28" w:rsidRDefault="00661FA9" w:rsidP="00596C28">
      <w:pPr>
        <w:pStyle w:val="Para"/>
      </w:pPr>
      <w:r>
        <w:t xml:space="preserve">For </w:t>
      </w:r>
      <w:proofErr w:type="gramStart"/>
      <w:r>
        <w:t>the network</w:t>
      </w:r>
      <w:proofErr w:type="gramEnd"/>
      <w:r>
        <w:t xml:space="preserve"> analys</w:t>
      </w:r>
      <w:r w:rsidR="00D42A33">
        <w:t>e</w:t>
      </w:r>
      <w:r>
        <w:t>s, multiple networks are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158E9244"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both the genre and book nodes. This will provide information on which genres are banned often. It can also 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if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lastRenderedPageBreak/>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2C18EAB5" w14:textId="3326A100" w:rsidR="004A0514" w:rsidRDefault="004A0514" w:rsidP="004A05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Degree Centrality will be used to measure the number of direct connections for a genre. It will identify the most frequent co-occurrent banned genres. Betweenness Centrality will also provide valuable insight on identifying key genres that link other genres, by measuring how often a genre lies on the shortest path between two other genres. Lastly, Closeness Centrality will be used to identify the genres that are at the core of censored books.</w:t>
      </w:r>
    </w:p>
    <w:p w14:paraId="6390248D" w14:textId="245C7D36" w:rsidR="00B46C9D" w:rsidRPr="00661FA9" w:rsidRDefault="00B46C9D" w:rsidP="00B46C9D">
      <w:pPr>
        <w:pStyle w:val="Head1"/>
        <w:ind w:left="278" w:hanging="278"/>
      </w:pPr>
      <w:r>
        <w:rPr>
          <w:rStyle w:val="Label"/>
        </w:rPr>
        <w:t>5.4</w:t>
      </w:r>
      <w:r w:rsidRPr="00586A35">
        <w:t> </w:t>
      </w:r>
      <w:r>
        <w:t xml:space="preserve">Author-Genre </w:t>
      </w:r>
      <w:r w:rsidR="00326C2B">
        <w:t xml:space="preserve">Bipartite </w:t>
      </w:r>
      <w:r>
        <w:t>Network</w:t>
      </w:r>
    </w:p>
    <w:p w14:paraId="2BD70FAA" w14:textId="38032913" w:rsidR="00B46C9D" w:rsidRDefault="00B46C9D" w:rsidP="00B46C9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326C2B">
        <w:t>The network will be a bipartite graph where the first set of nodes will consist of the authors, while the second set of nodes will consist of the genres. Edges will connect genres to their corresponding authors.</w:t>
      </w:r>
    </w:p>
    <w:p w14:paraId="6D8259BF" w14:textId="40909BF5" w:rsidR="004A0514" w:rsidRDefault="00B46C9D" w:rsidP="005C0EDD">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5C0EDD">
        <w:rPr>
          <w:rFonts w:ascii="Linux Biolinum" w:hAnsi="Linux Biolinum" w:cs="Linux Biolinum"/>
          <w:iCs/>
        </w:rPr>
        <w:t xml:space="preserve">Both Degree and Eigenvector Centrality measures will be used. Degree Centrality on the </w:t>
      </w:r>
      <w:proofErr w:type="gramStart"/>
      <w:r w:rsidR="005C0EDD">
        <w:rPr>
          <w:rFonts w:ascii="Linux Biolinum" w:hAnsi="Linux Biolinum" w:cs="Linux Biolinum"/>
          <w:iCs/>
        </w:rPr>
        <w:t>author</w:t>
      </w:r>
      <w:proofErr w:type="gramEnd"/>
      <w:r w:rsidR="005C0EDD">
        <w:rPr>
          <w:rFonts w:ascii="Linux Biolinum" w:hAnsi="Linux Biolinum" w:cs="Linux Biolinum"/>
          <w:iCs/>
        </w:rPr>
        <w:t xml:space="preserve"> nodes will measure how many genres an author’s banned books belong to. Degree Centrality on the genre nodes will provide insight on which genres have the highest number of censored authors. Eigenvector Centrality will be utilized for the genre nodes, which will identify the most “influential” banned genres. Community detection algorithms such as the Louvain method will be used to find both author and genre clusters. The method will detect if censorship patterns group authors in distinct communities. Lastly the </w:t>
      </w:r>
      <w:r w:rsidR="006006EF">
        <w:rPr>
          <w:rFonts w:ascii="Linux Biolinum" w:hAnsi="Linux Biolinum" w:cs="Linux Biolinum"/>
          <w:iCs/>
        </w:rPr>
        <w:t>genre clusters can help us confirm the results from the community detection from network 5.3.</w:t>
      </w:r>
    </w:p>
    <w:p w14:paraId="44181F5A" w14:textId="40606181" w:rsidR="005C0EDD" w:rsidRPr="00661FA9" w:rsidRDefault="005C0EDD" w:rsidP="005C0EDD">
      <w:pPr>
        <w:pStyle w:val="Head1"/>
        <w:ind w:left="278" w:hanging="278"/>
      </w:pPr>
      <w:r>
        <w:rPr>
          <w:rStyle w:val="Label"/>
        </w:rPr>
        <w:t>5.5</w:t>
      </w:r>
      <w:r w:rsidRPr="00586A35">
        <w:t> </w:t>
      </w:r>
      <w:r w:rsidR="006006EF">
        <w:t>Book Similarity</w:t>
      </w:r>
      <w:r>
        <w:t xml:space="preserve"> Network</w:t>
      </w:r>
    </w:p>
    <w:p w14:paraId="393C7F48" w14:textId="37F7FF0A"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w:t>
      </w:r>
      <w:r w:rsidR="006006EF">
        <w:t xml:space="preserve">constructed when two books share a high similarity. The similarity measure will be calculated by using TD-IDF and Cosine Similarity on the descriptions of the books provided. </w:t>
      </w:r>
    </w:p>
    <w:p w14:paraId="5B18B860" w14:textId="482DF2A5"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For example, mapping “nonfiction” to “non-fiction”, mapping "humorous” to “humor”. Furthermore, children’s books had </w:t>
      </w:r>
      <w:proofErr w:type="gramStart"/>
      <w:r w:rsidR="002C645A">
        <w:t>dozen</w:t>
      </w:r>
      <w:proofErr w:type="gramEnd"/>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w:t>
      </w:r>
      <w:r>
        <w:rPr>
          <w:rStyle w:val="Label"/>
        </w:rPr>
        <w:t>2</w:t>
      </w:r>
      <w:r w:rsidRPr="00586A35">
        <w:t> </w:t>
      </w:r>
      <w:r>
        <w:t>Network Creation</w:t>
      </w:r>
    </w:p>
    <w:p w14:paraId="08AC77C8" w14:textId="13BF97C7" w:rsidR="00452AE0" w:rsidRDefault="00452AE0" w:rsidP="00452AE0">
      <w:pPr>
        <w:pStyle w:val="Para"/>
      </w:pPr>
      <w:r>
        <w:t>To</w:t>
      </w:r>
      <w:r>
        <w:t xml:space="preserve">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7860EA67" w14:textId="77777777" w:rsidR="00074014" w:rsidRDefault="00074014" w:rsidP="00452AE0">
      <w:pPr>
        <w:pStyle w:val="Para"/>
      </w:pPr>
    </w:p>
    <w:p w14:paraId="0C5E832A" w14:textId="082B509A"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w:t>
      </w:r>
      <w:r>
        <w:rPr>
          <w:rFonts w:ascii="Linux Biolinum" w:hAnsi="Linux Biolinum" w:cs="Linux Biolinum"/>
          <w:i/>
        </w:rPr>
        <w:t xml:space="preserve">-Book Bipartite </w:t>
      </w:r>
      <w:r>
        <w:rPr>
          <w:rFonts w:ascii="Linux Biolinum" w:hAnsi="Linux Biolinum" w:cs="Linux Biolinum"/>
          <w:i/>
        </w:rPr>
        <w:t>Network.</w:t>
      </w:r>
      <w:r w:rsidRPr="00586A35">
        <w:rPr>
          <w:rFonts w:ascii="Linux Biolinum" w:hAnsi="Linux Biolinum" w:cs="Linux Biolinum"/>
          <w:i/>
        </w:rPr>
        <w:t xml:space="preserve"> </w:t>
      </w:r>
      <w:r w:rsidR="00DE7635">
        <w:t>Book N</w:t>
      </w:r>
      <w:r>
        <w:t xml:space="preserve">odes = </w:t>
      </w:r>
      <w:r w:rsidR="00DE7635">
        <w:t>2869</w:t>
      </w:r>
      <w:r>
        <w:t xml:space="preserve">, </w:t>
      </w:r>
      <w:r w:rsidR="00DE7635">
        <w:t xml:space="preserve">Genre Nodes: 306, </w:t>
      </w:r>
      <w:r>
        <w:t xml:space="preserve">Edges = </w:t>
      </w:r>
      <w:r w:rsidR="00DE7635">
        <w:t>17976</w:t>
      </w:r>
      <w:r w:rsidR="00902FB7">
        <w:t xml:space="preserve">, small unconnected </w:t>
      </w:r>
      <w:r w:rsidR="00902FB7">
        <w:lastRenderedPageBreak/>
        <w:t>subgraph of 1 book and 1 genre node removed from visualization.</w:t>
      </w:r>
    </w:p>
    <w:p w14:paraId="59B5678B" w14:textId="77777777" w:rsidR="00902FB7" w:rsidRDefault="00902FB7" w:rsidP="007A1ED9">
      <w:pPr>
        <w:pStyle w:val="Para"/>
        <w:ind w:firstLine="278"/>
      </w:pPr>
    </w:p>
    <w:p w14:paraId="27A5ED62" w14:textId="491F2C0D" w:rsidR="00DE7635" w:rsidRDefault="00DE7635" w:rsidP="00DE7635">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w:t>
      </w:r>
      <w:r>
        <w:rPr>
          <w:rFonts w:ascii="Linux Biolinum" w:hAnsi="Linux Biolinum" w:cs="Linux Biolinum"/>
          <w:i/>
        </w:rPr>
        <w:t>-Book Bipartite Network.</w:t>
      </w:r>
      <w:r w:rsidRPr="00586A35">
        <w:rPr>
          <w:rFonts w:ascii="Linux Biolinum" w:hAnsi="Linux Biolinum" w:cs="Linux Biolinum"/>
          <w:i/>
        </w:rPr>
        <w:t xml:space="preserve"> </w:t>
      </w:r>
      <w:r>
        <w:t>Book Nodes = 28</w:t>
      </w:r>
      <w:r w:rsidR="00AE7B8A">
        <w:t>76</w:t>
      </w:r>
      <w:r>
        <w:t xml:space="preserve">, </w:t>
      </w:r>
      <w:r w:rsidR="00AE7B8A">
        <w:t>Author</w:t>
      </w:r>
      <w:r>
        <w:t xml:space="preserve"> Nodes: </w:t>
      </w:r>
      <w:r w:rsidR="00AE7B8A">
        <w:t>2334</w:t>
      </w:r>
      <w:r>
        <w:t xml:space="preserve">, Edges = </w:t>
      </w:r>
      <w:r w:rsidR="00AE7B8A">
        <w:t>3600</w:t>
      </w:r>
    </w:p>
    <w:p w14:paraId="17394D7D" w14:textId="77777777" w:rsidR="007A1ED9" w:rsidRDefault="007A1ED9" w:rsidP="00452AE0">
      <w:pPr>
        <w:pStyle w:val="Para"/>
      </w:pPr>
    </w:p>
    <w:p w14:paraId="000972E1" w14:textId="39B4C076" w:rsidR="00456A26" w:rsidRDefault="00456A26"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007A1ED9">
        <w:t>Nodes = 30</w:t>
      </w:r>
      <w:r w:rsidR="00DE7635">
        <w:t>6</w:t>
      </w:r>
      <w:r w:rsidR="007A1ED9">
        <w:t>, Edges = 4355</w:t>
      </w:r>
      <w:r>
        <w:t xml:space="preserve"> </w:t>
      </w:r>
    </w:p>
    <w:p w14:paraId="2D2381F0" w14:textId="77777777" w:rsidR="007F49C3" w:rsidRDefault="007F49C3" w:rsidP="007A1ED9">
      <w:pPr>
        <w:pStyle w:val="Para"/>
        <w:ind w:firstLine="278"/>
      </w:pPr>
    </w:p>
    <w:p w14:paraId="215426C0" w14:textId="77777777" w:rsidR="000C15E2" w:rsidRDefault="007F49C3" w:rsidP="000C15E2">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 xml:space="preserve">Author-Genre </w:t>
      </w:r>
      <w:r>
        <w:rPr>
          <w:rFonts w:ascii="Linux Biolinum" w:hAnsi="Linux Biolinum" w:cs="Linux Biolinum"/>
          <w:i/>
        </w:rPr>
        <w:t>Network.</w:t>
      </w:r>
      <w:r w:rsidRPr="00586A35">
        <w:rPr>
          <w:rFonts w:ascii="Linux Biolinum" w:hAnsi="Linux Biolinum" w:cs="Linux Biolinum"/>
          <w:i/>
        </w:rPr>
        <w:t xml:space="preserve"> </w:t>
      </w:r>
      <w:r w:rsidR="00661FDD">
        <w:t>Author N</w:t>
      </w:r>
      <w:r>
        <w:t xml:space="preserve">odes = </w:t>
      </w:r>
      <w:r w:rsidR="000C15E2">
        <w:t>2327, Genre Nodes = 306</w:t>
      </w:r>
      <w:r>
        <w:t xml:space="preserve">, Edges = </w:t>
      </w:r>
      <w:r w:rsidR="000C15E2">
        <w:t>16245</w:t>
      </w:r>
      <w:r w:rsidR="000C15E2">
        <w:t>, small unconnected subgraph of 1 book and 1 genre node removed from visualization.</w:t>
      </w:r>
    </w:p>
    <w:p w14:paraId="5979E215" w14:textId="345F6A98" w:rsidR="007F49C3" w:rsidRDefault="007F49C3" w:rsidP="007F49C3">
      <w:pPr>
        <w:pStyle w:val="Para"/>
        <w:ind w:firstLine="278"/>
      </w:pPr>
    </w:p>
    <w:p w14:paraId="06C54878" w14:textId="77777777" w:rsidR="007F49C3" w:rsidRDefault="007F49C3" w:rsidP="007A1ED9">
      <w:pPr>
        <w:pStyle w:val="Para"/>
        <w:ind w:firstLine="278"/>
      </w:pPr>
    </w:p>
    <w:p w14:paraId="5020BCB9" w14:textId="77777777" w:rsidR="00074014" w:rsidRDefault="00074014" w:rsidP="00452AE0">
      <w:pPr>
        <w:pStyle w:val="Para"/>
      </w:pPr>
    </w:p>
    <w:p w14:paraId="57C73966" w14:textId="77777777" w:rsidR="00074014" w:rsidRDefault="00074014" w:rsidP="00452AE0">
      <w:pPr>
        <w:pStyle w:val="Para"/>
      </w:pPr>
    </w:p>
    <w:p w14:paraId="4AB35F2C" w14:textId="170514D5" w:rsidR="00596C28" w:rsidRPr="009E203E" w:rsidRDefault="00596C28" w:rsidP="00596C28">
      <w:pPr>
        <w:pStyle w:val="Head1"/>
      </w:pPr>
      <w:r>
        <w:rPr>
          <w:rStyle w:val="Label"/>
        </w:rPr>
        <w:t>7</w:t>
      </w:r>
      <w:r w:rsidRPr="009E203E">
        <w:t> </w:t>
      </w:r>
      <w:r>
        <w:t>PRELIMINARY RESULTS</w:t>
      </w:r>
    </w:p>
    <w:p w14:paraId="5E57041B" w14:textId="77777777" w:rsidR="00596C28" w:rsidRPr="00586A35" w:rsidRDefault="00596C28" w:rsidP="00596C28">
      <w:pPr>
        <w:pStyle w:val="Para"/>
        <w:rPr>
          <w:lang w:eastAsia="ja-JP"/>
        </w:rPr>
      </w:pPr>
      <w:r>
        <w:t xml:space="preserve">A dataset compiled by </w:t>
      </w:r>
      <w:proofErr w:type="spellStart"/>
      <w:r>
        <w:t>Chieler</w:t>
      </w:r>
      <w:proofErr w:type="spellEnd"/>
      <w:r>
        <w:t xml:space="preserve"> Li [7], gathered book information during the </w:t>
      </w:r>
      <w:proofErr w:type="spellStart"/>
      <w:r>
        <w:t>DotData</w:t>
      </w:r>
      <w:proofErr w:type="spellEnd"/>
      <w:r>
        <w:t xml:space="preserve"> Hackathon in 2025. The dataset contains the title, author, book description, and genre of around 17,000 books, which of these around 7,700 books are labelled as censored, challenged, or banned. All descriptions and genres were gathered from Goodreads, and all banned/challenged books were gathered using ALA, Wiki, and PEN America’s Index. All uncensored books will be ignored, as they do not pertain to this project.</w:t>
      </w:r>
    </w:p>
    <w:p w14:paraId="754A9E9A" w14:textId="77777777" w:rsidR="00596C28" w:rsidRPr="00586A35" w:rsidRDefault="00596C28" w:rsidP="00596C28">
      <w:pPr>
        <w:pStyle w:val="Para"/>
        <w:rPr>
          <w:lang w:eastAsia="ja-JP"/>
        </w:rPr>
      </w:pPr>
    </w:p>
    <w:p w14:paraId="311CE2BD" w14:textId="77777777" w:rsidR="00596C28" w:rsidRPr="00586A35" w:rsidRDefault="00596C28" w:rsidP="00596C28">
      <w:pPr>
        <w:pStyle w:val="Para"/>
        <w:rPr>
          <w:lang w:eastAsia="ja-JP"/>
        </w:rPr>
      </w:pPr>
    </w:p>
    <w:p w14:paraId="6CA4A4B2" w14:textId="77777777" w:rsidR="00596C28" w:rsidRDefault="00596C28" w:rsidP="00DD476E">
      <w:pPr>
        <w:pStyle w:val="AckPara"/>
        <w:rPr>
          <w14:ligatures w14:val="standard"/>
        </w:rPr>
      </w:pPr>
    </w:p>
    <w:p w14:paraId="342786D9" w14:textId="77777777" w:rsidR="00BC52DA" w:rsidRDefault="00BC52DA" w:rsidP="00DD476E">
      <w:pPr>
        <w:pStyle w:val="AckPara"/>
        <w:rPr>
          <w14:ligatures w14:val="standard"/>
        </w:rPr>
      </w:pPr>
    </w:p>
    <w:p w14:paraId="00921075" w14:textId="15358C26" w:rsidR="00BC52DA" w:rsidRDefault="00C71361" w:rsidP="00DD476E">
      <w:pPr>
        <w:pStyle w:val="AckPara"/>
        <w:rPr>
          <w14:ligatures w14:val="standard"/>
        </w:rPr>
      </w:pPr>
      <w:r>
        <w:rPr>
          <w14:ligatures w14:val="standard"/>
        </w:rPr>
        <w:t>430 –&gt; 306 genres</w:t>
      </w:r>
    </w:p>
    <w:p w14:paraId="5E530D6C" w14:textId="77777777" w:rsidR="00067F39" w:rsidRDefault="00067F39" w:rsidP="00DD476E">
      <w:pPr>
        <w:pStyle w:val="AckPara"/>
        <w:rPr>
          <w14:ligatures w14:val="standard"/>
        </w:rPr>
      </w:pPr>
    </w:p>
    <w:p w14:paraId="29DEB453" w14:textId="77777777" w:rsidR="00BC52DA" w:rsidRDefault="00BC52DA" w:rsidP="00DD476E">
      <w:pPr>
        <w:pStyle w:val="AckPara"/>
        <w:rPr>
          <w14:ligatures w14:val="standard"/>
        </w:rPr>
      </w:pPr>
    </w:p>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6DB189B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hyperlink r:id="rId13" w:history="1">
        <w:r w:rsidR="00CB03CE" w:rsidRPr="00A13DE2">
          <w:rPr>
            <w:rStyle w:val="Hyperlink"/>
            <w:rFonts w:eastAsia="Times New Roman"/>
            <w:sz w:val="16"/>
            <w:szCs w:val="16"/>
          </w:rPr>
          <w:t>https://www.ala.org/bbooks/book-ban-data</w:t>
        </w:r>
      </w:hyperlink>
      <w:r w:rsidR="00692156" w:rsidRPr="00692156">
        <w:rPr>
          <w:rFonts w:eastAsia="Times New Roman"/>
          <w:sz w:val="16"/>
          <w:szCs w:val="16"/>
        </w:rPr>
        <w:t>.</w:t>
      </w:r>
    </w:p>
    <w:p w14:paraId="467A1677" w14:textId="6B1249BA"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hyperlink r:id="rId14" w:history="1">
        <w:r w:rsidR="005D26A9" w:rsidRPr="00A13DE2">
          <w:rPr>
            <w:rStyle w:val="Hyperlink"/>
            <w:rFonts w:eastAsia="Times New Roman"/>
            <w:sz w:val="16"/>
            <w:szCs w:val="16"/>
          </w:rPr>
          <w:t>https://medium.com/@sec220/the-role-of-catcher-in-the-rye-in-john-lennons-assassination-4216033a75ed</w:t>
        </w:r>
      </w:hyperlink>
    </w:p>
    <w:p w14:paraId="14B3AFFF" w14:textId="6E946845"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hyperlink r:id="rId15" w:history="1">
        <w:r w:rsidR="00DC6871" w:rsidRPr="00A13DE2">
          <w:rPr>
            <w:rStyle w:val="Hyperlink"/>
            <w:rFonts w:eastAsia="Times New Roman"/>
            <w:sz w:val="16"/>
            <w:szCs w:val="16"/>
          </w:rPr>
          <w:t>https://doi.org/10.2307/818945</w:t>
        </w:r>
      </w:hyperlink>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4F600DB5"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hyperlink r:id="rId16" w:history="1">
        <w:r w:rsidRPr="003E486F">
          <w:rPr>
            <w:rStyle w:val="Hyperlink"/>
            <w:rFonts w:eastAsia="Times New Roman"/>
            <w:sz w:val="16"/>
            <w:szCs w:val="16"/>
          </w:rPr>
          <w:t>https://doi.org/10.1093/pnasnexus/pgae197</w:t>
        </w:r>
      </w:hyperlink>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CEA05" w14:textId="77777777" w:rsidR="00BC05C9" w:rsidRDefault="00BC05C9">
      <w:r>
        <w:separator/>
      </w:r>
    </w:p>
  </w:endnote>
  <w:endnote w:type="continuationSeparator" w:id="0">
    <w:p w14:paraId="044A9039" w14:textId="77777777" w:rsidR="00BC05C9" w:rsidRDefault="00BC05C9">
      <w:r>
        <w:continuationSeparator/>
      </w:r>
    </w:p>
  </w:endnote>
  <w:endnote w:type="continuationNotice" w:id="1">
    <w:p w14:paraId="74111049" w14:textId="77777777" w:rsidR="00BC05C9" w:rsidRDefault="00BC0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F5C74" w14:textId="77777777" w:rsidR="00BC05C9" w:rsidRDefault="00BC05C9">
      <w:r>
        <w:separator/>
      </w:r>
    </w:p>
  </w:footnote>
  <w:footnote w:type="continuationSeparator" w:id="0">
    <w:p w14:paraId="437F7504" w14:textId="77777777" w:rsidR="00BC05C9" w:rsidRDefault="00BC05C9">
      <w:r>
        <w:continuationSeparator/>
      </w:r>
    </w:p>
  </w:footnote>
  <w:footnote w:type="continuationNotice" w:id="1">
    <w:p w14:paraId="4EE5D0EC" w14:textId="77777777" w:rsidR="00BC05C9" w:rsidRDefault="00BC0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9065A"/>
    <w:rsid w:val="00193445"/>
    <w:rsid w:val="001961CD"/>
    <w:rsid w:val="001A06AF"/>
    <w:rsid w:val="001A43B1"/>
    <w:rsid w:val="001A71BB"/>
    <w:rsid w:val="001B29D6"/>
    <w:rsid w:val="001D1708"/>
    <w:rsid w:val="001D5887"/>
    <w:rsid w:val="001E2720"/>
    <w:rsid w:val="001E71D7"/>
    <w:rsid w:val="001F00DE"/>
    <w:rsid w:val="001F0195"/>
    <w:rsid w:val="001F451E"/>
    <w:rsid w:val="0020294A"/>
    <w:rsid w:val="00204CD3"/>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645A"/>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09B"/>
    <w:rsid w:val="004460A8"/>
    <w:rsid w:val="00452AE0"/>
    <w:rsid w:val="00456A26"/>
    <w:rsid w:val="0046042C"/>
    <w:rsid w:val="004713F2"/>
    <w:rsid w:val="00480325"/>
    <w:rsid w:val="0048106F"/>
    <w:rsid w:val="0048126B"/>
    <w:rsid w:val="004825CE"/>
    <w:rsid w:val="004836A6"/>
    <w:rsid w:val="00491D6F"/>
    <w:rsid w:val="00492EF4"/>
    <w:rsid w:val="004947C9"/>
    <w:rsid w:val="00495781"/>
    <w:rsid w:val="00497365"/>
    <w:rsid w:val="004A0514"/>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7F0B"/>
    <w:rsid w:val="00540C55"/>
    <w:rsid w:val="00551881"/>
    <w:rsid w:val="005528F6"/>
    <w:rsid w:val="00555A00"/>
    <w:rsid w:val="00556738"/>
    <w:rsid w:val="0058578F"/>
    <w:rsid w:val="005862BD"/>
    <w:rsid w:val="00586A35"/>
    <w:rsid w:val="005927BE"/>
    <w:rsid w:val="00596082"/>
    <w:rsid w:val="00596C28"/>
    <w:rsid w:val="00596F2A"/>
    <w:rsid w:val="005A7C0C"/>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F30FF"/>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D0E9B"/>
    <w:rsid w:val="006D2239"/>
    <w:rsid w:val="006D2DBC"/>
    <w:rsid w:val="006E0D12"/>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ED9"/>
    <w:rsid w:val="007A25AC"/>
    <w:rsid w:val="007A3F4E"/>
    <w:rsid w:val="007A481F"/>
    <w:rsid w:val="007A4EC5"/>
    <w:rsid w:val="007A502C"/>
    <w:rsid w:val="007A579F"/>
    <w:rsid w:val="007C57E7"/>
    <w:rsid w:val="007D3C28"/>
    <w:rsid w:val="007E0B4F"/>
    <w:rsid w:val="007E7648"/>
    <w:rsid w:val="007F2D1D"/>
    <w:rsid w:val="007F49C3"/>
    <w:rsid w:val="008015D7"/>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5BD8"/>
    <w:rsid w:val="009978A7"/>
    <w:rsid w:val="009A1494"/>
    <w:rsid w:val="009B00DC"/>
    <w:rsid w:val="009B7559"/>
    <w:rsid w:val="009C16F0"/>
    <w:rsid w:val="009D19AB"/>
    <w:rsid w:val="009D3C3B"/>
    <w:rsid w:val="009D46EA"/>
    <w:rsid w:val="009E203E"/>
    <w:rsid w:val="009E56C5"/>
    <w:rsid w:val="009F2833"/>
    <w:rsid w:val="00A012F5"/>
    <w:rsid w:val="00A12291"/>
    <w:rsid w:val="00A15152"/>
    <w:rsid w:val="00A155F9"/>
    <w:rsid w:val="00A164B7"/>
    <w:rsid w:val="00A21DEF"/>
    <w:rsid w:val="00A232C7"/>
    <w:rsid w:val="00A319FD"/>
    <w:rsid w:val="00A462C6"/>
    <w:rsid w:val="00A52623"/>
    <w:rsid w:val="00A55023"/>
    <w:rsid w:val="00A726B4"/>
    <w:rsid w:val="00A739CB"/>
    <w:rsid w:val="00A75047"/>
    <w:rsid w:val="00A84EB4"/>
    <w:rsid w:val="00A8507F"/>
    <w:rsid w:val="00A91E16"/>
    <w:rsid w:val="00A95518"/>
    <w:rsid w:val="00AA10C4"/>
    <w:rsid w:val="00AA57D8"/>
    <w:rsid w:val="00AA5BF1"/>
    <w:rsid w:val="00AA6E2B"/>
    <w:rsid w:val="00AB0733"/>
    <w:rsid w:val="00AB21AA"/>
    <w:rsid w:val="00AB2327"/>
    <w:rsid w:val="00AC4630"/>
    <w:rsid w:val="00AD0294"/>
    <w:rsid w:val="00AE1E64"/>
    <w:rsid w:val="00AE4194"/>
    <w:rsid w:val="00AE7B8A"/>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70964"/>
    <w:rsid w:val="00C71361"/>
    <w:rsid w:val="00C72FAB"/>
    <w:rsid w:val="00C7540D"/>
    <w:rsid w:val="00C822AF"/>
    <w:rsid w:val="00C90428"/>
    <w:rsid w:val="00C91C6C"/>
    <w:rsid w:val="00C9472A"/>
    <w:rsid w:val="00C95C6E"/>
    <w:rsid w:val="00C96C07"/>
    <w:rsid w:val="00CA17C5"/>
    <w:rsid w:val="00CB03CE"/>
    <w:rsid w:val="00CB6709"/>
    <w:rsid w:val="00CC2FE0"/>
    <w:rsid w:val="00CD4663"/>
    <w:rsid w:val="00CE44AB"/>
    <w:rsid w:val="00CE752A"/>
    <w:rsid w:val="00CF0BE0"/>
    <w:rsid w:val="00CF2B1E"/>
    <w:rsid w:val="00CF39D4"/>
    <w:rsid w:val="00D00238"/>
    <w:rsid w:val="00D04103"/>
    <w:rsid w:val="00D24AA4"/>
    <w:rsid w:val="00D31EBA"/>
    <w:rsid w:val="00D341FA"/>
    <w:rsid w:val="00D34435"/>
    <w:rsid w:val="00D365C6"/>
    <w:rsid w:val="00D42A33"/>
    <w:rsid w:val="00D47BCC"/>
    <w:rsid w:val="00D5009A"/>
    <w:rsid w:val="00D658B3"/>
    <w:rsid w:val="00D70EDE"/>
    <w:rsid w:val="00D74B50"/>
    <w:rsid w:val="00D9290D"/>
    <w:rsid w:val="00DA7F8C"/>
    <w:rsid w:val="00DB2A84"/>
    <w:rsid w:val="00DC034E"/>
    <w:rsid w:val="00DC112E"/>
    <w:rsid w:val="00DC1C49"/>
    <w:rsid w:val="00DC257D"/>
    <w:rsid w:val="00DC4B20"/>
    <w:rsid w:val="00DC4FC9"/>
    <w:rsid w:val="00DC6871"/>
    <w:rsid w:val="00DD476E"/>
    <w:rsid w:val="00DD5335"/>
    <w:rsid w:val="00DD55BE"/>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1D95"/>
    <w:rsid w:val="00F52D73"/>
    <w:rsid w:val="00F63E07"/>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org/bbooks/book-ban-dat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93/pnasnexus/pgae1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2307/818945"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edium.com/@sec220/the-role-of-catcher-in-the-rye-in-john-lennons-assassination-4216033a75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956</TotalTime>
  <Pages>4</Pages>
  <Words>2290</Words>
  <Characters>13055</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15315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101</cp:revision>
  <cp:lastPrinted>2018-05-22T11:24:00Z</cp:lastPrinted>
  <dcterms:created xsi:type="dcterms:W3CDTF">2025-03-18T21:05:00Z</dcterms:created>
  <dcterms:modified xsi:type="dcterms:W3CDTF">2025-03-31T06:40:00Z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