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left"/>
      </w:pPr>
      <w:r>
        <w:rPr>
          <w:b/>
          <w:color w:val="534AB7"/>
          <w:sz w:val="56"/>
        </w:rPr>
        <w:t>RE-DCF-Tool</w:t>
      </w:r>
    </w:p>
    <w:p>
      <w:pPr>
        <w:spacing w:after="40"/>
        <w:jc w:val="left"/>
      </w:pPr>
      <w:r>
        <w:rPr>
          <w:color w:val="475669"/>
          <w:sz w:val="26"/>
        </w:rPr>
        <w:t>都更 / 危老前期評估工具　｜　專案技術報告</w:t>
      </w:r>
    </w:p>
    <w:p>
      <w:pPr>
        <w:spacing w:after="480"/>
        <w:jc w:val="left"/>
        <w:pBdr>
          <w:bottom w:val="single" w:sz="16" w:space="1" w:color="534AB7"/>
        </w:pBdr>
      </w:pPr>
      <w:r>
        <w:rPr>
          <w:color w:val="94A3B8"/>
          <w:sz w:val="18"/>
        </w:rPr>
        <w:t>永盛開發建設　｜　報告日期：2026-06-26　｜　版本：v4.6</w:t>
      </w:r>
    </w:p>
    <w:p>
      <w:pPr>
        <w:spacing w:before="360" w:after="120"/>
        <w:pBdr>
          <w:bottom w:val="single" w:sz="12" w:space="1" w:color="534AB7"/>
        </w:pBdr>
      </w:pPr>
      <w:r>
        <w:rPr>
          <w:b/>
          <w:color w:val="534AB7"/>
          <w:sz w:val="28"/>
        </w:rPr>
        <w:t>1  執行摘要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087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定位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內部 PropTech 工具，將 Excel 財務模型程式化，專為台灣都更/危老前期評估設計</w:t>
            </w:r>
          </w:p>
        </w:tc>
      </w:tr>
      <w:tr>
        <w:tc>
          <w:tcPr>
            <w:tcW w:type="dxa" w:w="2268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技術棧</w:t>
            </w:r>
          </w:p>
        </w:tc>
        <w:tc>
          <w:tcPr>
            <w:tcW w:type="dxa" w:w="7087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Python 3 · Streamlit ≥1.30 · Plotly ≥5.18 · Pandas ≥2.0（單一 repo，4 依賴）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部署狀態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✅  Streamlit Community Cloud 線上運行，main 分支推送即自動部署</w:t>
            </w:r>
          </w:p>
        </w:tc>
      </w:tr>
      <w:tr>
        <w:tc>
          <w:tcPr>
            <w:tcW w:type="dxa" w:w="2268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目前版本</w:t>
            </w:r>
          </w:p>
        </w:tc>
        <w:tc>
          <w:tcPr>
            <w:tcW w:type="dxa" w:w="7087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v4.6　｜　build 2026-06-23　｜　開發起始 2026-05-26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程式規模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4 模組共 1,825 行（app.py 1,170 / calc_engine.py 446 / law_db.py 124 / test_golden.py 85）</w:t>
            </w:r>
          </w:p>
        </w:tc>
      </w:tr>
      <w:tr>
        <w:tc>
          <w:tcPr>
            <w:tcW w:type="dxa" w:w="2268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計算驗證</w:t>
            </w:r>
          </w:p>
        </w:tc>
        <w:tc>
          <w:tcPr>
            <w:tcW w:type="dxa" w:w="7087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黃金測試 4 案全 PASS（安和段 / 龜山段 / 中正段 / 中正 L6 投報），容差 0.5 m²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核心價值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逐層 §162 查核自動偵測三項免計超出；共同負擔六科目完整拆解；L7 更新前估值</w:t>
            </w:r>
          </w:p>
        </w:tc>
      </w:tr>
    </w:tbl>
    <w:p/>
    <w:p>
      <w:pPr>
        <w:spacing w:before="20" w:after="80"/>
      </w:pPr>
      <w:r>
        <w:rPr>
          <w:i w:val="0"/>
          <w:color w:val="0F172A"/>
          <w:sz w:val="20"/>
        </w:rPr>
        <w:t>本工具自 2026 年 5 月底起，以 27 次 commit 歷經 6 個主要版本迭代（v4.1–v4.6），完成從單一 app.py 到三層模組化（UI / 計算引擎 / 法規庫）的重構，並在第一個月內實現可部署、可測試、可供建築師與 PM 協作的可行性評估平台。</w:t>
      </w:r>
    </w:p>
    <w:p>
      <w:pPr>
        <w:spacing w:before="360" w:after="120"/>
        <w:pBdr>
          <w:bottom w:val="single" w:sz="12" w:space="1" w:color="534AB7"/>
        </w:pBdr>
      </w:pPr>
      <w:r>
        <w:rPr>
          <w:b/>
          <w:color w:val="534AB7"/>
          <w:sz w:val="28"/>
        </w:rPr>
        <w:t>2  專案背景與目的</w:t>
      </w:r>
    </w:p>
    <w:p>
      <w:pPr>
        <w:spacing w:before="20" w:after="80"/>
      </w:pPr>
      <w:r>
        <w:rPr>
          <w:i w:val="0"/>
          <w:color w:val="0F172A"/>
          <w:sz w:val="22"/>
        </w:rPr>
        <w:t>2.1  問題痛點</w:t>
      </w:r>
    </w:p>
    <w:p>
      <w:pPr>
        <w:pStyle w:val="ListBullet"/>
        <w:spacing w:before="20" w:after="40"/>
        <w:ind w:left="283"/>
      </w:pPr>
      <w:r>
        <w:rPr>
          <w:color w:val="0F172A"/>
          <w:sz w:val="19"/>
        </w:rPr>
        <w:t>都更/危老前期評估高度依賴 Excel，多份試算表版本分散、公式易斷、難以協作稽核。</w:t>
      </w:r>
    </w:p>
    <w:p>
      <w:pPr>
        <w:pStyle w:val="ListBullet"/>
        <w:spacing w:before="20" w:after="40"/>
        <w:ind w:left="283"/>
      </w:pPr>
      <w:r>
        <w:rPr>
          <w:color w:val="0F172A"/>
          <w:sz w:val="19"/>
        </w:rPr>
        <w:t>逐層 §162 免計查核（梯廳/安全梯/陽台）若誤用「FA 總量法」，可導致陽台超出量放大約 10 倍（已知踩坑，v3 已修正）。</w:t>
      </w:r>
    </w:p>
    <w:p>
      <w:pPr>
        <w:pStyle w:val="ListBullet"/>
        <w:spacing w:before="20" w:after="40"/>
        <w:ind w:left="283"/>
      </w:pPr>
      <w:r>
        <w:rPr>
          <w:color w:val="0F172A"/>
          <w:sz w:val="19"/>
        </w:rPr>
        <w:t>共同負擔六大科目（都市更新權利變換實施辦法）無標準計算框架，不同人對費率基數（總銷 vs 工程費 vs 營造）認知不一致。</w:t>
      </w:r>
    </w:p>
    <w:p>
      <w:pPr>
        <w:pStyle w:val="ListBullet"/>
        <w:spacing w:before="20" w:after="40"/>
        <w:ind w:left="283"/>
      </w:pPr>
      <w:r>
        <w:rPr>
          <w:color w:val="0F172A"/>
          <w:sz w:val="19"/>
        </w:rPr>
        <w:t>建築師、代書、建設公司三方數字收斂前，PM 缺乏即時對帳工具。</w:t>
      </w:r>
    </w:p>
    <w:p/>
    <w:p>
      <w:pPr>
        <w:spacing w:before="20" w:after="80"/>
      </w:pPr>
      <w:r>
        <w:rPr>
          <w:i w:val="0"/>
          <w:color w:val="0F172A"/>
          <w:sz w:val="22"/>
        </w:rPr>
        <w:t>2.2  目標使用者與場景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087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主要使用功能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🏗️ 建管確認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容積合規狀態、三項免計查核結果、超出自動補計</w:t>
            </w:r>
          </w:p>
        </w:tc>
      </w:tr>
      <w:tr>
        <w:tc>
          <w:tcPr>
            <w:tcW w:type="dxa" w:w="2268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📐 建築師協作</w:t>
            </w:r>
          </w:p>
        </w:tc>
        <w:tc>
          <w:tcPr>
            <w:tcW w:type="dxa" w:w="7087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圖說面積表 Excel/CSV 匯入、逐層明細核對、§162 欄位對照卡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📋 地政士（代書）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容積帳數字、更新前土地現值估算（L7 §56 基準）</w:t>
            </w:r>
          </w:p>
        </w:tc>
      </w:tr>
      <w:tr>
        <w:tc>
          <w:tcPr>
            <w:tcW w:type="dxa" w:w="2268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💰 開發商 / PM</w:t>
            </w:r>
          </w:p>
        </w:tc>
        <w:tc>
          <w:tcPr>
            <w:tcW w:type="dxa" w:w="7087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共負比 / 報酬率 / 敏感度熱力圖 / 都更全案投報六科目</w:t>
            </w:r>
          </w:p>
        </w:tc>
      </w:tr>
    </w:tbl>
    <w:p>
      <w:pPr>
        <w:spacing w:before="360" w:after="120"/>
        <w:pBdr>
          <w:bottom w:val="single" w:sz="12" w:space="1" w:color="534AB7"/>
        </w:pBdr>
      </w:pPr>
      <w:r>
        <w:rPr>
          <w:b/>
          <w:color w:val="534AB7"/>
          <w:sz w:val="28"/>
        </w:rPr>
        <w:t>3  技術架構</w:t>
      </w:r>
    </w:p>
    <w:p>
      <w:pPr>
        <w:spacing w:before="240" w:after="80"/>
        <w:pBdr>
          <w:bottom w:val="single" w:sz="4" w:space="1" w:color="94A3B8"/>
        </w:pBdr>
      </w:pPr>
      <w:r>
        <w:rPr>
          <w:b/>
          <w:color w:val="0F172A"/>
          <w:sz w:val="23"/>
        </w:rPr>
        <w:t>3.1  六層計算骨架（L1–L7）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層</w:t>
            </w:r>
          </w:p>
        </w:tc>
        <w:tc>
          <w:tcPr>
            <w:tcW w:type="dxa" w:w="1701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名稱</w:t>
            </w:r>
          </w:p>
        </w:tc>
        <w:tc>
          <w:tcPr>
            <w:tcW w:type="dxa" w:w="7087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核心邏輯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L1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輸入層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基地 / 容積 / 獎勵拆解 / 免計基準 / 成本 / 都更全案投報參數（Sidebar）</w:t>
            </w:r>
          </w:p>
        </w:tc>
      </w:tr>
      <w:tr>
        <w:tc>
          <w:tcPr>
            <w:tcW w:type="dxa" w:w="567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L2</w:t>
            </w:r>
          </w:p>
        </w:tc>
        <w:tc>
          <w:tcPr>
            <w:tcW w:type="dxa" w:w="1701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容積計算</w:t>
            </w:r>
          </w:p>
        </w:tc>
        <w:tc>
          <w:tcPr>
            <w:tcW w:type="dxa" w:w="7087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FA = 基地使用面積 × 容積率；允建 = FA × (1+獎勵率) + 容積移轉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L3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三項免計查核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梯廳超出 = Σ max(0, 梯廳 − 樓板 × 梯廳%)，逐層；陽台同法；安全梯上限 = 允建 × 15%</w:t>
            </w:r>
          </w:p>
        </w:tc>
      </w:tr>
      <w:tr>
        <w:tc>
          <w:tcPr>
            <w:tcW w:type="dxa" w:w="567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L4</w:t>
            </w:r>
          </w:p>
        </w:tc>
        <w:tc>
          <w:tcPr>
            <w:tcW w:type="dxa" w:w="1701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容積帳</w:t>
            </w:r>
          </w:p>
        </w:tc>
        <w:tc>
          <w:tcPr>
            <w:tcW w:type="dxa" w:w="7087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計入容積 = 圖說計入 + 梯廳超出 + 陽台超出；容積餘量 = 允建 − 計入（負值 = 超出）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L4.5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銷售坪效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銷售坪 = (允建+陽台免計) × 外皮係數 / 3.3058 / (1−公設比)；銷坪比正常 1.58–1.68</w:t>
            </w:r>
          </w:p>
        </w:tc>
      </w:tr>
      <w:tr>
        <w:tc>
          <w:tcPr>
            <w:tcW w:type="dxa" w:w="567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L5</w:t>
            </w:r>
          </w:p>
        </w:tc>
        <w:tc>
          <w:tcPr>
            <w:tcW w:type="dxa" w:w="1701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開發評效</w:t>
            </w:r>
          </w:p>
        </w:tc>
        <w:tc>
          <w:tcPr>
            <w:tcW w:type="dxa" w:w="7087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評效 = 總銷 / 總成本；&gt; 5 優良 / 2–5 可行 / &lt; 2 偏低（永盛內部定義）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L6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都更全案投報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總銷 → 共同負擔六大科目（A工程/B管維/C權變/D利息/E稅捐/F管理）→ 共負比/分回/報酬率</w:t>
            </w:r>
          </w:p>
        </w:tc>
      </w:tr>
      <w:tr>
        <w:tc>
          <w:tcPr>
            <w:tcW w:type="dxa" w:w="567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L7</w:t>
            </w:r>
          </w:p>
        </w:tc>
        <w:tc>
          <w:tcPr>
            <w:tcW w:type="dxa" w:w="1701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更新前估值 (P1)</w:t>
            </w:r>
          </w:p>
        </w:tc>
        <w:tc>
          <w:tcPr>
            <w:tcW w:type="dxa" w:w="7087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土地現值 + 建物殘值（RC 折舊 2%/年，§56）→ 增值倍率 = 地主分回 ÷ 更新前總值</w:t>
            </w:r>
          </w:p>
        </w:tc>
      </w:tr>
    </w:tbl>
    <w:p>
      <w:pPr>
        <w:spacing w:before="240" w:after="80"/>
        <w:pBdr>
          <w:bottom w:val="single" w:sz="4" w:space="1" w:color="94A3B8"/>
        </w:pBdr>
      </w:pPr>
      <w:r>
        <w:rPr>
          <w:b/>
          <w:color w:val="0F172A"/>
          <w:sz w:val="23"/>
        </w:rPr>
        <w:t>3.2  模組結構（v4.5 P0 模組化後）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模組</w:t>
            </w:r>
          </w:p>
        </w:tc>
        <w:tc>
          <w:tcPr>
            <w:tcW w:type="dxa" w:w="1134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規模</w:t>
            </w:r>
          </w:p>
        </w:tc>
        <w:tc>
          <w:tcPr>
            <w:tcW w:type="dxa" w:w="6236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職責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app.py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1,170 行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UI 層（純 Streamlit），無計算邏輯；Sidebar / Tab / KPI / 圖表 / 報告匯出</w:t>
            </w:r>
          </w:p>
        </w:tc>
      </w:tr>
      <w:tr>
        <w:tc>
          <w:tcPr>
            <w:tcW w:type="dxa" w:w="1984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calc_engine.py</w:t>
            </w:r>
          </w:p>
        </w:tc>
        <w:tc>
          <w:tcPr>
            <w:tcW w:type="dxa" w:w="1134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446 行</w:t>
            </w:r>
          </w:p>
        </w:tc>
        <w:tc>
          <w:tcPr>
            <w:tcW w:type="dxa" w:w="6236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計算層（純函式，零 Streamlit 依賴）；12 個 calc_* 函式 + 範本資料 + 解析/報告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law_db.py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124 行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法規庫；BONUS_都更(8項) / BONUS_危老(6項) / EXEMPTION_162 / COMMON_BURDEN_RANGES</w:t>
            </w:r>
          </w:p>
        </w:tc>
      </w:tr>
      <w:tr>
        <w:tc>
          <w:tcPr>
            <w:tcW w:type="dxa" w:w="1984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test_golden.py</w:t>
            </w:r>
          </w:p>
        </w:tc>
        <w:tc>
          <w:tcPr>
            <w:tcW w:type="dxa" w:w="1134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85 行</w:t>
            </w:r>
          </w:p>
        </w:tc>
        <w:tc>
          <w:tcPr>
            <w:tcW w:type="dxa" w:w="6236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黃金迴歸測試；4 案期望值鎖定，每次改公式必跑</w:t>
            </w:r>
          </w:p>
        </w:tc>
      </w:tr>
    </w:tbl>
    <w:p/>
    <w:p>
      <w:pPr>
        <w:spacing w:before="20" w:after="80"/>
      </w:pPr>
      <w:r>
        <w:rPr>
          <w:i w:val="0"/>
          <w:color w:val="475669"/>
          <w:sz w:val="19"/>
        </w:rPr>
        <w:t>▶  模組化設計使計算函式可直接被 test_golden.py 引用，不需啟動 Streamlit；未來亦可作為獨立 Python package 供都更儀表板等下游工具 import。</w:t>
      </w:r>
    </w:p>
    <w:p>
      <w:pPr>
        <w:spacing w:before="240" w:after="80"/>
        <w:pBdr>
          <w:bottom w:val="single" w:sz="4" w:space="1" w:color="94A3B8"/>
        </w:pBdr>
      </w:pPr>
      <w:r>
        <w:rPr>
          <w:b/>
          <w:color w:val="0F172A"/>
          <w:sz w:val="23"/>
        </w:rPr>
        <w:t>3.3  法規資料庫（law_db.py）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54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資料表</w:t>
            </w:r>
          </w:p>
        </w:tc>
        <w:tc>
          <w:tcPr>
            <w:tcW w:type="dxa" w:w="850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項目數</w:t>
            </w:r>
          </w:p>
        </w:tc>
        <w:tc>
          <w:tcPr>
            <w:tcW w:type="dxa" w:w="6350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內容摘要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BONUS_都更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8 項</w:t>
            </w:r>
          </w:p>
        </w:tc>
        <w:tc>
          <w:tcPr>
            <w:tcW w:type="dxa" w:w="635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都市更新建築容積獎勵辦法；更新基本 ≤50% / 防災 ≤50% / 耐震 ≤10% / 綠建築 ≤10% / 智慧 ≤10% / 規模 ≤15% / 時程 ≤10% / TOD ≤20%</w:t>
            </w:r>
          </w:p>
        </w:tc>
      </w:tr>
      <w:tr>
        <w:tc>
          <w:tcPr>
            <w:tcW w:type="dxa" w:w="2154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BONUS_危老</w:t>
            </w:r>
          </w:p>
        </w:tc>
        <w:tc>
          <w:tcPr>
            <w:tcW w:type="dxa" w:w="850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6 項</w:t>
            </w:r>
          </w:p>
        </w:tc>
        <w:tc>
          <w:tcPr>
            <w:tcW w:type="dxa" w:w="6350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危老條例 §6；基本 ≤10% / 規模 ≤10% / 時程 ≤30% / 耐震 ≤10% / 綠建築 ≤10% / 智慧 ≤5%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EXEMPTION_162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3 項</w:t>
            </w:r>
          </w:p>
        </w:tc>
        <w:tc>
          <w:tcPr>
            <w:tcW w:type="dxa" w:w="635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建築技術規則 §162；梯廳逐層 5%/8%、安全梯 15%（允建基準）、陽台逐層 10%/15%</w:t>
            </w:r>
          </w:p>
        </w:tc>
      </w:tr>
      <w:tr>
        <w:tc>
          <w:tcPr>
            <w:tcW w:type="dxa" w:w="2154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COMMON_BURDEN_RANGES</w:t>
            </w:r>
          </w:p>
        </w:tc>
        <w:tc>
          <w:tcPr>
            <w:tcW w:type="dxa" w:w="850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3 模式</w:t>
            </w:r>
          </w:p>
        </w:tc>
        <w:tc>
          <w:tcPr>
            <w:tcW w:type="dxa" w:w="6350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共負合理區間：都更全案管理 30–50% / 都更合建 35–55% / 危老重建 25–45%（超 65% 警示）</w:t>
            </w:r>
          </w:p>
        </w:tc>
      </w:tr>
    </w:tbl>
    <w:p>
      <w:pPr>
        <w:spacing w:before="360" w:after="120"/>
        <w:pBdr>
          <w:bottom w:val="single" w:sz="12" w:space="1" w:color="534AB7"/>
        </w:pBdr>
      </w:pPr>
      <w:r>
        <w:rPr>
          <w:b/>
          <w:color w:val="534AB7"/>
          <w:sz w:val="28"/>
        </w:rPr>
        <w:t>4  驗證與品質保證</w:t>
      </w:r>
    </w:p>
    <w:p>
      <w:pPr>
        <w:spacing w:before="240" w:after="80"/>
        <w:pBdr>
          <w:bottom w:val="single" w:sz="4" w:space="1" w:color="94A3B8"/>
        </w:pBdr>
      </w:pPr>
      <w:r>
        <w:rPr>
          <w:b/>
          <w:color w:val="0F172A"/>
          <w:sz w:val="23"/>
        </w:rPr>
        <w:t>4.1  黃金測試結果（test_golden.py — 最新執行 2026-06-23）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測試案件</w:t>
            </w:r>
          </w:p>
        </w:tc>
        <w:tc>
          <w:tcPr>
            <w:tcW w:type="dxa" w:w="5386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核心期望值（容差 0.5 m²）</w:t>
            </w:r>
          </w:p>
        </w:tc>
        <w:tc>
          <w:tcPr>
            <w:tcW w:type="dxa" w:w="1701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安和段（都市更新）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FA 4,569.71 m²</w:t>
              <w:br/>
              <w:t>允建 7,768.51 m²</w:t>
              <w:br/>
              <w:t>安全梯上限 1,165.28 m²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color w:val="16A34A"/>
                <w:sz w:val="18"/>
              </w:rPr>
              <w:t>PASS ✅</w:t>
            </w:r>
          </w:p>
        </w:tc>
      </w:tr>
      <w:tr>
        <w:tc>
          <w:tcPr>
            <w:tcW w:type="dxa" w:w="2268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龜山半嶺段（危老）</w:t>
            </w:r>
          </w:p>
        </w:tc>
        <w:tc>
          <w:tcPr>
            <w:tcW w:type="dxa" w:w="5386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允建 4,244.04 m²</w:t>
              <w:br/>
              <w:t>梯廳超出 32.45 m²</w:t>
              <w:br/>
              <w:t>計入 4,276.25 m²</w:t>
              <w:br/>
              <w:t>餘量 −32.21 m²</w:t>
            </w:r>
          </w:p>
        </w:tc>
        <w:tc>
          <w:tcPr>
            <w:tcW w:type="dxa" w:w="1701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/>
                <w:color w:val="16A34A"/>
                <w:sz w:val="18"/>
              </w:rPr>
              <w:t>PASS ✅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中正段（防災都更）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FA 2,211.75 m²</w:t>
              <w:br/>
              <w:t>允建 4,167.08 m²</w:t>
              <w:br/>
              <w:t>陽台超出 29.11 m²（逐層法）</w:t>
              <w:br/>
              <w:t>計入 4,198.75 m²</w:t>
              <w:br/>
              <w:t>餘量 −31.67 m²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color w:val="16A34A"/>
                <w:sz w:val="18"/>
              </w:rPr>
              <w:t>PASS ✅</w:t>
            </w:r>
          </w:p>
        </w:tc>
      </w:tr>
      <w:tr>
        <w:tc>
          <w:tcPr>
            <w:tcW w:type="dxa" w:w="2268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中正段 L6 投報</w:t>
            </w:r>
          </w:p>
        </w:tc>
        <w:tc>
          <w:tcPr>
            <w:tcW w:type="dxa" w:w="5386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共負比 37.5%</w:t>
              <w:br/>
              <w:t>報酬率 166.3%</w:t>
              <w:br/>
              <w:t>共同負擔 108,803 萬</w:t>
            </w:r>
          </w:p>
        </w:tc>
        <w:tc>
          <w:tcPr>
            <w:tcW w:type="dxa" w:w="1701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/>
                <w:color w:val="16A34A"/>
                <w:sz w:val="18"/>
              </w:rPr>
              <w:t>PASS ✅</w:t>
            </w:r>
          </w:p>
        </w:tc>
      </w:tr>
    </w:tbl>
    <w:p>
      <w:pPr>
        <w:spacing w:before="240" w:after="80"/>
        <w:pBdr>
          <w:bottom w:val="single" w:sz="4" w:space="1" w:color="94A3B8"/>
        </w:pBdr>
      </w:pPr>
      <w:r>
        <w:rPr>
          <w:b/>
          <w:color w:val="0F172A"/>
          <w:sz w:val="23"/>
        </w:rPr>
        <w:t>4.2  已修正重大問題（v3 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問題</w:t>
            </w:r>
          </w:p>
        </w:tc>
        <w:tc>
          <w:tcPr>
            <w:tcW w:type="dxa" w:w="6236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134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陽台超出算法錯誤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中正段陽台超出由 FA 總量法（303 m²）修正為逐層法（29.11 m²），差距約 10 倍。舊法高估超出量將誤判容積超出嚴重性。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color w:val="16A34A"/>
                <w:sz w:val="18"/>
              </w:rPr>
              <w:t>已修正 v3</w:t>
            </w:r>
          </w:p>
        </w:tc>
      </w:tr>
      <w:tr>
        <w:tc>
          <w:tcPr>
            <w:tcW w:type="dxa" w:w="1984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中正段獎勵率偏差</w:t>
            </w:r>
          </w:p>
        </w:tc>
        <w:tc>
          <w:tcPr>
            <w:tcW w:type="dxa" w:w="6236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由原 0.6764 修正為 0.88407（防災都更 +88.4%），對應「獎勵 1,955.33 ÷ FA 2,211.75」精確反推。</w:t>
            </w:r>
          </w:p>
        </w:tc>
        <w:tc>
          <w:tcPr>
            <w:tcW w:type="dxa" w:w="1134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/>
                <w:color w:val="16A34A"/>
                <w:sz w:val="18"/>
              </w:rPr>
              <w:t>已修正 v3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面積表計入容積優先邏輯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新增 面積表計入容積 參數：有值時直接採圖說彙總，避免逐層累加誤差。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color w:val="16A34A"/>
                <w:sz w:val="18"/>
              </w:rPr>
              <w:t>已修正 v4.4</w:t>
            </w:r>
          </w:p>
        </w:tc>
      </w:tr>
    </w:tbl>
    <w:p>
      <w:pPr>
        <w:spacing w:before="360" w:after="120"/>
        <w:pBdr>
          <w:bottom w:val="single" w:sz="12" w:space="1" w:color="534AB7"/>
        </w:pBdr>
      </w:pPr>
      <w:r>
        <w:rPr>
          <w:b/>
          <w:color w:val="534AB7"/>
          <w:sz w:val="28"/>
        </w:rPr>
        <w:t>5  版本演進紀錄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417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7087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主要變更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v4.1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2026-06-10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UI 精化；HTML KPI / Banner；都更全案投報 L6 上線</w:t>
            </w:r>
          </w:p>
        </w:tc>
      </w:tr>
      <w:tr>
        <w:tc>
          <w:tcPr>
            <w:tcW w:type="dxa" w:w="850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v4.2</w:t>
            </w:r>
          </w:p>
        </w:tc>
        <w:tc>
          <w:tcPr>
            <w:tcW w:type="dxa" w:w="1417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2026-06-12</w:t>
            </w:r>
          </w:p>
        </w:tc>
        <w:tc>
          <w:tcPr>
            <w:tcW w:type="dxa" w:w="7087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設計感升級：藍圖 Hero、L2→L6 流程帶、KPI 進度條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v4.3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2026-06-17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步驟化引導；§162 欄位對照卡；Windows 編碼修正</w:t>
            </w:r>
          </w:p>
        </w:tc>
      </w:tr>
      <w:tr>
        <w:tc>
          <w:tcPr>
            <w:tcW w:type="dxa" w:w="850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v4.4</w:t>
            </w:r>
          </w:p>
        </w:tc>
        <w:tc>
          <w:tcPr>
            <w:tcW w:type="dxa" w:w="1417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2026-06-20</w:t>
            </w:r>
          </w:p>
        </w:tc>
        <w:tc>
          <w:tcPr>
            <w:tcW w:type="dxa" w:w="7087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面積表匯入優化；§162 核對表；CLAUDE.md 建築師反饋協議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v4.5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2026-06-22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P0 模組化：calc_engine.py + law_db.py；獎勵拆解 UI（都更8/危老6項）；check_bonus_limit()</w:t>
            </w:r>
          </w:p>
        </w:tc>
      </w:tr>
      <w:tr>
        <w:tc>
          <w:tcPr>
            <w:tcW w:type="dxa" w:w="850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v4.6</w:t>
            </w:r>
          </w:p>
        </w:tc>
        <w:tc>
          <w:tcPr>
            <w:tcW w:type="dxa" w:w="1417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2026-06-23</w:t>
            </w:r>
          </w:p>
        </w:tc>
        <w:tc>
          <w:tcPr>
            <w:tcW w:type="dxa" w:w="7087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P1 穩定：共負比合理區間警示；L7 更新前估值；增值倍率指標</w:t>
            </w:r>
          </w:p>
        </w:tc>
      </w:tr>
    </w:tbl>
    <w:p>
      <w:pPr>
        <w:spacing w:before="360" w:after="120"/>
        <w:pBdr>
          <w:bottom w:val="single" w:sz="12" w:space="1" w:color="534AB7"/>
        </w:pBdr>
      </w:pPr>
      <w:r>
        <w:rPr>
          <w:b/>
          <w:color w:val="534AB7"/>
          <w:sz w:val="28"/>
        </w:rPr>
        <w:t>6  已知問題與風險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嚴重度</w:t>
            </w:r>
          </w:p>
        </w:tc>
        <w:tc>
          <w:tcPr>
            <w:tcW w:type="dxa" w:w="2268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問題</w:t>
            </w:r>
          </w:p>
        </w:tc>
        <w:tc>
          <w:tcPr>
            <w:tcW w:type="dxa" w:w="6236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🔴 高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安和段範本容積帳為空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範本樓層表全為 0（安全梯/梯廳/陽台均空），導致容積帳計入=0、銷坪比偏低至 1.53（應為 1.62）。根因：缺少逐層面積種子資料。待提供安和段面積表後修正。</w:t>
            </w:r>
          </w:p>
        </w:tc>
      </w:tr>
      <w:tr>
        <w:tc>
          <w:tcPr>
            <w:tcW w:type="dxa" w:w="850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🟠 中</w:t>
            </w:r>
          </w:p>
        </w:tc>
        <w:tc>
          <w:tcPr>
            <w:tcW w:type="dxa" w:w="2268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L7 增值倍率無防呆</w:t>
            </w:r>
          </w:p>
        </w:tc>
        <w:tc>
          <w:tcPr>
            <w:tcW w:type="dxa" w:w="6236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若地價輸入不合理，增值倍率可高達 7–11×（真實都更約 1.5–2.5×）。需加合理區間警示（建議：&gt;3× 黃燈，&gt;5× 紅燈）。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🟠 中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共負比對營造坪基準高度敏感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中正段同一案，用「銷售坪」vs「允建坪」作為營造基準，共負比差 4 個百分點、報酬率差 33%。UI 有切換鈕但未在共負比卡片標示當前基準，易造成混淆。</w:t>
            </w:r>
          </w:p>
        </w:tc>
      </w:tr>
      <w:tr>
        <w:tc>
          <w:tcPr>
            <w:tcW w:type="dxa" w:w="850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🟡 低</w:t>
            </w:r>
          </w:p>
        </w:tc>
        <w:tc>
          <w:tcPr>
            <w:tcW w:type="dxa" w:w="2268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版本號散落多處</w:t>
            </w:r>
          </w:p>
        </w:tc>
        <w:tc>
          <w:tcPr>
            <w:tcW w:type="dxa" w:w="6236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v4.6 字串分散在 app.py 封面橫幅、頁尾、calc_engine.py 報告函式，更版時易遺漏。建議抽成單一 VERSION 常數。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🟡 低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待建築師確認兩個法規參數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梯廳免計基準 5% 還是 8%？陽台免計 10%（§162）還是 15%（§162-3）？數值不同將影響容積餘量 −2.49 到 −41.81 m²，需建築師確認條文依據後鎖定。</w:t>
            </w:r>
          </w:p>
        </w:tc>
      </w:tr>
    </w:tbl>
    <w:p>
      <w:pPr>
        <w:spacing w:before="360" w:after="120"/>
        <w:pBdr>
          <w:bottom w:val="single" w:sz="12" w:space="1" w:color="534AB7"/>
        </w:pBdr>
      </w:pPr>
      <w:r>
        <w:rPr>
          <w:b/>
          <w:color w:val="534AB7"/>
          <w:sz w:val="28"/>
        </w:rPr>
        <w:t>7  後續建議執行展望</w:t>
      </w:r>
    </w:p>
    <w:p>
      <w:pPr>
        <w:spacing w:before="240" w:after="80"/>
        <w:pBdr>
          <w:bottom w:val="single" w:sz="4" w:space="1" w:color="94A3B8"/>
        </w:pBdr>
      </w:pPr>
      <w:r>
        <w:rPr>
          <w:b/>
          <w:color w:val="0F172A"/>
          <w:sz w:val="23"/>
        </w:rPr>
        <w:t>7.1  P1 完成：穩定現有資料（建議近期 2–3 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984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工作</w:t>
            </w:r>
          </w:p>
        </w:tc>
        <w:tc>
          <w:tcPr>
            <w:tcW w:type="dxa" w:w="3969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984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前置條件</w:t>
            </w:r>
          </w:p>
        </w:tc>
        <w:tc>
          <w:tcPr>
            <w:tcW w:type="dxa" w:w="737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優先度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P1-A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補安和段逐層面積種子資料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修正範本最大資料洞；將安和銷坪比 1.62 鎖進黃金測試第 5 案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待提供安和段面積表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🔴 高</w:t>
            </w:r>
          </w:p>
        </w:tc>
      </w:tr>
      <w:tr>
        <w:tc>
          <w:tcPr>
            <w:tcW w:type="dxa" w:w="680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P1-B</w:t>
            </w:r>
          </w:p>
        </w:tc>
        <w:tc>
          <w:tcPr>
            <w:tcW w:type="dxa" w:w="1984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安和段共負費率校準</w:t>
            </w:r>
          </w:p>
        </w:tc>
        <w:tc>
          <w:tcPr>
            <w:tcW w:type="dxa" w:w="3969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用送審版六科目金額反推校準 財務率預設；新增安和共負比黃金測試</w:t>
            </w:r>
          </w:p>
        </w:tc>
        <w:tc>
          <w:tcPr>
            <w:tcW w:type="dxa" w:w="1984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待提供共負投報數據</w:t>
            </w:r>
          </w:p>
        </w:tc>
        <w:tc>
          <w:tcPr>
            <w:tcW w:type="dxa" w:w="737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🔴 高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P1-C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L7 增值倍率合理區間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比照共負比，加 &gt;3× 黃燈 / &gt;5× 紅燈防呆；附帶注釋提示地價輸入準確性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無需外部資料，可立即實作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🟠 中</w:t>
            </w:r>
          </w:p>
        </w:tc>
      </w:tr>
      <w:tr>
        <w:tc>
          <w:tcPr>
            <w:tcW w:type="dxa" w:w="680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P1-D</w:t>
            </w:r>
          </w:p>
        </w:tc>
        <w:tc>
          <w:tcPr>
            <w:tcW w:type="dxa" w:w="1984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VERSION 常數化 + 報告版本更新</w:t>
            </w:r>
          </w:p>
        </w:tc>
        <w:tc>
          <w:tcPr>
            <w:tcW w:type="dxa" w:w="3969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抽出單一 VERSION = 'v4.6' 常數；同步更新 產生報告() 中的 v4.5 字串</w:t>
            </w:r>
          </w:p>
        </w:tc>
        <w:tc>
          <w:tcPr>
            <w:tcW w:type="dxa" w:w="1984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純程式清理，低風險</w:t>
            </w:r>
          </w:p>
        </w:tc>
        <w:tc>
          <w:tcPr>
            <w:tcW w:type="dxa" w:w="737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🟡 低</w:t>
            </w:r>
          </w:p>
        </w:tc>
      </w:tr>
    </w:tbl>
    <w:p>
      <w:pPr>
        <w:spacing w:before="240" w:after="80"/>
        <w:pBdr>
          <w:bottom w:val="single" w:sz="4" w:space="1" w:color="94A3B8"/>
        </w:pBdr>
      </w:pPr>
      <w:r>
        <w:rPr>
          <w:b/>
          <w:color w:val="0F172A"/>
          <w:sz w:val="23"/>
        </w:rPr>
        <w:t>7.2  P2 新功能：權利變換框架（建議 1–2 個月）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680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984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6690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P2-A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地主清冊與權值模型</w:t>
            </w:r>
          </w:p>
        </w:tc>
        <w:tc>
          <w:tcPr>
            <w:tcW w:type="dxa" w:w="669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各地主持分比例 × 土地/建物現值 → 更新前權利價值；為逐戶分回的分子</w:t>
            </w:r>
          </w:p>
        </w:tc>
      </w:tr>
      <w:tr>
        <w:tc>
          <w:tcPr>
            <w:tcW w:type="dxa" w:w="680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P2-B</w:t>
            </w:r>
          </w:p>
        </w:tc>
        <w:tc>
          <w:tcPr>
            <w:tcW w:type="dxa" w:w="1984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逐戶分回模擬</w:t>
            </w:r>
          </w:p>
        </w:tc>
        <w:tc>
          <w:tcPr>
            <w:tcW w:type="dxa" w:w="6690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權值 × 地主分回總值 → 各戶應分回坪數；選配模組（大坪數 or 小坪數換多戶）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P2-C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找補金試算</w:t>
            </w:r>
          </w:p>
        </w:tc>
        <w:tc>
          <w:tcPr>
            <w:tcW w:type="dxa" w:w="669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各戶分回應得值 vs 實際分配戶型市值 → 差額找補；符合都更條例 §51 找補機制</w:t>
            </w:r>
          </w:p>
        </w:tc>
      </w:tr>
    </w:tbl>
    <w:p/>
    <w:p>
      <w:pPr>
        <w:spacing w:before="20" w:after="80"/>
      </w:pPr>
      <w:r>
        <w:rPr>
          <w:i w:val="0"/>
          <w:color w:val="475669"/>
          <w:sz w:val="19"/>
        </w:rPr>
        <w:t>▶  P2 完成後，工具將覆蓋「可行性評估 → 概念設計 → 權利變換準備」全流程，可直接取代目前散落各 Excel 的 A 群（清冊/權值）+ C 群（投報主表）分頁。</w:t>
      </w:r>
    </w:p>
    <w:p>
      <w:pPr>
        <w:spacing w:before="240" w:after="80"/>
        <w:pBdr>
          <w:bottom w:val="single" w:sz="4" w:space="1" w:color="94A3B8"/>
        </w:pBdr>
      </w:pPr>
      <w:r>
        <w:rPr>
          <w:b/>
          <w:color w:val="0F172A"/>
          <w:sz w:val="23"/>
        </w:rPr>
        <w:t>7.3  P3 整合：與都更儀表板（Urban-Renewal）結合</w:t>
      </w:r>
    </w:p>
    <w:p>
      <w:pPr>
        <w:spacing w:before="20" w:after="80"/>
      </w:pPr>
      <w:r>
        <w:rPr>
          <w:i w:val="0"/>
          <w:color w:val="0F172A"/>
          <w:sz w:val="20"/>
        </w:rPr>
        <w:t>目標：RE-DCF-Tool（前期評估）的輸出作為 Urban-Renewal 儀表板（執行管理）的輸入，以「案件 JSON 合約」格式串接，讓一個案子從「評估通過」到「立案追蹤」零手動複製。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1701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工作</w:t>
            </w:r>
          </w:p>
        </w:tc>
        <w:tc>
          <w:tcPr>
            <w:tcW w:type="dxa" w:w="4819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850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估時</w:t>
            </w:r>
          </w:p>
        </w:tc>
        <w:tc>
          <w:tcPr>
            <w:tcW w:type="dxa" w:w="1304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前置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A（近）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匯出案件 JSON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RE-DCF-Tool 新增「下載案件 JSON」按鈕，包含容積帳/坪效/投報/L7 估值，附 schema_version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2 週</w:t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無</w:t>
            </w:r>
          </w:p>
        </w:tc>
      </w:tr>
      <w:tr>
        <w:tc>
          <w:tcPr>
            <w:tcW w:type="dxa" w:w="680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B（中）</w:t>
            </w:r>
          </w:p>
        </w:tc>
        <w:tc>
          <w:tcPr>
            <w:tcW w:type="dxa" w:w="1701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calc_engine 獨立套件化</w:t>
            </w:r>
          </w:p>
        </w:tc>
        <w:tc>
          <w:tcPr>
            <w:tcW w:type="dxa" w:w="4819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抽成 pip package（redcf-core），兩個 repo 共用計算核心；改公式一次同步兩端</w:t>
            </w:r>
          </w:p>
        </w:tc>
        <w:tc>
          <w:tcPr>
            <w:tcW w:type="dxa" w:w="850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1 個月</w:t>
            </w:r>
          </w:p>
        </w:tc>
        <w:tc>
          <w:tcPr>
            <w:tcW w:type="dxa" w:w="1304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需確認儀表板技術棧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C（長）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雙向資料流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儀表板真實權利人資料回傳 RE-DCF-Tool → 以實際清冊重算各地主分回比例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3–6 個月</w:t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需儀表板 API/DB 介面</w:t>
            </w:r>
          </w:p>
        </w:tc>
      </w:tr>
    </w:tbl>
    <w:p>
      <w:pPr>
        <w:spacing w:before="240" w:after="80"/>
        <w:pBdr>
          <w:bottom w:val="single" w:sz="4" w:space="1" w:color="94A3B8"/>
        </w:pBdr>
      </w:pPr>
      <w:r>
        <w:rPr>
          <w:b/>
          <w:color w:val="0F172A"/>
          <w:sz w:val="23"/>
        </w:rPr>
        <w:t>7.4  P4 長期：商辦版擴充</w:t>
      </w:r>
    </w:p>
    <w:p>
      <w:pPr>
        <w:spacing w:before="20" w:after="80"/>
      </w:pPr>
      <w:r>
        <w:rPr>
          <w:i w:val="0"/>
          <w:color w:val="0F172A"/>
          <w:sz w:val="20"/>
        </w:rPr>
        <w:t>住宅版工具架構穩定後，複製計算層架構、替換為商辦財務模型（NOI + Cap Rate + 持有期報酬），另開對話與專案處理。預計複用 80% 的 UI 框架與測試架構，主要改寫 L5–L6 計算層。</w:t>
      </w:r>
    </w:p>
    <w:p>
      <w:pPr>
        <w:spacing w:before="360" w:after="120"/>
        <w:pBdr>
          <w:bottom w:val="single" w:sz="12" w:space="1" w:color="534AB7"/>
        </w:pBdr>
      </w:pPr>
      <w:r>
        <w:rPr>
          <w:b/>
          <w:color w:val="534AB7"/>
          <w:sz w:val="28"/>
        </w:rPr>
        <w:t>8  待收資料清單（安和段）</w:t>
      </w:r>
    </w:p>
    <w:p>
      <w:pPr>
        <w:spacing w:before="20" w:after="80"/>
      </w:pPr>
      <w:r>
        <w:rPr>
          <w:i w:val="0"/>
          <w:color w:val="475669"/>
          <w:sz w:val="20"/>
        </w:rPr>
        <w:t>以下資料收到後可立即啟動 P1-A / P1-B 實作。標 ⭐ 為最高優先。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優先</w:t>
            </w:r>
          </w:p>
        </w:tc>
        <w:tc>
          <w:tcPr>
            <w:tcW w:type="dxa" w:w="1701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資料</w:t>
            </w:r>
          </w:p>
        </w:tc>
        <w:tc>
          <w:tcPr>
            <w:tcW w:type="dxa" w:w="4252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明細</w:t>
            </w:r>
          </w:p>
        </w:tc>
        <w:tc>
          <w:tcPr>
            <w:tcW w:type="dxa" w:w="2721"/>
            <w:shd w:val="clear" w:color="auto" w:fill="534AB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⭐ A1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逐層面積表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每層：樓板 / 計容積 / 梯廳 / 安全梯 / 陽台（m²）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修正容積帳 + 坪效；鎖黃金測試</w:t>
            </w:r>
          </w:p>
        </w:tc>
      </w:tr>
      <w:tr>
        <w:tc>
          <w:tcPr>
            <w:tcW w:type="dxa" w:w="680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⭐ B1</w:t>
            </w:r>
          </w:p>
        </w:tc>
        <w:tc>
          <w:tcPr>
            <w:tcW w:type="dxa" w:w="1701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共同負擔六科目金額</w:t>
            </w:r>
          </w:p>
        </w:tc>
        <w:tc>
          <w:tcPr>
            <w:tcW w:type="dxa" w:w="4252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A工程 / B管維 / C權變 / D利息 / E稅捐 / F管理（萬元）</w:t>
            </w:r>
          </w:p>
        </w:tc>
        <w:tc>
          <w:tcPr>
            <w:tcW w:type="dxa" w:w="2721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校準財務率預設；新增黃金測試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⭐ B2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總銷拆分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住宅坪數&amp;單價 / 店舖坪數&amp;單價 / 車位數&amp;單價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校準 calc_總銷</w:t>
            </w:r>
          </w:p>
        </w:tc>
      </w:tr>
      <w:tr>
        <w:tc>
          <w:tcPr>
            <w:tcW w:type="dxa" w:w="680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⭐ B3</w:t>
            </w:r>
          </w:p>
        </w:tc>
        <w:tc>
          <w:tcPr>
            <w:tcW w:type="dxa" w:w="1701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共負比 / 報酬率（送審定稿）</w:t>
            </w:r>
          </w:p>
        </w:tc>
        <w:tc>
          <w:tcPr>
            <w:tcW w:type="dxa" w:w="4252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最終核定數字，作為黃金測試期望值</w:t>
            </w:r>
          </w:p>
        </w:tc>
        <w:tc>
          <w:tcPr>
            <w:tcW w:type="dxa" w:w="2721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鎖定 L6 回歸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B4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營造坪基準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是銷售坪還是允建坪（影響 4 個百分點共負比）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確保與送審口徑一致</w:t>
            </w:r>
          </w:p>
        </w:tc>
      </w:tr>
      <w:tr>
        <w:tc>
          <w:tcPr>
            <w:tcW w:type="dxa" w:w="680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C1</w:t>
            </w:r>
          </w:p>
        </w:tc>
        <w:tc>
          <w:tcPr>
            <w:tcW w:type="dxa" w:w="1701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更新前土地單價或總現值</w:t>
            </w:r>
          </w:p>
        </w:tc>
        <w:tc>
          <w:tcPr>
            <w:tcW w:type="dxa" w:w="4252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萬/坪 或 萬元（估價師核定或地價標準）</w:t>
            </w:r>
          </w:p>
        </w:tc>
        <w:tc>
          <w:tcPr>
            <w:tcW w:type="dxa" w:w="2721"/>
            <w:shd w:val="clear" w:color="auto" w:fill="F1F0FB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校準 L7 增值倍率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A2*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梯廳 / 陽台免計基準確認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建築師確認：梯廳 5% 或 8%？陽台 10% 或 §162-3 的 15%？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 w:val="0"/>
                <w:color w:val="0F172A"/>
                <w:sz w:val="18"/>
              </w:rPr>
              <w:t>法規基準確定後鎖定</w:t>
            </w:r>
          </w:p>
        </w:tc>
      </w:tr>
    </w:tbl>
    <w:p>
      <w:pPr>
        <w:spacing w:before="360" w:after="120"/>
        <w:pBdr>
          <w:bottom w:val="single" w:sz="12" w:space="1" w:color="534AB7"/>
        </w:pBdr>
      </w:pPr>
      <w:r>
        <w:rPr>
          <w:b/>
          <w:color w:val="534AB7"/>
          <w:sz w:val="28"/>
        </w:rPr>
        <w:t>附錄 A  法規背景查證摘要</w:t>
      </w:r>
    </w:p>
    <w:p>
      <w:pPr>
        <w:spacing w:before="20" w:after="80"/>
      </w:pPr>
      <w:r>
        <w:rPr>
          <w:i w:val="0"/>
          <w:color w:val="475669"/>
          <w:sz w:val="20"/>
        </w:rPr>
        <w:t>以下為已知法規要點（查證進行中，結果將補充）：</w:t>
      </w:r>
    </w:p>
    <w:p>
      <w:pPr>
        <w:pStyle w:val="ListBullet"/>
        <w:spacing w:before="20" w:after="40"/>
        <w:ind w:left="283"/>
      </w:pPr>
      <w:r>
        <w:rPr>
          <w:color w:val="0F172A"/>
          <w:sz w:val="19"/>
        </w:rPr>
        <w:t>都市更新條例（2019 年大幅修正，2023 年小修）：§56 規定以更新前各宗土地及建物現值為權利變換計算基礎，RC 造耐用年限 50 年、折舊率 2%/年為常見標準。</w:t>
      </w:r>
    </w:p>
    <w:p>
      <w:pPr>
        <w:pStyle w:val="ListBullet"/>
        <w:spacing w:before="20" w:after="40"/>
        <w:ind w:left="283"/>
      </w:pPr>
      <w:r>
        <w:rPr>
          <w:color w:val="0F172A"/>
          <w:sz w:val="19"/>
        </w:rPr>
        <w:t>都市更新建築容積獎勵辦法（依都更條例 §65 授權）：更新基本獎勵上限 FA×50%（§3）；防災都更額外最高 50%（§65 第4項）；耐震/綠建築/智慧/規模/時程/TOD 各有上限。</w:t>
      </w:r>
    </w:p>
    <w:p>
      <w:pPr>
        <w:pStyle w:val="ListBullet"/>
        <w:spacing w:before="20" w:after="40"/>
        <w:ind w:left="283"/>
      </w:pPr>
      <w:r>
        <w:rPr>
          <w:color w:val="0F172A"/>
          <w:sz w:val="19"/>
        </w:rPr>
        <w:t>危老重建條例（2017年施行，已數次延長申請期限）：§6 時程獎勵最高 30%（第1年）；各縣市另訂容積放寬上限（台北市合計上限依個案而定）。</w:t>
      </w:r>
    </w:p>
    <w:p>
      <w:pPr>
        <w:pStyle w:val="ListBullet"/>
        <w:spacing w:before="20" w:after="40"/>
        <w:ind w:left="283"/>
      </w:pPr>
      <w:r>
        <w:rPr>
          <w:color w:val="0F172A"/>
          <w:sz w:val="19"/>
        </w:rPr>
        <w:t>建築技術規則 §162：三項免計面積（梯廳/機電/陽台）均為「逐層」計算，非以 FA 或允建容積總量乘以比率——此點為本工具核心設計依據。</w:t>
      </w:r>
    </w:p>
    <w:p>
      <w:pPr>
        <w:pStyle w:val="ListBullet"/>
        <w:spacing w:before="20" w:after="40"/>
        <w:ind w:left="283"/>
      </w:pPr>
      <w:r>
        <w:rPr>
          <w:color w:val="0F172A"/>
          <w:sz w:val="19"/>
        </w:rPr>
        <w:t>Streamlit Community Cloud 免費方案（2025–2026 年現行）：無限 public app 部署；單 app RAM 限制約 1 GB；付費方案（Teams/Enterprise）另計。</w:t>
      </w:r>
    </w:p>
    <w:p>
      <w:pPr>
        <w:spacing w:before="20" w:after="80"/>
      </w:pPr>
      <w:r>
        <w:rPr>
          <w:i/>
          <w:color w:val="94A3B8"/>
          <w:sz w:val="18"/>
        </w:rPr>
        <w:br/>
        <w:t>* 以上法規資訊以主管機關公告及全國法規資料庫為準，如有修正請以最新版本為據。</w:t>
      </w:r>
    </w:p>
    <w:p/>
    <w:p>
      <w:pPr>
        <w:jc w:val="center"/>
        <w:pBdr>
          <w:bottom w:val="single" w:sz="4" w:space="1" w:color="E7E9F2"/>
        </w:pBdr>
      </w:pPr>
      <w:r>
        <w:rPr>
          <w:color w:val="94A3B8"/>
          <w:sz w:val="16"/>
        </w:rPr>
        <w:t>RE-DCF-Tool　｜　永盛開發建設前期評估工具　｜　v4.6　｜　build 2026-06-23　｜　本報告由 generate_report.py 自動生成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Noto Sans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