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16" w:lineRule="auto"/>
        <w:jc w:val="center"/>
      </w:pPr>
      <w:r>
        <w:rPr>
          <w:rFonts w:ascii="Microsoft JhengHei" w:hAnsi="Microsoft JhengHei" w:eastAsia="Microsoft JhengHei" w:cs="Microsoft JhengHei"/>
          <w:b/>
          <w:color w:val="1F3B5C"/>
          <w:sz w:val="26"/>
        </w:rPr>
        <w:t>敷地計畫與都市設計 80150｜一頁作戰卡</w:t>
      </w:r>
      <w:r>
        <w:rPr>
          <w:rFonts w:ascii="Microsoft JhengHei" w:hAnsi="Microsoft JhengHei" w:eastAsia="Microsoft JhengHei" w:cs="Microsoft JhengHei"/>
          <w:color w:val="444444"/>
          <w:sz w:val="17"/>
        </w:rPr>
        <w:t xml:space="preserve">　　申論30＋設計70｜4小時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6"/>
      </w:tblGrid>
      <w:tr>
        <w:tc>
          <w:tcPr>
            <w:tcW w:type="dxa" w:w="11056"/>
            <w:shd w:val="clear" w:fill="1F3B5C"/>
          </w:tcPr>
          <w:p>
            <w:pPr>
              <w:spacing w:before="0" w:after="0" w:line="216" w:lineRule="auto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⏱ 0:00 申論 ▸ 0:50 審題＋抄圖說清單＋量體算式 ▸ 1:20 構想 ▸ 1:40 草圖 ▸ 2:10 正式圖 ▸ 3:40 標註＋檢核 ▸ 3:55 收</w:t>
            </w:r>
          </w:p>
        </w:tc>
      </w:tr>
    </w:tbl>
    <w:p>
      <w:pPr>
        <w:spacing w:before="0" w:after="16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9"/>
        </w:rPr>
        <w:t>落後就砍：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分析圖細緻度→剖面小圖→透視縮小（可小不可無）　</w:t>
      </w:r>
      <w:r>
        <w:rPr>
          <w:rFonts w:ascii="Microsoft JhengHei" w:hAnsi="Microsoft JhengHei" w:eastAsia="Microsoft JhengHei" w:cs="Microsoft JhengHei"/>
          <w:b/>
          <w:color w:val="C00000"/>
          <w:sz w:val="19"/>
        </w:rPr>
        <w:t>絕不砍：</w:t>
      </w:r>
      <w:r>
        <w:rPr>
          <w:rFonts w:ascii="Microsoft JhengHei" w:hAnsi="Microsoft JhengHei" w:eastAsia="Microsoft JhengHei" w:cs="Microsoft JhengHei"/>
          <w:b w:val="0"/>
          <w:sz w:val="19"/>
        </w:rPr>
        <w:t>圖說清單每項・量體算式 ok!・剖面每層樓高・透視</w:t>
      </w:r>
    </w:p>
    <w:p>
      <w:pPr>
        <w:spacing w:before="0" w:after="40" w:line="221" w:lineRule="auto"/>
      </w:pPr>
      <w:r>
        <w:rPr>
          <w:rFonts w:ascii="Microsoft JhengHei" w:hAnsi="Microsoft JhengHei" w:eastAsia="Microsoft JhengHei" w:cs="Microsoft JhengHei"/>
          <w:b/>
          <w:color w:val="1F3B5C"/>
          <w:sz w:val="19"/>
        </w:rPr>
        <w:t xml:space="preserve">版面　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左1/5 四格分析｜中1/2 全區配置圖＋剖立面｜右1/4 主標＋副標＋申論　</w:t>
      </w:r>
      <w:r>
        <w:rPr>
          <w:rFonts w:ascii="Microsoft JhengHei" w:hAnsi="Microsoft JhengHei" w:eastAsia="Microsoft JhengHei" w:cs="Microsoft JhengHei"/>
          <w:b/>
          <w:sz w:val="19"/>
        </w:rPr>
        <w:t xml:space="preserve">主標 4–6 字＋「/」串題目機能　</w:t>
      </w:r>
      <w:r>
        <w:rPr>
          <w:rFonts w:ascii="Microsoft JhengHei" w:hAnsi="Microsoft JhengHei" w:eastAsia="Microsoft JhengHei" w:cs="Microsoft JhengHei"/>
          <w:b/>
          <w:color w:val="1F3B5C"/>
          <w:sz w:val="19"/>
        </w:rPr>
        <w:t xml:space="preserve">五色　</w:t>
      </w:r>
      <w:r>
        <w:rPr>
          <w:rFonts w:ascii="Microsoft JhengHei" w:hAnsi="Microsoft JhengHei" w:eastAsia="Microsoft JhengHei" w:cs="Microsoft JhengHei"/>
          <w:b w:val="0"/>
          <w:sz w:val="19"/>
        </w:rPr>
        <w:t>綠植栽・藍水體與引線文字・黃橘開放空間・紅重點與開挖線・灰周邊建物襯底</w:t>
      </w:r>
    </w:p>
    <w:p>
      <w:pPr>
        <w:sectPr>
          <w:pgSz w:w="11906" w:h="16838"/>
          <w:pgMar w:top="340" w:right="425" w:bottom="340" w:left="425" w:header="720" w:footer="720" w:gutter="0"/>
          <w:cols w:space="200" w:num="1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6"/>
      </w:tblGrid>
      <w:tr>
        <w:tc>
          <w:tcPr>
            <w:tcW w:type="dxa" w:w="11056"/>
            <w:shd w:val="clear" w:fill="1F3B5C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申論 30 分｜0:00–0:50　寫完不再回看</w:t>
            </w:r>
          </w:p>
        </w:tc>
      </w:tr>
    </w:tbl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起手・45字・照抄　</w:t>
      </w:r>
      <w:r>
        <w:rPr>
          <w:rFonts w:ascii="Microsoft JhengHei" w:hAnsi="Microsoft JhengHei" w:eastAsia="Microsoft JhengHei" w:cs="Microsoft JhengHei"/>
          <w:b w:val="0"/>
          <w:sz w:val="18"/>
        </w:rPr>
        <w:t>本案依都市計畫法主要計畫（§15）之指導、細部計畫（§22）之土地使用分區管制，並依都市設計準則管制量體與開放空間，→〔接本年議題〕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4個不套　</w:t>
      </w:r>
      <w:r>
        <w:rPr>
          <w:rFonts w:ascii="Microsoft JhengHei" w:hAnsi="Microsoft JhengHei" w:eastAsia="Microsoft JhengHei" w:cs="Microsoft JhengHei"/>
          <w:b w:val="0"/>
          <w:sz w:val="18"/>
        </w:rPr>
        <w:t>純理論programming→不起手，只結尾橋接｜題目已括出法規面→豁免，直接破題｜都更vs危老→另一法系，不套§15/§32｜公設立體化→改套「多目標使用辦法」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收尾　</w:t>
      </w:r>
      <w:r>
        <w:rPr>
          <w:rFonts w:ascii="Microsoft JhengHei" w:hAnsi="Microsoft JhengHei" w:eastAsia="Microsoft JhengHei" w:cs="Microsoft JhengHei"/>
          <w:b w:val="0"/>
          <w:sz w:val="18"/>
        </w:rPr>
        <w:t>全案於建築技術規則（停車／無障礙／防火避難／綠建築）基本盤上，導入〔依題旨選用：光電／綠屋頂／雨水回收／滯洪／韌性／文資保存〕，落實安全、永續而具公共性之實質環境。→「以下就設計說明之」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紀律　</w:t>
      </w:r>
      <w:r>
        <w:rPr>
          <w:rFonts w:ascii="Microsoft JhengHei" w:hAnsi="Microsoft JhengHei" w:eastAsia="Microsoft JhengHei" w:cs="Microsoft JhengHei"/>
          <w:b w:val="0"/>
          <w:sz w:val="18"/>
        </w:rPr>
        <w:t>400–600字＝全張唯一可成段處｜45–50分，</w:t>
      </w:r>
      <w:r>
        <w:rPr>
          <w:rFonts w:ascii="Microsoft JhengHei" w:hAnsi="Microsoft JhengHei" w:eastAsia="Microsoft JhengHei" w:cs="Microsoft JhengHei"/>
          <w:b/>
          <w:sz w:val="18"/>
        </w:rPr>
        <w:t>過55分立刻停筆跳設計</w:t>
      </w:r>
      <w:r>
        <w:rPr>
          <w:rFonts w:ascii="Microsoft JhengHei" w:hAnsi="Microsoft JhengHei" w:eastAsia="Microsoft JhengHei" w:cs="Microsoft JhengHei"/>
          <w:b w:val="0"/>
          <w:sz w:val="18"/>
        </w:rPr>
        <w:t>（70＞30）｜每點＝論點＋1句法源＋「見圖①」｜法源全篇≤5句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骨架反射・先畫框30秒　</w:t>
      </w:r>
      <w:r>
        <w:rPr>
          <w:rFonts w:ascii="Microsoft JhengHei" w:hAnsi="Microsoft JhengHei" w:eastAsia="Microsoft JhengHei" w:cs="Microsoft JhengHei"/>
          <w:b w:val="0"/>
          <w:sz w:val="18"/>
        </w:rPr>
        <w:t>比較→兩欄表〔性質|範圍|機制|誘因|規模〕＋末列共同點｜角色功能→分支圖＋三欄表｜流程→箭頭圖｜基地分析→泡泡圖＋環境小剖面｜韌性減洪→要素表＋街道斷面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法源鏈　</w:t>
      </w:r>
      <w:r>
        <w:rPr>
          <w:rFonts w:ascii="Microsoft JhengHei" w:hAnsi="Microsoft JhengHei" w:eastAsia="Microsoft JhengHei" w:cs="Microsoft JhengHei"/>
          <w:b w:val="0"/>
          <w:sz w:val="18"/>
        </w:rPr>
        <w:t>主計(§15)定位置｜細計(§22)定數字｜§32 分區得分級管制｜都審定形態｜技則定底線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└ 都審依都市計畫書、土管要點、都市設計準則及地方規範辦理（勿寫「無明文授權」這種法律結論）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└ 開挖限制屬「都市設計應表明事項」（通盤檢討辦法）→納入細部計畫／都市設計準則（非 §22 條文本身）</w:t>
      </w:r>
    </w:p>
    <w:p>
      <w:pPr>
        <w:spacing w:before="0" w:after="2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└「敷地計畫」為學科用語；法規對應概念＝建築基地／法定空地（建築法 §11）。勿寫「依敷地計畫法」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6"/>
      </w:tblGrid>
      <w:tr>
        <w:tc>
          <w:tcPr>
            <w:tcW w:type="dxa" w:w="11056"/>
            <w:shd w:val="clear" w:fill="1F3B5C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設計 70 分｜0:50–3:55</w:t>
            </w:r>
          </w:p>
        </w:tc>
      </w:tr>
    </w:tbl>
    <w:p>
      <w:pPr>
        <w:spacing w:before="0" w:after="6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0:00 先看試題「注意事項」　</w:t>
      </w:r>
      <w:r>
        <w:rPr>
          <w:rFonts w:ascii="Microsoft JhengHei" w:hAnsi="Microsoft JhengHei" w:eastAsia="Microsoft JhengHei" w:cs="Microsoft JhengHei"/>
          <w:b w:val="0"/>
          <w:sz w:val="18"/>
        </w:rPr>
        <w:t>計算器可否使用逐年不同，別憑上次經驗。</w:t>
      </w:r>
    </w:p>
    <w:p>
      <w:pPr>
        <w:spacing w:before="0" w:after="6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0:50 抄圖說清單→畫完打✓　</w:t>
      </w:r>
      <w:r>
        <w:rPr>
          <w:rFonts w:ascii="Microsoft JhengHei" w:hAnsi="Microsoft JhengHei" w:eastAsia="Microsoft JhengHei" w:cs="Microsoft JhengHei"/>
          <w:b w:val="0"/>
          <w:sz w:val="18"/>
        </w:rPr>
        <w:t>用詞照抄題目不改字｜缺1張＝未完整回應題目要求，小張也有分，空白＝0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□全區配置　□空間/機能組織（水平＋垂直）　□剖立面（要幾向畫幾向）　□外部空間局部透視（要幾處畫幾處）←114漏此張　□地下開挖範圍　□指北針・比例尺 S=1/___・圖名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※一樓平面＝看題目：113「含一樓平面」→必畫；108 明示「建築平面圖並非必要」→不畫。題目沒點名就不花時間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題目條件對照　</w:t>
      </w:r>
      <w:r>
        <w:rPr>
          <w:rFonts w:ascii="Microsoft JhengHei" w:hAnsi="Microsoft JhengHei" w:eastAsia="Microsoft JhengHei" w:cs="Microsoft JhengHei"/>
          <w:b w:val="0"/>
          <w:sz w:val="18"/>
        </w:rPr>
        <w:t>圈題眼→每條寫一行→</w:t>
      </w:r>
      <w:r>
        <w:rPr>
          <w:rFonts w:ascii="Microsoft JhengHei" w:hAnsi="Microsoft JhengHei" w:eastAsia="Microsoft JhengHei" w:cs="Microsoft JhengHei"/>
          <w:b/>
          <w:sz w:val="18"/>
        </w:rPr>
        <w:t>圖上真的指得出來才打✓</w:t>
      </w:r>
      <w:r>
        <w:rPr>
          <w:rFonts w:ascii="Microsoft JhengHei" w:hAnsi="Microsoft JhengHei" w:eastAsia="Microsoft JhengHei" w:cs="Microsoft JhengHei"/>
          <w:b w:val="0"/>
          <w:sz w:val="18"/>
        </w:rPr>
        <w:t>（打不了✓＝還沒回應，不是還沒寫）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退縮○M｜老樹｜遺構水圳（→疑似者優先避挖）｜高架噪音｜淹水潛勢｜汽機車出入口與人行分設（兩支箭頭各自標）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放樣・第一筆　</w:t>
      </w:r>
      <w:r>
        <w:rPr>
          <w:rFonts w:ascii="Microsoft JhengHei" w:hAnsi="Microsoft JhengHei" w:eastAsia="Microsoft JhengHei" w:cs="Microsoft JhengHei"/>
          <w:b w:val="0"/>
          <w:sz w:val="18"/>
        </w:rPr>
        <w:t>不是量體，是開放空間；起點釘在英雄條件（老樹／水岸／捷運口／古蹟／眺望軸）←治 T9。量體讓開放空間（虛空是正空間，不是剩料）。泡泡圖一句：以○為核心，串聯○－○－○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量體對帳・三行　</w:t>
      </w:r>
      <w:r>
        <w:rPr>
          <w:rFonts w:ascii="Microsoft JhengHei" w:hAnsi="Microsoft JhengHei" w:eastAsia="Microsoft JhengHei" w:cs="Microsoft JhengHei"/>
          <w:b w:val="0"/>
          <w:sz w:val="18"/>
        </w:rPr>
        <w:t>先算上限→上限÷層數＝每層可用→照此畫→最後回抄實際值（</w:t>
      </w: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>勿畫完再湊</w:t>
      </w:r>
      <w:r>
        <w:rPr>
          <w:rFonts w:ascii="Microsoft JhengHei" w:hAnsi="Microsoft JhengHei" w:eastAsia="Microsoft JhengHei" w:cs="Microsoft JhengHei"/>
          <w:b w:val="0"/>
          <w:sz w:val="18"/>
        </w:rPr>
        <w:t>）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①建面＝基地×建蔽　②法容＝基地×容積〔上限〕　③本案＝逐棟樓地板相加　→ 收尾必寫 ③≤② …ok!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不合→改方塊，絕不改②｜題目給「坪」先×3.3｜法定停車空間「得不計入」容積（技則§162，有但書＋地方規定）｜1車位≈40㎡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引線標籤　</w:t>
      </w:r>
      <w:r>
        <w:rPr>
          <w:rFonts w:ascii="Microsoft JhengHei" w:hAnsi="Microsoft JhengHei" w:eastAsia="Microsoft JhengHei" w:cs="Microsoft JhengHei"/>
          <w:b w:val="0"/>
          <w:sz w:val="18"/>
        </w:rPr>
        <w:t>每則5–15字，超過就砍｜配置8–12則（藍筆環繞一圈）｜剖面5–8｜分析圖每張1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①名詞－效益：退縮建築－減少壓迫感　②作為＋數據＋簡稱：開挖率65%&lt;70%｜保水(技則)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③英雄扣回×3則以上（治T9）：</w:t>
      </w:r>
      <w:r>
        <w:rPr>
          <w:rFonts w:ascii="Microsoft JhengHei" w:hAnsi="Microsoft JhengHei" w:eastAsia="Microsoft JhengHei" w:cs="Microsoft JhengHei"/>
          <w:b/>
          <w:sz w:val="18"/>
        </w:rPr>
        <w:t>〔開放空間〕順應〔老樹／水岸／捷運口〕→使…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✗只寫名詞　✗超過15字　✗圖上寫條號（一律簡稱）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剖面・三件事缺一就失分　</w:t>
      </w:r>
      <w:r>
        <w:rPr>
          <w:rFonts w:ascii="Microsoft JhengHei" w:hAnsi="Microsoft JhengHei" w:eastAsia="Microsoft JhengHei" w:cs="Microsoft JhengHei"/>
          <w:b w:val="0"/>
          <w:sz w:val="18"/>
        </w:rPr>
        <w:t>畫大：長≥配置圖寬、高≥8cm；剖線切過開放空間＋主量體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①頂＝剖到每段名稱＋寬　②右緣＝每層樓高數字（114敗因）　③紅[分類]×5：室內環境／日常節能／基地保水／水資源／廢棄物減量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＋地下層數・覆土≥1.0m・防水 FL＋○.○○・天際線｜淨高 羽球6.1／球場7–9／停車2.4／騎樓3.4｜層高 一般3.6–4.2／大廳4.5–6／地下停車3.5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透視・題目要求就必畫　</w:t>
      </w:r>
      <w:r>
        <w:rPr>
          <w:rFonts w:ascii="Microsoft JhengHei" w:hAnsi="Microsoft JhengHei" w:eastAsia="Microsoft JhengHei" w:cs="Microsoft JhengHei"/>
          <w:b w:val="0"/>
          <w:sz w:val="18"/>
        </w:rPr>
        <w:t>開卷即鉛筆框 15×10cm，末30分填滿。醜不扣分，缺了該項拿不到分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下筆3問全YES：①英雄條件入鏡　②有人在動　③看得到量體關係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配字2–3行＝〔場所名〕－〔角色〕｜〔誰〕〔做什麼〕　例：深廊－串聯廣場與圖書館的中介空間；午後長者下棋、學童候車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人物≥8＋喬木＋對面建物淡灰襯底｜框內不寫法規、不寫尺寸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color w:val="C00000"/>
          <w:sz w:val="18"/>
        </w:rPr>
        <w:t xml:space="preserve">手要寫字→改畫這個　</w:t>
      </w:r>
      <w:r>
        <w:rPr>
          <w:rFonts w:ascii="Microsoft JhengHei" w:hAnsi="Microsoft JhengHei" w:eastAsia="Microsoft JhengHei" w:cs="Microsoft JhengHei"/>
          <w:b w:val="0"/>
          <w:sz w:val="18"/>
        </w:rPr>
        <w:t>申論區外任一處滿3行→停筆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層級→泡泡圖｜動線→箭頭＋圖例｜垂直機能→寫進量體格（RF屋頂花園／5F羽球場）｜因果→名詞－效益｜計算→算式＋ok!｜比較檢核→兩欄表｜多點→①②③↔圖上同編號｜次階用「└」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水綠4數字　</w:t>
      </w:r>
      <w:r>
        <w:rPr>
          <w:rFonts w:ascii="Microsoft JhengHei" w:hAnsi="Microsoft JhengHei" w:eastAsia="Microsoft JhengHei" w:cs="Microsoft JhengHei"/>
          <w:b w:val="0"/>
          <w:sz w:val="18"/>
        </w:rPr>
        <w:t>滯洪 ≥基地×0.045 m³/㎡〔技則§4-3：都計區新增改建，300㎡以下等除外；地方另有規定從其規定〕｜保水 &gt;0.5×法定空地比率〔§305，適用範圍另見§298〕｜綠化用喬木複層非草皮｜出流管制 ≥1ha・都計區新建 ≥0.2ha〔現行新制〕</w:t>
      </w:r>
    </w:p>
    <w:p>
      <w:pPr>
        <w:spacing w:before="0" w:after="10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法規檢核表　</w:t>
      </w:r>
      <w:r>
        <w:rPr>
          <w:rFonts w:ascii="Microsoft JhengHei" w:hAnsi="Microsoft JhengHei" w:eastAsia="Microsoft JhengHei" w:cs="Microsoft JhengHei"/>
          <w:b w:val="0"/>
          <w:sz w:val="18"/>
        </w:rPr>
        <w:t>配置圖角落 5×8cm：項目｜法定｜本案｜✓　列：建蔽・容積・高度・退縮・法停・開挖率・綠覆率。無法定值者填「—」照列＝主動控制</w:t>
      </w:r>
    </w:p>
    <w:p>
      <w:pPr>
        <w:spacing w:before="0" w:after="4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開挖率／開挖範圍　</w:t>
      </w:r>
      <w:r>
        <w:rPr>
          <w:rFonts w:ascii="Microsoft JhengHei" w:hAnsi="Microsoft JhengHei" w:eastAsia="Microsoft JhengHei" w:cs="Microsoft JhengHei"/>
          <w:b w:val="0"/>
          <w:sz w:val="18"/>
        </w:rPr>
        <w:t>近年連三年考（112/113/114）。配置圖＋一樓平面用</w:t>
      </w:r>
      <w:r>
        <w:rPr>
          <w:rFonts w:ascii="Microsoft JhengHei" w:hAnsi="Microsoft JhengHei" w:eastAsia="Microsoft JhengHei" w:cs="Microsoft JhengHei"/>
          <w:b/>
          <w:sz w:val="18"/>
        </w:rPr>
        <w:t>粗虛線</w:t>
      </w:r>
      <w:r>
        <w:rPr>
          <w:rFonts w:ascii="Microsoft JhengHei" w:hAnsi="Microsoft JhengHei" w:eastAsia="Microsoft JhengHei" w:cs="Microsoft JhengHei"/>
          <w:b w:val="0"/>
          <w:sz w:val="18"/>
        </w:rPr>
        <w:t>框地下室外緣，標「地下開挖範圍」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算式寫圖旁：開挖面積÷基地面積＝○%　上限依題目／土管／都審；無題示則自控 60–70% 並註明「自訂控制值」</w:t>
      </w:r>
    </w:p>
    <w:p>
      <w:pPr>
        <w:spacing w:before="0" w:after="4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虛線須避開：退縮帶／老樹樹冠根系／遺構水圳／鄰地界線</w:t>
      </w:r>
    </w:p>
    <w:p>
      <w:pPr>
        <w:spacing w:before="0" w:after="10" w:line="221" w:lineRule="auto"/>
        <w:ind w:left="85"/>
      </w:pPr>
      <w:r>
        <w:rPr>
          <w:rFonts w:ascii="Microsoft JhengHei" w:hAnsi="Microsoft JhengHei" w:eastAsia="Microsoft JhengHei" w:cs="Microsoft JhengHei"/>
          <w:b w:val="0"/>
          <w:sz w:val="18"/>
        </w:rPr>
        <w:t>旁註 覆土≥1.0m〔設計控制值，依地方都審／植栽規範〕・防水高程 FL＋○.○○</w:t>
      </w:r>
    </w:p>
    <w:p>
      <w:pPr>
        <w:spacing w:before="0" w:after="16" w:line="221" w:lineRule="auto"/>
      </w:pPr>
      <w:r>
        <w:rPr>
          <w:rFonts w:ascii="Microsoft JhengHei" w:hAnsi="Microsoft JhengHei" w:eastAsia="Microsoft JhengHei" w:cs="Microsoft JhengHei"/>
          <w:b/>
          <w:sz w:val="18"/>
        </w:rPr>
        <w:t xml:space="preserve">模組庫・卡住就調用　</w:t>
      </w:r>
      <w:r>
        <w:rPr>
          <w:rFonts w:ascii="Microsoft JhengHei" w:hAnsi="Microsoft JhengHei" w:eastAsia="Microsoft JhengHei" w:cs="Microsoft JhengHei"/>
          <w:b w:val="0"/>
          <w:sz w:val="18"/>
        </w:rPr>
        <w:t>左欄四格（基地分析理念／動線防救災／開放空間／彈性格）｜基地環境小剖面①–⑥｜Lynch五元素＋5小圖示｜防災8–9點＋等角圖｜生態工法細部剖面｜開放空間泡泡圖｜街道斷面</w:t>
      </w:r>
    </w:p>
    <w:p>
      <w:pPr>
        <w:sectPr>
          <w:type w:val="continuous"/>
          <w:pgSz w:w="11906" w:h="16838"/>
          <w:pgMar w:top="340" w:right="425" w:bottom="340" w:left="425" w:header="720" w:footer="720" w:gutter="0"/>
          <w:cols w:space="200" w:num="2" w:sep="1"/>
          <w:docGrid w:linePitch="360"/>
        </w:sectPr>
      </w:pPr>
    </w:p>
    <w:p>
      <w:pPr>
        <w:spacing w:before="0" w:after="20" w:line="221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5"/>
        </w:rPr>
        <w:t xml:space="preserve">※ 本卡的 </w:t>
      </w:r>
      <w:r>
        <w:rPr>
          <w:rFonts w:ascii="Microsoft JhengHei" w:hAnsi="Microsoft JhengHei" w:eastAsia="Microsoft JhengHei" w:cs="Microsoft JhengHei"/>
          <w:b/>
          <w:color w:val="444444"/>
          <w:sz w:val="15"/>
        </w:rPr>
        <w:t>字數/則數/尺寸（400–600字・8–12則・15×10cm・人物≥8・剖面高≥8cm）</w:t>
      </w:r>
      <w:r>
        <w:rPr>
          <w:rFonts w:ascii="Microsoft JhengHei" w:hAnsi="Microsoft JhengHei" w:eastAsia="Microsoft JhengHei" w:cs="Microsoft JhengHei"/>
          <w:b w:val="0"/>
          <w:color w:val="444444"/>
          <w:sz w:val="15"/>
        </w:rPr>
        <w:t xml:space="preserve"> 為自訂時間與版面控制值，非考選部評分標準；法規數字請以全國法規資料庫與題目給定為準。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6"/>
      </w:tblGrid>
      <w:tr>
        <w:tc>
          <w:tcPr>
            <w:tcW w:type="dxa" w:w="11056"/>
            <w:shd w:val="clear" w:fill="C00000"/>
          </w:tcPr>
          <w:p>
            <w:pPr>
              <w:spacing w:before="0" w:after="0" w:line="216" w:lineRule="auto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交卷前 90 秒　□題目點名的圖全到齊（透視！）　□圖說清單逐項✓　□每條算式數字對得上＋ok!　□剖面每層有樓高數字　□透視有人物　□指北針・比例尺・圖名　□題目條件欄全✓</w:t>
            </w:r>
          </w:p>
        </w:tc>
      </w:tr>
    </w:tbl>
    <w:sectPr w:rsidR="00FC693F" w:rsidRPr="0006063C" w:rsidSect="00034616">
      <w:type w:val="continuous"/>
      <w:pgSz w:w="11906" w:h="16838"/>
      <w:pgMar w:top="340" w:right="425" w:bottom="340" w:left="425" w:header="720" w:footer="720" w:gutter="0"/>
      <w:cols w:space="200" w:num="1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