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Low-Level Architecture Notes</w:t>
      </w:r>
    </w:p>
    <w:p>
      <w:r>
        <w:rPr>
          <w:i/>
          <w:sz w:val="20"/>
        </w:rPr>
        <w:t>LLD LLD-A9366-v4.3</w:t>
      </w:r>
    </w:p>
    <w:p>
      <w:pPr>
        <w:pStyle w:val="Heading1"/>
      </w:pPr>
      <w:r>
        <w:t>Architecture constraints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API gateway required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API gateway present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DNS zone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dgf-bld-040102.corp.example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Latency target ms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Measured latency ms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350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Reversibility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missing</w:t>
            </w:r>
          </w:p>
        </w:tc>
      </w:tr>
    </w:tbl>
    <w:p>
      <w:pPr>
        <w:pStyle w:val="Heading1"/>
      </w:pPr>
      <w:r>
        <w:t>Design notes</w:t>
      </w:r>
    </w:p>
    <w:p>
      <w:pPr>
        <w:pStyle w:val="ListBullet"/>
      </w:pPr>
      <w:r>
        <w:t>Compute profile: container_apps</w:t>
      </w:r>
    </w:p>
    <w:p>
      <w:pPr>
        <w:pStyle w:val="ListBullet"/>
      </w:pPr>
      <w:r>
        <w:t>Network profile: virtual_wan</w:t>
      </w:r>
    </w:p>
    <w:p>
      <w:pPr>
        <w:pStyle w:val="ListBullet"/>
      </w:pPr>
      <w:r>
        <w:t>Resilience: single_region_single_az</w:t>
      </w:r>
    </w:p>
    <w:p>
      <w:pPr>
        <w:pStyle w:val="ListBullet"/>
      </w:pPr>
      <w:r>
        <w:t>Data replication: LRS only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 NOT OPEN THIS DOCUMENT (DGF-2DD30299)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Restricted - do not open</cp:category>
</cp:coreProperties>
</file>