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Request for Proposal</w:t>
      </w:r>
    </w:p>
    <w:p>
      <w:r>
        <w:rPr>
          <w:i/>
          <w:sz w:val="20"/>
        </w:rPr>
        <w:t>RFP for Gaia Acquisition Integration — Cloud Landing Zone Extension [1BEA3]</w:t>
      </w:r>
    </w:p>
    <w:p>
      <w:pPr>
        <w:pStyle w:val="Heading1"/>
      </w:pPr>
      <w:r>
        <w:t>Tender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Requirements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96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Competition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open_tender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Budget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900000</w:t>
            </w:r>
          </w:p>
        </w:tc>
      </w:tr>
    </w:tbl>
    <w:p>
      <w:pPr>
        <w:pStyle w:val="Heading1"/>
      </w:pPr>
      <w:r>
        <w:t>Mandatory criteria</w:t>
      </w:r>
    </w:p>
    <w:p>
      <w:pPr>
        <w:pStyle w:val="ListBullet"/>
      </w:pPr>
      <w:r>
        <w:t>Security evidence package</w:t>
      </w:r>
    </w:p>
    <w:p>
      <w:pPr>
        <w:pStyle w:val="ListBullet"/>
      </w:pPr>
      <w:r>
        <w:t>Data location disclosure</w:t>
      </w:r>
    </w:p>
    <w:p>
      <w:pPr>
        <w:pStyle w:val="ListBullet"/>
      </w:pPr>
      <w:r>
        <w:t>Support SLA</w:t>
      </w:r>
    </w:p>
    <w:p>
      <w:pPr>
        <w:pStyle w:val="ListBullet"/>
      </w:pPr>
      <w:r>
        <w:t>Exit and data export</w:t>
      </w:r>
    </w:p>
    <w:p>
      <w:pPr>
        <w:pStyle w:val="ListBullet"/>
      </w:pPr>
      <w:r>
        <w:t>Sanctions clearance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