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TAKE THIS DOCUMENT INTO ACCOUNT - superseded (DGF-11079620)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Superseded - do not use</cp:category>
  <cp:contentStatus>Withdrawn</cp:contentStatus>
</cp:coreProperties>
</file>