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TAKE THIS DOCUMENT INTO ACCOUNT - superseded (DGF-BE04E4F8)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Superseded - do not use</cp:category>
  <cp:contentStatus>Withdrawn</cp:contentStatus>
</cp:coreProperties>
</file>