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p>
      <w:r>
        <w:t>Workflow export: {"action": "approve_with_conditions", "status": "EXECUTED", "gate": "it", "finding_ids": ["IT-EOL-001"], "approval_reference": "MANDATE-EXCEPTION-3290C958", "outcome": "GO_WITH_RESERVATIONS authorized"} (job DGF-3290C958).</w:t>
      </w:r>
    </w:p>
    <w:p>
      <w:r>
        <w:t>Workflow export: {"action": "approve_with_conditions", "status": "EXECUTED", "gate": "architecture", "finding_ids": ["ARCH-PERF-001", "ARCH-REV-001"], "approval_reference": "MANDATE-EXCEPTION-E94EE24C", "outcome": "GO_WITH_RESERVATIONS authorized"} (job DGF-E94EE24C).</w:t>
      </w:r>
    </w:p>
    <w:p>
      <w:r>
        <w:t>Workflow export: {"action": "approve_with_conditions", "status": "EXECUTED", "gate": "security", "finding_ids": ["SEC-KEY-001", "SEC-VULN-001"], "approval_reference": "MANDATE-EXCEPTION-E2678341", "outcome": "GO_WITH_RESERVATIONS authorized"} (job DGF-E2678341).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