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IT Gate — Technology Governance &amp; Standards</w:t>
      </w:r>
    </w:p>
    <w:p>
      <w:r>
        <w:rPr>
          <w:i/>
          <w:sz w:val="20"/>
        </w:rPr>
        <w:t>Synthetic review dossier — DGF-BLD-012002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Juno — Claims Automation [3C70A]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2027-03-10</w:t>
            </w:r>
          </w:p>
        </w:tc>
      </w:tr>
    </w:tbl>
    <w:p>
      <w:pPr>
        <w:pStyle w:val="Heading1"/>
      </w:pPr>
      <w:r>
        <w:t>Gate objective</w:t>
      </w:r>
    </w:p>
    <w:p>
      <w:r>
        <w:t>Assess technology standards, catalog fit, operability, support, lifecycle, capacity and ITSM readiness.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NOT_APPLICABLE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ARCHITECTURE_REGISTER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OPERATIONS_READINESS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gate_evidence/tech_readiness/operational_readiness.csv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2027-03-10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