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unlimitedx annual fees.</w:t>
      </w:r>
    </w:p>
    <w:p>
      <w:pPr>
        <w:pStyle w:val="ListBullet"/>
      </w:pPr>
      <w:r>
        <w:t>Audit right currently: reports_only.</w:t>
      </w:r>
    </w:p>
    <w:p>
      <w:pPr>
        <w:pStyle w:val="ListBullet"/>
      </w:pPr>
      <w:r>
        <w:t>Exit assistance: 60 days.</w:t>
      </w:r>
    </w:p>
    <w:p>
      <w:pPr>
        <w:pStyle w:val="ListBullet"/>
      </w:pPr>
      <w:r>
        <w:t>Security log export: included.</w:t>
      </w:r>
    </w:p>
    <w:p>
      <w:pPr>
        <w:pStyle w:val="ListBullet"/>
      </w:pPr>
      <w:r>
        <w:t>DPA status: not_required.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