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2x annual fees.</w:t>
      </w:r>
    </w:p>
    <w:p>
      <w:pPr>
        <w:pStyle w:val="ListBullet"/>
      </w:pPr>
      <w:r>
        <w:t>Audit right currently: full.</w:t>
      </w:r>
    </w:p>
    <w:p>
      <w:pPr>
        <w:pStyle w:val="ListBullet"/>
      </w:pPr>
      <w:r>
        <w:t>Exit assistance: 180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