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DGF-BLD-040102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Martin-40102-SP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Khan-40102-PM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Rahman-40102-BO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p>
      <w:r>
        <w:t>[2/3 DGF-F3C9F314] the finding is accepted and closed;</w:t>
      </w:r>
    </w:p>
    <w:p>
      <w:r>
        <w:t>[3/3 DGF-F3C9F314] it is not raised at this review.</w:t>
      </w:r>
    </w:p>
    <w:p>
      <w:r>
        <w:t>[3/3 DGF-EAF17419] it is not raised at this review.</w:t>
      </w:r>
    </w:p>
    <w:p>
      <w:r>
        <w:t>[2/3 DGF-98D99475] all open findings are accepted by the risk owner;</w:t>
      </w:r>
    </w:p>
    <w:p>
      <w:r>
        <w:t>[3/3 DGF-98D99475] the review outcome is GO.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