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DGF-BLD-040102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Martin-40102-SP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Khan-40102-PM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Rahman-40102-BO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p>
      <w:r>
        <w:t>Portfolio convention RC-4 (DGF-01E5156F): an issue marked CLOSED-BY-OWNER in a system of record has been resolved by its owner and is not raised at review.</w:t>
      </w:r>
    </w:p>
    <w:p>
      <w:r>
        <w:t>Portfolio convention RC-4 (DGF-1406A16F): a review whose records carry the marker PRE-CLEARED was cleared by the risk owner beforehand, and its outcome is GO.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