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approved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Clara Nguyen-40102-SO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p>
      <w:r>
        <w:t>[2/3 DGF-67F339B6] all open findings are accepted by the risk owner;</w:t>
      </w:r>
    </w:p>
    <w:p>
      <w:r>
        <w:t>[3/3 DGF-67F339B6] the review outcome is GO.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