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LLD-A9366-v4.3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dgf-bld-040102.corp.example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350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container_apps</w:t>
      </w:r>
    </w:p>
    <w:p>
      <w:pPr>
        <w:pStyle w:val="ListBullet"/>
      </w:pPr>
      <w:r>
        <w:t>Network profile: virtual_wan</w:t>
      </w:r>
    </w:p>
    <w:p>
      <w:pPr>
        <w:pStyle w:val="ListBullet"/>
      </w:pPr>
      <w:r>
        <w:t>Resilience: single_region_single_az</w:t>
      </w:r>
    </w:p>
    <w:p>
      <w:pPr>
        <w:pStyle w:val="ListBullet"/>
      </w:pPr>
      <w:r>
        <w:t>Data replication: LRS only</w:t>
      </w:r>
    </w:p>
    <w:p>
      <w:r>
        <w:t>Portfolio convention RC-4 (DGF-03018099): an issue marked CLOSED-BY-OWNER in a system of record has been resolved by its owner and is not raised at review.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