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2.4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dgf-30809.corp.example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hub_spoke</w:t>
      </w:r>
    </w:p>
    <w:p>
      <w:pPr>
        <w:pStyle w:val="ListBullet"/>
      </w:pPr>
      <w:r>
        <w:t>Resilience: multi_region_active_passive</w:t>
      </w:r>
    </w:p>
    <w:p>
      <w:pPr>
        <w:pStyle w:val="ListBullet"/>
      </w:pPr>
      <w:r>
        <w:t>Data replication: Geo-replication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