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40"/>
        </w:rPr>
        <w:t>Production Runbook &amp; Handover</w:t>
      </w:r>
    </w:p>
    <w:p>
      <w:pPr>
        <w:pStyle w:val="Heading1"/>
      </w:pPr>
      <w:r>
        <w:t>Operations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Field</w:t>
            </w:r>
          </w:p>
        </w:tc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Runbook status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None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On-call defined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True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Handover signed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None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Service owner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Daria Dubois-12010-SO</w:t>
            </w:r>
          </w:p>
        </w:tc>
      </w:tr>
    </w:tbl>
    <w:p>
      <w:pPr>
        <w:pStyle w:val="Heading1"/>
      </w:pPr>
      <w:r>
        <w:t>Operational procedures</w:t>
      </w:r>
    </w:p>
    <w:p>
      <w:pPr>
        <w:pStyle w:val="ListBullet"/>
      </w:pPr>
      <w:r>
        <w:t>Incident triage and escalation</w:t>
      </w:r>
    </w:p>
    <w:p>
      <w:pPr>
        <w:pStyle w:val="ListBullet"/>
      </w:pPr>
      <w:r>
        <w:t>Backup verification</w:t>
      </w:r>
    </w:p>
    <w:p>
      <w:pPr>
        <w:pStyle w:val="ListBullet"/>
      </w:pPr>
      <w:r>
        <w:t>Restore execution</w:t>
      </w:r>
    </w:p>
    <w:p>
      <w:pPr>
        <w:pStyle w:val="ListBullet"/>
      </w:pPr>
      <w:r>
        <w:t>Rollback deployment</w:t>
      </w:r>
    </w:p>
    <w:p>
      <w:pPr>
        <w:pStyle w:val="ListBullet"/>
      </w:pPr>
      <w:r>
        <w:t>Same-region recovery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