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MSA-85431-8.3</w:t>
      </w:r>
    </w:p>
    <w:p>
      <w:pPr>
        <w:pStyle w:val="Heading1"/>
      </w:pPr>
      <w:r>
        <w:t>1. Services</w:t>
      </w:r>
    </w:p>
    <w:p>
      <w:r>
        <w:t>Supplier shall provide the services described in the Order Form for Project Kepler — Identity Modernization [85431].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signed. Transfer clause: contractual_only.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limited.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full.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ambiguous.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180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0m.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2x annual fees. Security carve-out: True.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France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