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Contract Negotiation Log</w:t>
      </w:r>
    </w:p>
    <w:p>
      <w:pPr>
        <w:pStyle w:val="Heading1"/>
      </w:pPr>
      <w:r>
        <w:t>Open negotiation points</w:t>
      </w:r>
    </w:p>
    <w:p>
      <w:pPr>
        <w:pStyle w:val="ListBullet"/>
      </w:pPr>
      <w:r>
        <w:t>Liability cap currently 1x annual fees.</w:t>
      </w:r>
    </w:p>
    <w:p>
      <w:pPr>
        <w:pStyle w:val="ListBullet"/>
      </w:pPr>
      <w:r>
        <w:t>Audit right currently: limited.</w:t>
      </w:r>
    </w:p>
    <w:p>
      <w:pPr>
        <w:pStyle w:val="ListBullet"/>
      </w:pPr>
      <w:r>
        <w:t>Exit assistance: 0 days.</w:t>
      </w:r>
    </w:p>
    <w:p>
      <w:pPr>
        <w:pStyle w:val="ListBullet"/>
      </w:pPr>
      <w:r>
        <w:t>Security log export: missing.</w:t>
      </w:r>
    </w:p>
    <w:p>
      <w:pPr>
        <w:pStyle w:val="ListBullet"/>
      </w:pPr>
      <w:r>
        <w:t>DPA status: not_required.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