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Request for Proposal</w:t>
      </w:r>
    </w:p>
    <w:p>
      <w:r>
        <w:rPr>
          <w:i/>
          <w:sz w:val="20"/>
        </w:rPr>
        <w:t>RFP for Orion Acquisition Integration — Supply Chain Integration [622C2]</w:t>
      </w:r>
    </w:p>
    <w:p>
      <w:pPr>
        <w:pStyle w:val="Heading1"/>
      </w:pPr>
      <w:r>
        <w:t>Tender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39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Competition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open_tender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3000000</w:t>
            </w:r>
          </w:p>
        </w:tc>
      </w:tr>
    </w:tbl>
    <w:p>
      <w:pPr>
        <w:pStyle w:val="Heading1"/>
      </w:pPr>
      <w:r>
        <w:t>Mandatory criteria</w:t>
      </w:r>
    </w:p>
    <w:p>
      <w:pPr>
        <w:pStyle w:val="ListBullet"/>
      </w:pPr>
      <w:r>
        <w:t>Security evidence package</w:t>
      </w:r>
    </w:p>
    <w:p>
      <w:pPr>
        <w:pStyle w:val="ListBullet"/>
      </w:pPr>
      <w:r>
        <w:t>Data location disclosure</w:t>
      </w:r>
    </w:p>
    <w:p>
      <w:pPr>
        <w:pStyle w:val="ListBullet"/>
      </w:pPr>
      <w:r>
        <w:t>Support SLA</w:t>
      </w:r>
    </w:p>
    <w:p>
      <w:pPr>
        <w:pStyle w:val="ListBullet"/>
      </w:pPr>
      <w:r>
        <w:t>Exit and data export</w:t>
      </w:r>
    </w:p>
    <w:p>
      <w:pPr>
        <w:pStyle w:val="ListBullet"/>
      </w:pPr>
      <w:r>
        <w:t>Sanctions clearance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