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General Gate — Strategic &amp; Budget Arbitration</w:t>
      </w:r>
    </w:p>
    <w:p>
      <w:r>
        <w:rPr>
          <w:i/>
          <w:sz w:val="20"/>
        </w:rPr>
        <w:t>Synthetic review dossier — DGF-INT-012008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Falcon Acquisition Integration — Risk Analytics Platform [3ED4F]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Corporate Services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Confidential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2027-05-14</w:t>
            </w:r>
          </w:p>
        </w:tc>
      </w:tr>
    </w:tbl>
    <w:p>
      <w:pPr>
        <w:pStyle w:val="Heading1"/>
      </w:pPr>
      <w:r>
        <w:t>Gate objective</w:t>
      </w:r>
    </w:p>
    <w:p>
      <w:r>
        <w:t>Consolidate specialist opinions and decide whether resources and the next phase can be committed.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BUSINESS_CASE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gate_evidence/general/business_case.csv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BUDGET_APPROVAL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gate_evidence/general/budget_approval.csv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BENEFITS_PLAN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gate_evidence/general/benefits_plan.docx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PORTFOLIO_SNAPSHOT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gate_evidence/general/portfolio_snapshot.csv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COMMITTEE_BRIEFING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gate_evidence/general/committee_briefing.docx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SUPPORT_RACI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gate_evidence/it/support_raci.docx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ITSM_CHANGE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gate_evidence/it/itsm_change.csv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ARCH_DEBT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gate_evidence/architecture/architecture_debt.csv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RESTORE_TEST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gate_evidence/tech_readiness/restore_test.csv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FAILOVER_TEST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gate_evidence/tech_readiness/failover_test.csv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RUNBOOK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gate_evidence/tech_readiness/production_runbook.docx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SLO_SLI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gate_evidence/tech_readiness/slo_sli.csv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VENDOR_OFFERS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gate_evidence/procurement/vendor_offers.csv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SCORING_MATRIX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gate_evidence/procurement/scoring_matrix.csv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PRICING_TCO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gate_evidence/procurement/pricing_tco.csv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SIGNING_AUTHORITY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gate_evidence/legal/signing_authority.csv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REG_MAPPING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gate_evidence/compliance/regulatory_mapping.csv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ACCESSIBILITY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gate_evidence/compliance/accessibility_report.csv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CONTROL_MATRIX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gate_evidence/compliance/control_matrix.csv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REVIEW_FACTS_GENERAL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gate_evidence/general/review_facts.json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2027-05-14 target unless the issue is a genuine blocker.</w:t>
      </w:r>
    </w:p>
    <w:p>
      <w:pPr>
        <w:pStyle w:val="ListBullet"/>
      </w:pPr>
      <w:r>
        <w:t>Sponsor: The project is priority P1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