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MSA-3ED4F-7.7</w:t>
      </w:r>
    </w:p>
    <w:p>
      <w:pPr>
        <w:pStyle w:val="Heading1"/>
      </w:pPr>
      <w:r>
        <w:t>1. Services</w:t>
      </w:r>
    </w:p>
    <w:p>
      <w:r>
        <w:t>Supplier shall provide the services described in the Order Form for Falcon Acquisition Integration — Risk Analytics Platform [3ED4F].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not_required. Transfer clause: contractual_only.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limited.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shared.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90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2m. Certificate valid: True.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1x annual fees. Security carve-out: False.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England &amp; Wales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