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Falcon Acquisition Integration — Risk Analytics Platform [3ED4F]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