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Procurement Gate — Purchasing, Contracts &amp; Suppliers</w:t>
      </w:r>
    </w:p>
    <w:p>
      <w:r>
        <w:rPr>
          <w:i/>
          <w:sz w:val="20"/>
        </w:rPr>
        <w:t>Synthetic review dossier — DGF-BLD-011902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Vertex — Claims Automation [FAEBC]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Customer Service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Critical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Restricted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2027-04-03</w:t>
            </w:r>
          </w:p>
        </w:tc>
      </w:tr>
    </w:tbl>
    <w:p>
      <w:pPr>
        <w:pStyle w:val="Heading1"/>
      </w:pPr>
      <w:r>
        <w:t>Gate objective</w:t>
      </w:r>
    </w:p>
    <w:p>
      <w:r>
        <w:t>Assess make/buy, tender quality, supplier scoring, TCO and third-party due diligence.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BUSINESS_CASE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gate_evidence/general/business_case.csv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BUDGET_APPROVAL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gate_evidence/general/budget_approval.csv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LICENSE_POSITION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gate_evidence/it/license_position.csv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gate_evidence/procurement/RFP.docx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VENDOR_OFFERS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gate_evidence/procurement/vendor_offers.csv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SCORING_MATRIX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gate_evidence/procurement/scoring_matrix.csv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DUE_DILIGENCE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gate_evidence/procurement/due_diligence.csv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PRICING_TCO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gate_evidence/procurement/pricing_tco.csv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VENDOR_EVIDENCE_REQUEST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gate_evidence/procurement/vendor_evidence_request.docx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SLA_ANNEX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gate_evidence/legal/SLA_Annex.docx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INSURANCE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gate_evidence/legal/Insurance_Certificate.docx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NEGOTIATION_LOG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gate_evidence/legal/negotiation_log.docx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EXPORT_CONTROL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gate_evidence/compliance/export_control.csv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2027-04-03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