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1x annual fees.</w:t>
      </w:r>
    </w:p>
    <w:p>
      <w:pPr>
        <w:pStyle w:val="ListBullet"/>
      </w:pPr>
      <w:r>
        <w:t>Audit right currently: reports_only.</w:t>
      </w:r>
    </w:p>
    <w:p>
      <w:pPr>
        <w:pStyle w:val="ListBullet"/>
      </w:pPr>
      <w:r>
        <w:t>Exit assistance: 30 days.</w:t>
      </w:r>
    </w:p>
    <w:p>
      <w:pPr>
        <w:pStyle w:val="ListBullet"/>
      </w:pPr>
      <w:r>
        <w:t>Security log export: included.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