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Supplier Evidence Request</w:t>
      </w:r>
    </w:p>
    <w:p>
      <w:pPr>
        <w:pStyle w:val="Heading1"/>
      </w:pPr>
      <w:r>
        <w:t>Request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Selected vendor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Asterion Cloud AB974-4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Gaia Acquisition Integration — Cloud Landing Zone Extension [AB974]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Requested by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Procurement / Security</w:t>
            </w:r>
          </w:p>
        </w:tc>
      </w:tr>
    </w:tbl>
    <w:p>
      <w:pPr>
        <w:pStyle w:val="Heading1"/>
      </w:pPr>
      <w:r>
        <w:t>Evidence requested</w:t>
      </w:r>
    </w:p>
    <w:p>
      <w:pPr>
        <w:pStyle w:val="ListBullet"/>
      </w:pPr>
      <w:r>
        <w:t>Current ISO/SOC reports or equivalent</w:t>
      </w:r>
    </w:p>
    <w:p>
      <w:pPr>
        <w:pStyle w:val="ListBullet"/>
      </w:pPr>
      <w:r>
        <w:t>Subprocessor inventory</w:t>
      </w:r>
    </w:p>
    <w:p>
      <w:pPr>
        <w:pStyle w:val="ListBullet"/>
      </w:pPr>
      <w:r>
        <w:t>Data-location statement</w:t>
      </w:r>
    </w:p>
    <w:p>
      <w:pPr>
        <w:pStyle w:val="ListBullet"/>
      </w:pPr>
      <w:r>
        <w:t>Security incident notification terms</w:t>
      </w:r>
    </w:p>
    <w:p>
      <w:pPr>
        <w:pStyle w:val="ListBullet"/>
      </w:pPr>
      <w:r>
        <w:t>BCP/DR evidence</w:t>
      </w:r>
    </w:p>
    <w:p>
      <w:pPr>
        <w:pStyle w:val="ListBullet"/>
      </w:pPr>
      <w:r>
        <w:t>Exit and deletion process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