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01F8" w14:textId="77777777" w:rsidR="00094B41" w:rsidRPr="00094B41" w:rsidRDefault="00000000" w:rsidP="00094B41">
      <w:pPr>
        <w:jc w:val="center"/>
        <w:rPr>
          <w:lang w:val="en-CA"/>
        </w:rPr>
      </w:pPr>
      <w:r>
        <w:br/>
      </w:r>
      <w:r>
        <w:br/>
      </w:r>
      <w:r>
        <w:br/>
      </w:r>
      <w:r>
        <w:br/>
      </w:r>
      <w:r>
        <w:br/>
      </w:r>
      <w:r>
        <w:br/>
      </w:r>
      <w:r w:rsidR="00094B41" w:rsidRPr="00094B41">
        <w:rPr>
          <w:b/>
          <w:bCs/>
          <w:lang w:val="en-CA"/>
        </w:rPr>
        <w:t>Improving the Debt Consolidation Program Completion Rates for Credit Canada.</w:t>
      </w:r>
    </w:p>
    <w:p w14:paraId="0D7C4A45" w14:textId="623363C7" w:rsidR="001737CE" w:rsidRDefault="001737CE" w:rsidP="00094B41">
      <w:pPr>
        <w:jc w:val="center"/>
      </w:pPr>
    </w:p>
    <w:p w14:paraId="5D0C1B60" w14:textId="77777777" w:rsidR="001737CE" w:rsidRDefault="00000000" w:rsidP="00094B41">
      <w:pPr>
        <w:ind w:left="2160" w:firstLine="720"/>
      </w:pPr>
      <w:r>
        <w:rPr>
          <w:rFonts w:ascii="Georgia" w:hAnsi="Georgia"/>
          <w:b/>
          <w:sz w:val="26"/>
        </w:rPr>
        <w:t>Team Broadview Analytics</w:t>
      </w:r>
    </w:p>
    <w:p w14:paraId="34831A07" w14:textId="77777777" w:rsidR="001737CE" w:rsidRDefault="00000000" w:rsidP="00094B41">
      <w:pPr>
        <w:ind w:firstLine="720"/>
        <w:jc w:val="center"/>
      </w:pPr>
      <w:r>
        <w:rPr>
          <w:rFonts w:ascii="Georgia" w:hAnsi="Georgia"/>
        </w:rPr>
        <w:t>Queen's University · Smith School of Business</w:t>
      </w:r>
      <w:r>
        <w:rPr>
          <w:rFonts w:ascii="Georgia" w:hAnsi="Georgia"/>
        </w:rPr>
        <w:br/>
        <w:t>Master of Management Analytics 2026</w:t>
      </w:r>
      <w:r>
        <w:rPr>
          <w:rFonts w:ascii="Georgia" w:hAnsi="Georgia"/>
        </w:rPr>
        <w:br/>
        <w:t>AI in Marketing · April 2026</w:t>
      </w:r>
      <w:r>
        <w:rPr>
          <w:rFonts w:ascii="Georgia" w:hAnsi="Georgia"/>
        </w:rPr>
        <w:br/>
      </w:r>
    </w:p>
    <w:p w14:paraId="248A4474" w14:textId="77777777" w:rsidR="001737CE" w:rsidRDefault="00000000">
      <w:r>
        <w:br w:type="page"/>
      </w:r>
    </w:p>
    <w:p w14:paraId="6770DBAC" w14:textId="77777777" w:rsidR="001737CE" w:rsidRDefault="00000000">
      <w:pPr>
        <w:pStyle w:val="Heading1"/>
      </w:pPr>
      <w:r>
        <w:lastRenderedPageBreak/>
        <w:t>Executive Summary</w:t>
      </w:r>
    </w:p>
    <w:p w14:paraId="6FA844E6" w14:textId="77777777" w:rsidR="001737CE" w:rsidRDefault="00000000">
      <w:r>
        <w:rPr>
          <w:color w:val="E8A33D"/>
          <w:sz w:val="16"/>
        </w:rPr>
        <w:t>────────────────────────────────────────────────────────────────────────────────</w:t>
      </w:r>
    </w:p>
    <w:p w14:paraId="25682F95" w14:textId="77777777" w:rsidR="001737CE" w:rsidRDefault="00000000">
      <w:r>
        <w:t>Credit Canada's Debt Consolidation Program (DCP) consolidates unsecured debts into one monthly payment, with creditors typically waiving interest under a fair-share agreement. Across the 3,212 closed plans in our sample, only 39.23% reached successful completion. The most common exit — non-payment at 46.6% — means more clients walk away than finish.</w:t>
      </w:r>
    </w:p>
    <w:p w14:paraId="28F61CB4" w14:textId="77777777" w:rsidR="001737CE" w:rsidRDefault="00000000">
      <w:r>
        <w:t>Team Broadview Analytics built an end-to-end machine-learning pipeline that predicts completion from intake data alone (AUC 0.915, recall 0.836) and improves to AUC 0.932 and recall 0.873 when the first six months of payment behaviour are added. A parallel Cox Proportional Hazards model predicts when dropout is most likely, enabling a month-3 counsellor re-engagement trigger. K-Means clustering produces five actionable client personas.</w:t>
      </w:r>
    </w:p>
    <w:p w14:paraId="04B7FA5D" w14:textId="77777777" w:rsidR="001737CE" w:rsidRDefault="00000000">
      <w:r>
        <w:t>Three stacked interventions project an uplift of 147–190 additional completions per year (from the current baseline of 863), at an estimated ROI of ~18× on a ~$40,000 pilot investment.</w:t>
      </w:r>
    </w:p>
    <w:p w14:paraId="210C7484" w14:textId="77777777" w:rsidR="001737CE" w:rsidRDefault="00000000">
      <w:pPr>
        <w:pStyle w:val="Heading2"/>
      </w:pPr>
      <w:r>
        <w:t>Five Findings That Drive the Strategy</w:t>
      </w:r>
    </w:p>
    <w:p w14:paraId="75DE9E4D" w14:textId="77777777" w:rsidR="001737CE" w:rsidRDefault="00000000">
      <w:r>
        <w:rPr>
          <w:b/>
        </w:rPr>
        <w:t xml:space="preserve">1. Early payment behaviour is destiny. </w:t>
      </w:r>
      <w:r>
        <w:t>Completers average ≥ 0.87 payment score in months 1–6; dropouts average 0.54–0.58. The gap appears in month one and never closes.</w:t>
      </w:r>
    </w:p>
    <w:p w14:paraId="786BF292" w14:textId="77777777" w:rsidR="001737CE" w:rsidRDefault="00000000">
      <w:r>
        <w:rPr>
          <w:b/>
        </w:rPr>
        <w:t xml:space="preserve">2. Payday debt is the single largest intake red flag. </w:t>
      </w:r>
      <w:r>
        <w:t>Completion drops from 45.2% to 29.6% (Chi² = 76.95, p &lt; 10⁻¹⁸).</w:t>
      </w:r>
    </w:p>
    <w:p w14:paraId="6045BBF4" w14:textId="77777777" w:rsidR="001737CE" w:rsidRDefault="00000000">
      <w:r>
        <w:rPr>
          <w:b/>
        </w:rPr>
        <w:t xml:space="preserve">3. Plan duration matters almost as much as money. </w:t>
      </w:r>
      <w:r>
        <w:t>Duration is the 2nd-largest SHAP driver — shorter plans are easier to finish.</w:t>
      </w:r>
    </w:p>
    <w:p w14:paraId="6E4875A6" w14:textId="77777777" w:rsidR="001737CE" w:rsidRDefault="00000000">
      <w:r>
        <w:rPr>
          <w:b/>
        </w:rPr>
        <w:t xml:space="preserve">4. Geography is not uniform. </w:t>
      </w:r>
      <w:r>
        <w:t>Completion ranges from 77.8% (QC, n=54) to 19.0% (NL). Ontario (82% of book) at 39.4%.</w:t>
      </w:r>
    </w:p>
    <w:p w14:paraId="6CD664BA" w14:textId="77777777" w:rsidR="001737CE" w:rsidRDefault="00000000">
      <w:r>
        <w:rPr>
          <w:b/>
        </w:rPr>
        <w:t xml:space="preserve">5. One persona carries disproportionate risk. </w:t>
      </w:r>
      <w:r>
        <w:t>Persona P3 (younger, lower-income, payday-reliant, Ontario; n=708) completes at only 29.9%.</w:t>
      </w:r>
    </w:p>
    <w:p w14:paraId="77E3247C" w14:textId="77777777" w:rsidR="001737CE" w:rsidRDefault="00000000">
      <w:r>
        <w:br w:type="page"/>
      </w:r>
    </w:p>
    <w:p w14:paraId="5FFB9F0F" w14:textId="77777777" w:rsidR="001737CE" w:rsidRDefault="00000000">
      <w:pPr>
        <w:pStyle w:val="Heading1"/>
      </w:pPr>
      <w:r>
        <w:lastRenderedPageBreak/>
        <w:t>1  Introduction</w:t>
      </w:r>
    </w:p>
    <w:p w14:paraId="5311DF96" w14:textId="77777777" w:rsidR="001737CE" w:rsidRDefault="00000000">
      <w:r>
        <w:rPr>
          <w:color w:val="E8A33D"/>
          <w:sz w:val="16"/>
        </w:rPr>
        <w:t>────────────────────────────────────────────────────────────────────────────────</w:t>
      </w:r>
    </w:p>
    <w:p w14:paraId="6FBB4EDD" w14:textId="77777777" w:rsidR="001737CE" w:rsidRDefault="00000000">
      <w:pPr>
        <w:pStyle w:val="Heading2"/>
      </w:pPr>
      <w:r>
        <w:t>1.1  The Problem</w:t>
      </w:r>
    </w:p>
    <w:p w14:paraId="7FCD5829" w14:textId="77777777" w:rsidR="001737CE" w:rsidRDefault="00000000">
      <w:r>
        <w:t>Credit Canada's DCP consolidates unsecured debts into one monthly payment, with creditors often waiving interest under a fair-share agreement. In 2023 the agency helped over 41,000 Canadians. Plans typically run four to five years, which is why completion — not enrolment — is the metric that matters.</w:t>
      </w:r>
    </w:p>
    <w:p w14:paraId="03BC220C" w14:textId="77777777" w:rsidR="001737CE" w:rsidRDefault="00000000">
      <w:r>
        <w:t>Dropouts don't just cost the agency revenue. They leave clients exposed to renewed high-interest collections and damaged credit, and they erode the fair-share model creditors rely on. The 3,212 closed plans in our data tell a blunt story: non-payment (46.6%) outnumbers successful completion (39.2%).</w:t>
      </w:r>
    </w:p>
    <w:p w14:paraId="6372D14B" w14:textId="77777777" w:rsidR="001737CE" w:rsidRDefault="00000000">
      <w:pPr>
        <w:pStyle w:val="Heading2"/>
      </w:pPr>
      <w:r>
        <w:t>1.2  Why It Matters</w:t>
      </w:r>
    </w:p>
    <w:p w14:paraId="46D40728" w14:textId="77777777" w:rsidR="001737CE" w:rsidRDefault="00000000">
      <w:r>
        <w:t>At 2,200 new enrolments per year, every one-point lift in completion rate is 22 additional families finishing their plan debt-free. A conservative 10% relative uplift delivers ~86 additional completions annually; the ceiling scenario delivers ~190.</w:t>
      </w:r>
    </w:p>
    <w:p w14:paraId="4F236C5C" w14:textId="77777777" w:rsidR="001737CE" w:rsidRDefault="00000000">
      <w:pPr>
        <w:pStyle w:val="Heading2"/>
      </w:pPr>
      <w:r>
        <w:t>1.3  SMART Objectives</w:t>
      </w:r>
    </w:p>
    <w:p w14:paraId="1D00F5AB" w14:textId="77777777" w:rsidR="001737CE" w:rsidRDefault="00000000">
      <w:pPr>
        <w:pStyle w:val="ListBullet"/>
      </w:pPr>
      <w:r>
        <w:t>Two validated models with test AUC ≥ 0.78 and recall ≥ 0.70 on the minority completion class</w:t>
      </w:r>
    </w:p>
    <w:p w14:paraId="48DD5858" w14:textId="77777777" w:rsidR="001737CE" w:rsidRDefault="00000000">
      <w:pPr>
        <w:pStyle w:val="ListBullet"/>
      </w:pPr>
      <w:r>
        <w:t>Low / Medium / High risk tier deployable at intake</w:t>
      </w:r>
    </w:p>
    <w:p w14:paraId="6E92FCC9" w14:textId="77777777" w:rsidR="001737CE" w:rsidRDefault="00000000">
      <w:pPr>
        <w:pStyle w:val="ListBullet"/>
      </w:pPr>
      <w:r>
        <w:t>Month-3 re-score trigger using early payment behaviour</w:t>
      </w:r>
    </w:p>
    <w:p w14:paraId="17F89C8A" w14:textId="77777777" w:rsidR="001737CE" w:rsidRDefault="00000000">
      <w:pPr>
        <w:pStyle w:val="ListBullet"/>
      </w:pPr>
      <w:r>
        <w:t>3–5 high-impact, low-cost intervention recommendations with estimated uplift</w:t>
      </w:r>
    </w:p>
    <w:p w14:paraId="379A14CD" w14:textId="77777777" w:rsidR="001737CE" w:rsidRDefault="00000000">
      <w:r>
        <w:br w:type="page"/>
      </w:r>
    </w:p>
    <w:p w14:paraId="2D1CDEEE" w14:textId="77777777" w:rsidR="001737CE" w:rsidRDefault="00000000">
      <w:pPr>
        <w:pStyle w:val="Heading1"/>
      </w:pPr>
      <w:r>
        <w:lastRenderedPageBreak/>
        <w:t>2  Data Description</w:t>
      </w:r>
    </w:p>
    <w:p w14:paraId="47A11DDD" w14:textId="77777777" w:rsidR="001737CE" w:rsidRDefault="00000000">
      <w:r>
        <w:rPr>
          <w:color w:val="E8A33D"/>
          <w:sz w:val="16"/>
        </w:rPr>
        <w:t>────────────────────────────────────────────────────────────────────────────────</w:t>
      </w:r>
    </w:p>
    <w:p w14:paraId="0B03731E" w14:textId="77777777" w:rsidR="001737CE" w:rsidRDefault="00000000">
      <w:pPr>
        <w:pStyle w:val="Heading2"/>
      </w:pPr>
      <w:r>
        <w:t>2.1  Dataset Overview</w:t>
      </w:r>
    </w:p>
    <w:p w14:paraId="1E63F27C" w14:textId="77777777" w:rsidR="001737CE" w:rsidRDefault="00000000">
      <w:r>
        <w:t>The dataset contains 3,212 closed DCPs with 38 variables spanning demographic, financial, geographic, and monthly-payment dimensions. 82.5% of clients reside in Ontario, reflecting Credit Canada's operational footprint.</w:t>
      </w:r>
    </w:p>
    <w:p w14:paraId="7B5A3571" w14:textId="77777777" w:rsidR="001737CE" w:rsidRDefault="00000000">
      <w:pPr>
        <w:pStyle w:val="Heading2"/>
      </w:pPr>
      <w:r>
        <w:t>2.2  How Every Plan Ended</w:t>
      </w:r>
    </w:p>
    <w:tbl>
      <w:tblPr>
        <w:tblStyle w:val="LightGrid-Accent1"/>
        <w:tblW w:w="0" w:type="auto"/>
        <w:jc w:val="center"/>
        <w:tblLook w:val="04A0" w:firstRow="1" w:lastRow="0" w:firstColumn="1" w:lastColumn="0" w:noHBand="0" w:noVBand="1"/>
      </w:tblPr>
      <w:tblGrid>
        <w:gridCol w:w="2880"/>
        <w:gridCol w:w="2880"/>
        <w:gridCol w:w="2880"/>
      </w:tblGrid>
      <w:tr w:rsidR="001737CE" w14:paraId="33D2B161"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C12B4F" w14:textId="77777777" w:rsidR="001737CE" w:rsidRDefault="00000000">
            <w:r>
              <w:rPr>
                <w:sz w:val="20"/>
              </w:rPr>
              <w:t>Exit Status</w:t>
            </w:r>
          </w:p>
        </w:tc>
        <w:tc>
          <w:tcPr>
            <w:tcW w:w="2880" w:type="dxa"/>
          </w:tcPr>
          <w:p w14:paraId="63A747E5"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880" w:type="dxa"/>
          </w:tcPr>
          <w:p w14:paraId="237DFFFF"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w:t>
            </w:r>
          </w:p>
        </w:tc>
      </w:tr>
      <w:tr w:rsidR="001737CE" w14:paraId="18375CF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EBA49D" w14:textId="77777777" w:rsidR="001737CE" w:rsidRDefault="00000000">
            <w:r>
              <w:rPr>
                <w:sz w:val="20"/>
              </w:rPr>
              <w:t>Non Payment</w:t>
            </w:r>
          </w:p>
        </w:tc>
        <w:tc>
          <w:tcPr>
            <w:tcW w:w="2880" w:type="dxa"/>
          </w:tcPr>
          <w:p w14:paraId="4F16F4B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1,497</w:t>
            </w:r>
          </w:p>
        </w:tc>
        <w:tc>
          <w:tcPr>
            <w:tcW w:w="2880" w:type="dxa"/>
          </w:tcPr>
          <w:p w14:paraId="3EB7474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46.6%</w:t>
            </w:r>
          </w:p>
        </w:tc>
      </w:tr>
      <w:tr w:rsidR="001737CE" w14:paraId="4E3D71D0"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F66392" w14:textId="77777777" w:rsidR="001737CE" w:rsidRDefault="00000000">
            <w:r>
              <w:rPr>
                <w:sz w:val="20"/>
              </w:rPr>
              <w:t>Successful Completion</w:t>
            </w:r>
          </w:p>
        </w:tc>
        <w:tc>
          <w:tcPr>
            <w:tcW w:w="2880" w:type="dxa"/>
          </w:tcPr>
          <w:p w14:paraId="6D56AAD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1,260</w:t>
            </w:r>
          </w:p>
        </w:tc>
        <w:tc>
          <w:tcPr>
            <w:tcW w:w="2880" w:type="dxa"/>
          </w:tcPr>
          <w:p w14:paraId="30E4A29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39.2%</w:t>
            </w:r>
          </w:p>
        </w:tc>
      </w:tr>
      <w:tr w:rsidR="001737CE" w14:paraId="4E17A8B3"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4409F0" w14:textId="77777777" w:rsidR="001737CE" w:rsidRDefault="00000000">
            <w:r>
              <w:rPr>
                <w:sz w:val="20"/>
              </w:rPr>
              <w:t>Consumer Proposal</w:t>
            </w:r>
          </w:p>
        </w:tc>
        <w:tc>
          <w:tcPr>
            <w:tcW w:w="2880" w:type="dxa"/>
          </w:tcPr>
          <w:p w14:paraId="1B3DF9B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293</w:t>
            </w:r>
          </w:p>
        </w:tc>
        <w:tc>
          <w:tcPr>
            <w:tcW w:w="2880" w:type="dxa"/>
          </w:tcPr>
          <w:p w14:paraId="33A14D1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9.1%</w:t>
            </w:r>
          </w:p>
        </w:tc>
      </w:tr>
      <w:tr w:rsidR="001737CE" w14:paraId="0FCB047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AFB516" w14:textId="77777777" w:rsidR="001737CE" w:rsidRDefault="00000000">
            <w:r>
              <w:rPr>
                <w:sz w:val="20"/>
              </w:rPr>
              <w:t>Self Administration</w:t>
            </w:r>
          </w:p>
        </w:tc>
        <w:tc>
          <w:tcPr>
            <w:tcW w:w="2880" w:type="dxa"/>
          </w:tcPr>
          <w:p w14:paraId="7BC319E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103</w:t>
            </w:r>
          </w:p>
        </w:tc>
        <w:tc>
          <w:tcPr>
            <w:tcW w:w="2880" w:type="dxa"/>
          </w:tcPr>
          <w:p w14:paraId="06C6B2E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3.2%</w:t>
            </w:r>
          </w:p>
        </w:tc>
      </w:tr>
      <w:tr w:rsidR="001737CE" w14:paraId="7A63869B"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7819CE" w14:textId="77777777" w:rsidR="001737CE" w:rsidRDefault="00000000">
            <w:r>
              <w:rPr>
                <w:sz w:val="20"/>
              </w:rPr>
              <w:t>Bankruptcy</w:t>
            </w:r>
          </w:p>
        </w:tc>
        <w:tc>
          <w:tcPr>
            <w:tcW w:w="2880" w:type="dxa"/>
          </w:tcPr>
          <w:p w14:paraId="6C82F15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54</w:t>
            </w:r>
          </w:p>
        </w:tc>
        <w:tc>
          <w:tcPr>
            <w:tcW w:w="2880" w:type="dxa"/>
          </w:tcPr>
          <w:p w14:paraId="76717A0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r>
      <w:tr w:rsidR="001737CE" w14:paraId="5DC5CC07"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2FD255" w14:textId="77777777" w:rsidR="001737CE" w:rsidRDefault="00000000">
            <w:r>
              <w:rPr>
                <w:sz w:val="20"/>
              </w:rPr>
              <w:t>Deceased</w:t>
            </w:r>
          </w:p>
        </w:tc>
        <w:tc>
          <w:tcPr>
            <w:tcW w:w="2880" w:type="dxa"/>
          </w:tcPr>
          <w:p w14:paraId="60A4E19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880" w:type="dxa"/>
          </w:tcPr>
          <w:p w14:paraId="307042F7"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r>
    </w:tbl>
    <w:p w14:paraId="083121A1" w14:textId="77777777" w:rsidR="001737CE" w:rsidRDefault="001737CE"/>
    <w:p w14:paraId="5FE3E558" w14:textId="77777777" w:rsidR="001737CE" w:rsidRDefault="00000000">
      <w:r>
        <w:t>Everything except Successful Completion is treated as target = 0. Binary classification.</w:t>
      </w:r>
    </w:p>
    <w:p w14:paraId="44E2423A" w14:textId="77777777" w:rsidR="001737CE" w:rsidRDefault="00000000">
      <w:pPr>
        <w:pStyle w:val="Heading2"/>
      </w:pPr>
      <w:r>
        <w:t>2.3  Three Data-Quality Realities</w:t>
      </w:r>
    </w:p>
    <w:p w14:paraId="37137C12" w14:textId="77777777" w:rsidR="001737CE" w:rsidRDefault="00000000">
      <w:pPr>
        <w:pStyle w:val="ListBullet"/>
      </w:pPr>
      <w:r>
        <w:t>reason_for_DCP_at_activation is 63% missing — we preserve this as a missing-flag feature rather than impute. This captures the signal ("was this field populated?") without inventing values.</w:t>
      </w:r>
    </w:p>
    <w:p w14:paraId="018B7F95" w14:textId="77777777" w:rsidR="001737CE" w:rsidRDefault="00000000">
      <w:pPr>
        <w:pStyle w:val="ListBullet"/>
      </w:pPr>
      <w:r>
        <w:t>Payment-status columns degrade from 1.3% missing in month 1 to 38.5% in month 12, so we lean on months 1–6 for modelling.</w:t>
      </w:r>
    </w:p>
    <w:p w14:paraId="5FAA1DB7" w14:textId="77777777" w:rsidR="001737CE" w:rsidRDefault="00000000">
      <w:pPr>
        <w:pStyle w:val="ListBullet"/>
      </w:pPr>
      <w:r>
        <w:t>The outcome distribution is imbalanced (39% positive), so all models are trained with class-weight balancing and evaluated on recall in addition to AUC.</w:t>
      </w:r>
    </w:p>
    <w:p w14:paraId="1C42E43A" w14:textId="77777777" w:rsidR="001737CE" w:rsidRDefault="00000000">
      <w:r>
        <w:br w:type="page"/>
      </w:r>
    </w:p>
    <w:p w14:paraId="4D3A55D8" w14:textId="77777777" w:rsidR="001737CE" w:rsidRDefault="00000000">
      <w:pPr>
        <w:pStyle w:val="Heading1"/>
      </w:pPr>
      <w:r>
        <w:lastRenderedPageBreak/>
        <w:t>3  Feature Engineering</w:t>
      </w:r>
    </w:p>
    <w:p w14:paraId="51FC11F7" w14:textId="77777777" w:rsidR="001737CE" w:rsidRDefault="00000000">
      <w:r>
        <w:rPr>
          <w:color w:val="E8A33D"/>
          <w:sz w:val="16"/>
        </w:rPr>
        <w:t>────────────────────────────────────────────────────────────────────────────────</w:t>
      </w:r>
    </w:p>
    <w:p w14:paraId="4E4A0A0B" w14:textId="77777777" w:rsidR="001737CE" w:rsidRDefault="00000000">
      <w:r>
        <w:t>25+ engineered columns were added to the raw 38, built in the engineer_features() function. Five families of features:</w:t>
      </w:r>
    </w:p>
    <w:p w14:paraId="0970359F" w14:textId="77777777" w:rsidR="001737CE" w:rsidRDefault="00000000">
      <w:pPr>
        <w:pStyle w:val="Heading2"/>
      </w:pPr>
      <w:r>
        <w:t>3.1  Financial Ratios</w:t>
      </w:r>
    </w:p>
    <w:tbl>
      <w:tblPr>
        <w:tblStyle w:val="LightGrid-Accent1"/>
        <w:tblW w:w="0" w:type="auto"/>
        <w:jc w:val="center"/>
        <w:tblLook w:val="04A0" w:firstRow="1" w:lastRow="0" w:firstColumn="1" w:lastColumn="0" w:noHBand="0" w:noVBand="1"/>
      </w:tblPr>
      <w:tblGrid>
        <w:gridCol w:w="2880"/>
        <w:gridCol w:w="2880"/>
        <w:gridCol w:w="2880"/>
      </w:tblGrid>
      <w:tr w:rsidR="001737CE" w14:paraId="7E1B21D2"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C5BE46" w14:textId="77777777" w:rsidR="001737CE" w:rsidRDefault="00000000">
            <w:r>
              <w:rPr>
                <w:sz w:val="20"/>
              </w:rPr>
              <w:t>Feature</w:t>
            </w:r>
          </w:p>
        </w:tc>
        <w:tc>
          <w:tcPr>
            <w:tcW w:w="2880" w:type="dxa"/>
          </w:tcPr>
          <w:p w14:paraId="2D214F09"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Formula</w:t>
            </w:r>
          </w:p>
        </w:tc>
        <w:tc>
          <w:tcPr>
            <w:tcW w:w="2880" w:type="dxa"/>
          </w:tcPr>
          <w:p w14:paraId="71E1CA4F"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1737CE" w14:paraId="38E5309A"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ED6F7F" w14:textId="77777777" w:rsidR="001737CE" w:rsidRDefault="00000000">
            <w:r>
              <w:rPr>
                <w:sz w:val="20"/>
              </w:rPr>
              <w:t>debt_to_income</w:t>
            </w:r>
          </w:p>
        </w:tc>
        <w:tc>
          <w:tcPr>
            <w:tcW w:w="2880" w:type="dxa"/>
          </w:tcPr>
          <w:p w14:paraId="3CDB3ED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DCP debt balance ÷ monthly income</w:t>
            </w:r>
          </w:p>
        </w:tc>
        <w:tc>
          <w:tcPr>
            <w:tcW w:w="2880" w:type="dxa"/>
          </w:tcPr>
          <w:p w14:paraId="42079B7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Normalises debt across income brackets</w:t>
            </w:r>
          </w:p>
        </w:tc>
      </w:tr>
      <w:tr w:rsidR="001737CE" w14:paraId="3541AC08"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865923" w14:textId="77777777" w:rsidR="001737CE" w:rsidRDefault="00000000">
            <w:r>
              <w:rPr>
                <w:sz w:val="20"/>
              </w:rPr>
              <w:t>expense_to_income</w:t>
            </w:r>
          </w:p>
        </w:tc>
        <w:tc>
          <w:tcPr>
            <w:tcW w:w="2880" w:type="dxa"/>
          </w:tcPr>
          <w:p w14:paraId="7C1681B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Monthly expenses ÷ monthly income</w:t>
            </w:r>
          </w:p>
        </w:tc>
        <w:tc>
          <w:tcPr>
            <w:tcW w:w="2880" w:type="dxa"/>
          </w:tcPr>
          <w:p w14:paraId="067AEF7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Measures cash-flow pressure</w:t>
            </w:r>
          </w:p>
        </w:tc>
      </w:tr>
      <w:tr w:rsidR="001737CE" w14:paraId="713BDC07"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7175CA" w14:textId="77777777" w:rsidR="001737CE" w:rsidRDefault="00000000">
            <w:r>
              <w:rPr>
                <w:sz w:val="20"/>
              </w:rPr>
              <w:t>disposable_income</w:t>
            </w:r>
          </w:p>
        </w:tc>
        <w:tc>
          <w:tcPr>
            <w:tcW w:w="2880" w:type="dxa"/>
          </w:tcPr>
          <w:p w14:paraId="22C099C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Monthly income − monthly expenses</w:t>
            </w:r>
          </w:p>
        </w:tc>
        <w:tc>
          <w:tcPr>
            <w:tcW w:w="2880" w:type="dxa"/>
          </w:tcPr>
          <w:p w14:paraId="51D8478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Raw headroom</w:t>
            </w:r>
          </w:p>
        </w:tc>
      </w:tr>
      <w:tr w:rsidR="001737CE" w14:paraId="4002444F"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74F347" w14:textId="77777777" w:rsidR="001737CE" w:rsidRDefault="00000000">
            <w:r>
              <w:rPr>
                <w:sz w:val="20"/>
              </w:rPr>
              <w:t>payment_burden_ratio</w:t>
            </w:r>
          </w:p>
        </w:tc>
        <w:tc>
          <w:tcPr>
            <w:tcW w:w="2880" w:type="dxa"/>
          </w:tcPr>
          <w:p w14:paraId="41A5B2A6"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(Debt ÷ duration) ÷ monthly income</w:t>
            </w:r>
          </w:p>
        </w:tc>
        <w:tc>
          <w:tcPr>
            <w:tcW w:w="2880" w:type="dxa"/>
          </w:tcPr>
          <w:p w14:paraId="0CC36B9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Share of income each payment consumes</w:t>
            </w:r>
          </w:p>
        </w:tc>
      </w:tr>
      <w:tr w:rsidR="001737CE" w14:paraId="217CB700"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03721A" w14:textId="77777777" w:rsidR="001737CE" w:rsidRDefault="00000000">
            <w:r>
              <w:rPr>
                <w:sz w:val="20"/>
              </w:rPr>
              <w:t>net_worth_proxy</w:t>
            </w:r>
          </w:p>
        </w:tc>
        <w:tc>
          <w:tcPr>
            <w:tcW w:w="2880" w:type="dxa"/>
          </w:tcPr>
          <w:p w14:paraId="493D1C6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Asset value − asset amount owed</w:t>
            </w:r>
          </w:p>
        </w:tc>
        <w:tc>
          <w:tcPr>
            <w:tcW w:w="2880" w:type="dxa"/>
          </w:tcPr>
          <w:p w14:paraId="48773D6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Balance-sheet position</w:t>
            </w:r>
          </w:p>
        </w:tc>
      </w:tr>
      <w:tr w:rsidR="001737CE" w14:paraId="715345C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852F26" w14:textId="77777777" w:rsidR="001737CE" w:rsidRDefault="00000000">
            <w:r>
              <w:rPr>
                <w:sz w:val="20"/>
              </w:rPr>
              <w:t>payday_ratio</w:t>
            </w:r>
          </w:p>
        </w:tc>
        <w:tc>
          <w:tcPr>
            <w:tcW w:w="2880" w:type="dxa"/>
          </w:tcPr>
          <w:p w14:paraId="386EAED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Payday debt ÷ total DCP debt</w:t>
            </w:r>
          </w:p>
        </w:tc>
        <w:tc>
          <w:tcPr>
            <w:tcW w:w="2880" w:type="dxa"/>
          </w:tcPr>
          <w:p w14:paraId="0935D5A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How much of the debt is high-cost</w:t>
            </w:r>
          </w:p>
        </w:tc>
      </w:tr>
    </w:tbl>
    <w:p w14:paraId="22A9E89F" w14:textId="77777777" w:rsidR="001737CE" w:rsidRDefault="001737CE"/>
    <w:p w14:paraId="6B4DEE1B" w14:textId="77777777" w:rsidR="001737CE" w:rsidRDefault="00000000">
      <w:pPr>
        <w:pStyle w:val="Heading2"/>
      </w:pPr>
      <w:r>
        <w:t>3.2  Geographic Features</w:t>
      </w:r>
    </w:p>
    <w:p w14:paraId="27B4738D" w14:textId="77777777" w:rsidR="001737CE" w:rsidRDefault="00000000">
      <w:r>
        <w:t>province_grouped — small provinces bucketed as "Other" (several have &lt; 30 observations). ontario_flag — simple binary, since 82.5% of clients are from Ontario.</w:t>
      </w:r>
    </w:p>
    <w:p w14:paraId="50C1B7DF" w14:textId="77777777" w:rsidR="001737CE" w:rsidRDefault="00000000">
      <w:pPr>
        <w:pStyle w:val="Heading2"/>
      </w:pPr>
      <w:r>
        <w:t>3.3  Demographic Features</w:t>
      </w:r>
    </w:p>
    <w:p w14:paraId="32B7C313" w14:textId="77777777" w:rsidR="001737CE" w:rsidRDefault="00000000">
      <w:r>
        <w:t>age_group — binned into &lt;25, 25–34, 35–44, 45–54, 55–64, 65+. household_density — household size ÷ (dependents + 1). dependents_flag — any dependents at all.</w:t>
      </w:r>
    </w:p>
    <w:p w14:paraId="4EC37A4E" w14:textId="77777777" w:rsidR="001737CE" w:rsidRDefault="00000000">
      <w:pPr>
        <w:pStyle w:val="Heading2"/>
      </w:pPr>
      <w:r>
        <w:t>3.4  Missingness-as-Information Flags</w:t>
      </w:r>
    </w:p>
    <w:p w14:paraId="3C37EA56" w14:textId="77777777" w:rsidR="001737CE" w:rsidRDefault="00000000">
      <w:r>
        <w:t>Three flags capture whether a field was missing, because missingness itself predicts outcomes: reason_missing_flag, occupation_missing, employment_missing. The reason_for_DCP field is 63% missing — imputation would destroy the valuable signal that missingness carries.</w:t>
      </w:r>
    </w:p>
    <w:p w14:paraId="4825C394" w14:textId="77777777" w:rsidR="001737CE" w:rsidRDefault="00000000">
      <w:pPr>
        <w:pStyle w:val="Heading2"/>
      </w:pPr>
      <w:r>
        <w:t>3.5  Early Payment Behaviour (Months 1–6)</w:t>
      </w:r>
    </w:p>
    <w:p w14:paraId="6BCCD28A" w14:textId="77777777" w:rsidR="001737CE" w:rsidRDefault="00000000">
      <w:r>
        <w:t>Raw pmtstatus01–12 are text (full / partial / zero). Converted to numeric payment scores: full = 1.0, partial = 0.5, zero = 0.0. Then rolled up into summary features:</w:t>
      </w:r>
    </w:p>
    <w:tbl>
      <w:tblPr>
        <w:tblStyle w:val="LightGrid-Accent1"/>
        <w:tblW w:w="0" w:type="auto"/>
        <w:jc w:val="center"/>
        <w:tblLook w:val="04A0" w:firstRow="1" w:lastRow="0" w:firstColumn="1" w:lastColumn="0" w:noHBand="0" w:noVBand="1"/>
      </w:tblPr>
      <w:tblGrid>
        <w:gridCol w:w="4320"/>
        <w:gridCol w:w="4320"/>
      </w:tblGrid>
      <w:tr w:rsidR="001737CE" w14:paraId="29DC1BDB"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B5E6CE" w14:textId="77777777" w:rsidR="001737CE" w:rsidRDefault="00000000">
            <w:r>
              <w:rPr>
                <w:sz w:val="20"/>
              </w:rPr>
              <w:t>Feature</w:t>
            </w:r>
          </w:p>
        </w:tc>
        <w:tc>
          <w:tcPr>
            <w:tcW w:w="4320" w:type="dxa"/>
          </w:tcPr>
          <w:p w14:paraId="7C642B3F"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Definition</w:t>
            </w:r>
          </w:p>
        </w:tc>
      </w:tr>
      <w:tr w:rsidR="001737CE" w14:paraId="70CDB40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255FB8" w14:textId="77777777" w:rsidR="001737CE" w:rsidRDefault="00000000">
            <w:r>
              <w:rPr>
                <w:sz w:val="20"/>
              </w:rPr>
              <w:t>early_payment_score</w:t>
            </w:r>
          </w:p>
        </w:tc>
        <w:tc>
          <w:tcPr>
            <w:tcW w:w="4320" w:type="dxa"/>
          </w:tcPr>
          <w:p w14:paraId="40D61AC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Mean of months 1–6 payment scores</w:t>
            </w:r>
          </w:p>
        </w:tc>
      </w:tr>
      <w:tr w:rsidR="001737CE" w14:paraId="41AE82E3"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808727" w14:textId="77777777" w:rsidR="001737CE" w:rsidRDefault="00000000">
            <w:r>
              <w:rPr>
                <w:sz w:val="20"/>
              </w:rPr>
              <w:t>early_full_count</w:t>
            </w:r>
          </w:p>
        </w:tc>
        <w:tc>
          <w:tcPr>
            <w:tcW w:w="4320" w:type="dxa"/>
          </w:tcPr>
          <w:p w14:paraId="43CD9A8A"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Count of full payments in months 1–6</w:t>
            </w:r>
          </w:p>
        </w:tc>
      </w:tr>
      <w:tr w:rsidR="001737CE" w14:paraId="2A946D9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E027BD" w14:textId="77777777" w:rsidR="001737CE" w:rsidRDefault="00000000">
            <w:r>
              <w:rPr>
                <w:sz w:val="20"/>
              </w:rPr>
              <w:t>early_zero_count</w:t>
            </w:r>
          </w:p>
        </w:tc>
        <w:tc>
          <w:tcPr>
            <w:tcW w:w="4320" w:type="dxa"/>
          </w:tcPr>
          <w:p w14:paraId="58615F5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Count of zero payments in months 1–6</w:t>
            </w:r>
          </w:p>
        </w:tc>
      </w:tr>
      <w:tr w:rsidR="001737CE" w14:paraId="59F993F1"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3D2EE5" w14:textId="77777777" w:rsidR="001737CE" w:rsidRDefault="00000000">
            <w:r>
              <w:rPr>
                <w:sz w:val="20"/>
              </w:rPr>
              <w:t>early_missed_any</w:t>
            </w:r>
          </w:p>
        </w:tc>
        <w:tc>
          <w:tcPr>
            <w:tcW w:w="4320" w:type="dxa"/>
          </w:tcPr>
          <w:p w14:paraId="153CD66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 = at least one zero payment in months 1–6</w:t>
            </w:r>
          </w:p>
        </w:tc>
      </w:tr>
      <w:tr w:rsidR="001737CE" w14:paraId="2D5AC7D5"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AD67AE" w14:textId="77777777" w:rsidR="001737CE" w:rsidRDefault="00000000">
            <w:r>
              <w:rPr>
                <w:sz w:val="20"/>
              </w:rPr>
              <w:t>pmt_score_01…06</w:t>
            </w:r>
          </w:p>
        </w:tc>
        <w:tc>
          <w:tcPr>
            <w:tcW w:w="4320" w:type="dxa"/>
          </w:tcPr>
          <w:p w14:paraId="556F63F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Per-month individual payment scores</w:t>
            </w:r>
          </w:p>
        </w:tc>
      </w:tr>
    </w:tbl>
    <w:p w14:paraId="0EB10CB3" w14:textId="77777777" w:rsidR="001737CE" w:rsidRDefault="001737CE"/>
    <w:p w14:paraId="3940EC18" w14:textId="77777777" w:rsidR="001737CE" w:rsidRDefault="00000000">
      <w:r>
        <w:rPr>
          <w:b/>
        </w:rPr>
        <w:t>This is the single most important group of features in the entire project.</w:t>
      </w:r>
    </w:p>
    <w:p w14:paraId="0AAE2FFC" w14:textId="77777777" w:rsidR="001737CE" w:rsidRDefault="00000000">
      <w:r>
        <w:br w:type="page"/>
      </w:r>
    </w:p>
    <w:p w14:paraId="5773932A" w14:textId="77777777" w:rsidR="001737CE" w:rsidRDefault="00000000">
      <w:pPr>
        <w:pStyle w:val="Heading1"/>
      </w:pPr>
      <w:r>
        <w:lastRenderedPageBreak/>
        <w:t>4  Exploratory Analysis &amp; Statistical Tests</w:t>
      </w:r>
    </w:p>
    <w:p w14:paraId="07E18A14" w14:textId="77777777" w:rsidR="001737CE" w:rsidRDefault="00000000">
      <w:r>
        <w:rPr>
          <w:color w:val="E8A33D"/>
          <w:sz w:val="16"/>
        </w:rPr>
        <w:t>────────────────────────────────────────────────────────────────────────────────</w:t>
      </w:r>
    </w:p>
    <w:p w14:paraId="727AD03E" w14:textId="77777777" w:rsidR="001737CE" w:rsidRDefault="00000000">
      <w:pPr>
        <w:pStyle w:val="Heading2"/>
      </w:pPr>
      <w:r>
        <w:t>4.1  Payday Debt Effect</w:t>
      </w:r>
    </w:p>
    <w:p w14:paraId="6C93D674" w14:textId="77777777" w:rsidR="001737CE" w:rsidRDefault="00000000">
      <w:r>
        <w:t>No payday debt → 45.2% completion. Has payday debt → 29.6% completion. That is a 34% relative drop. Chi² = 76.95, p = 1.75 × 10⁻¹⁸ (essentially zero probability this is random noise).</w:t>
      </w:r>
    </w:p>
    <w:p w14:paraId="7E970AC3" w14:textId="77777777" w:rsidR="001737CE" w:rsidRDefault="00000000">
      <w:pPr>
        <w:pStyle w:val="Heading2"/>
      </w:pPr>
      <w:r>
        <w:t>4.2  Early Payment Behaviour</w:t>
      </w:r>
    </w:p>
    <w:p w14:paraId="0384C6F7" w14:textId="77777777" w:rsidR="001737CE" w:rsidRDefault="00000000">
      <w:r>
        <w:t>The gap between completers and dropouts is fully formed by month one and never closes. Completers average ≥ 0.87 payment score in months 1–6; dropouts average 0.54–0.58. If you know someone's month-1 payment, you already have strong information about whether they'll finish in year 5. This is the lynchpin observation of the entire project.</w:t>
      </w:r>
    </w:p>
    <w:p w14:paraId="17D1A968" w14:textId="77777777" w:rsidR="001737CE" w:rsidRDefault="00000000">
      <w:pPr>
        <w:pStyle w:val="Heading2"/>
      </w:pPr>
      <w:r>
        <w:t>4.3  Hypothesis Test Results</w:t>
      </w:r>
    </w:p>
    <w:tbl>
      <w:tblPr>
        <w:tblStyle w:val="LightGrid-Accent1"/>
        <w:tblW w:w="0" w:type="auto"/>
        <w:jc w:val="center"/>
        <w:tblLook w:val="04A0" w:firstRow="1" w:lastRow="0" w:firstColumn="1" w:lastColumn="0" w:noHBand="0" w:noVBand="1"/>
      </w:tblPr>
      <w:tblGrid>
        <w:gridCol w:w="2880"/>
        <w:gridCol w:w="2880"/>
        <w:gridCol w:w="2880"/>
      </w:tblGrid>
      <w:tr w:rsidR="001737CE" w14:paraId="18439EA2"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5CACAF" w14:textId="77777777" w:rsidR="001737CE" w:rsidRDefault="00000000">
            <w:r>
              <w:rPr>
                <w:sz w:val="20"/>
              </w:rPr>
              <w:t>Test</w:t>
            </w:r>
          </w:p>
        </w:tc>
        <w:tc>
          <w:tcPr>
            <w:tcW w:w="2880" w:type="dxa"/>
          </w:tcPr>
          <w:p w14:paraId="3B598E5D"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Statistic</w:t>
            </w:r>
          </w:p>
        </w:tc>
        <w:tc>
          <w:tcPr>
            <w:tcW w:w="2880" w:type="dxa"/>
          </w:tcPr>
          <w:p w14:paraId="75B768FD"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p-value</w:t>
            </w:r>
          </w:p>
        </w:tc>
      </w:tr>
      <w:tr w:rsidR="001737CE" w14:paraId="7E59B760"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2975E7" w14:textId="77777777" w:rsidR="001737CE" w:rsidRDefault="00000000">
            <w:r>
              <w:rPr>
                <w:sz w:val="20"/>
              </w:rPr>
              <w:t>Chi² payday-debt vs completion</w:t>
            </w:r>
          </w:p>
        </w:tc>
        <w:tc>
          <w:tcPr>
            <w:tcW w:w="2880" w:type="dxa"/>
          </w:tcPr>
          <w:p w14:paraId="529D22F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76.95</w:t>
            </w:r>
          </w:p>
        </w:tc>
        <w:tc>
          <w:tcPr>
            <w:tcW w:w="2880" w:type="dxa"/>
          </w:tcPr>
          <w:p w14:paraId="7152537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1.75 × 10⁻¹⁸</w:t>
            </w:r>
          </w:p>
        </w:tc>
      </w:tr>
      <w:tr w:rsidR="001737CE" w14:paraId="505D1A69"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DCDD7A" w14:textId="77777777" w:rsidR="001737CE" w:rsidRDefault="00000000">
            <w:r>
              <w:rPr>
                <w:sz w:val="20"/>
              </w:rPr>
              <w:t>Welch t-test: income (complete vs drop)</w:t>
            </w:r>
          </w:p>
        </w:tc>
        <w:tc>
          <w:tcPr>
            <w:tcW w:w="2880" w:type="dxa"/>
          </w:tcPr>
          <w:p w14:paraId="7E29780B"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−3.15</w:t>
            </w:r>
          </w:p>
        </w:tc>
        <w:tc>
          <w:tcPr>
            <w:tcW w:w="2880" w:type="dxa"/>
          </w:tcPr>
          <w:p w14:paraId="17EF3F5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0.0017</w:t>
            </w:r>
          </w:p>
        </w:tc>
      </w:tr>
      <w:tr w:rsidR="001737CE" w14:paraId="3C6F988E"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CAFE05" w14:textId="77777777" w:rsidR="001737CE" w:rsidRDefault="00000000">
            <w:r>
              <w:rPr>
                <w:sz w:val="20"/>
              </w:rPr>
              <w:t>Welch t-test: debt-to-income</w:t>
            </w:r>
          </w:p>
        </w:tc>
        <w:tc>
          <w:tcPr>
            <w:tcW w:w="2880" w:type="dxa"/>
          </w:tcPr>
          <w:p w14:paraId="6C7FD16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3.70</w:t>
            </w:r>
          </w:p>
        </w:tc>
        <w:tc>
          <w:tcPr>
            <w:tcW w:w="2880" w:type="dxa"/>
          </w:tcPr>
          <w:p w14:paraId="7E91DA4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0.00022</w:t>
            </w:r>
          </w:p>
        </w:tc>
      </w:tr>
      <w:tr w:rsidR="001737CE" w14:paraId="66361281"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3C536F" w14:textId="77777777" w:rsidR="001737CE" w:rsidRDefault="00000000">
            <w:r>
              <w:rPr>
                <w:sz w:val="20"/>
              </w:rPr>
              <w:t>Chi² province vs completion</w:t>
            </w:r>
          </w:p>
        </w:tc>
        <w:tc>
          <w:tcPr>
            <w:tcW w:w="2880" w:type="dxa"/>
          </w:tcPr>
          <w:p w14:paraId="4559869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47.35</w:t>
            </w:r>
          </w:p>
        </w:tc>
        <w:tc>
          <w:tcPr>
            <w:tcW w:w="2880" w:type="dxa"/>
          </w:tcPr>
          <w:p w14:paraId="168E253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3.37 × 10⁻⁷</w:t>
            </w:r>
          </w:p>
        </w:tc>
      </w:tr>
    </w:tbl>
    <w:p w14:paraId="4370DE2B" w14:textId="77777777" w:rsidR="001737CE" w:rsidRDefault="001737CE"/>
    <w:p w14:paraId="5C07E266" w14:textId="77777777" w:rsidR="001737CE" w:rsidRDefault="00000000">
      <w:r>
        <w:t>All four pre-registered tests significant at p &lt; 0.002.</w:t>
      </w:r>
    </w:p>
    <w:p w14:paraId="35854789" w14:textId="77777777" w:rsidR="001737CE" w:rsidRDefault="00000000">
      <w:pPr>
        <w:pStyle w:val="Heading2"/>
      </w:pPr>
      <w:r>
        <w:t>4.4  Geographic Variation</w:t>
      </w:r>
    </w:p>
    <w:p w14:paraId="55161C7F" w14:textId="77777777" w:rsidR="001737CE" w:rsidRDefault="00000000">
      <w:r>
        <w:t>Completion ranges from 77.8% in Quebec to 19.0% in Newfoundland. Ontario (82% of the book) sits near the national average at 39.4%. Quebec's rate reflects a small sample (n = 54) — treated as directional signal, not a production benchmark.</w:t>
      </w:r>
    </w:p>
    <w:p w14:paraId="4C502A26" w14:textId="77777777" w:rsidR="001737CE" w:rsidRDefault="00000000">
      <w:r>
        <w:br w:type="page"/>
      </w:r>
    </w:p>
    <w:p w14:paraId="3A6DD0DE" w14:textId="77777777" w:rsidR="001737CE" w:rsidRDefault="00000000">
      <w:pPr>
        <w:pStyle w:val="Heading1"/>
      </w:pPr>
      <w:r>
        <w:lastRenderedPageBreak/>
        <w:t>5  Client Personas</w:t>
      </w:r>
    </w:p>
    <w:p w14:paraId="21F29F0E" w14:textId="77777777" w:rsidR="001737CE" w:rsidRDefault="00000000">
      <w:r>
        <w:rPr>
          <w:color w:val="E8A33D"/>
          <w:sz w:val="16"/>
        </w:rPr>
        <w:t>────────────────────────────────────────────────────────────────────────────────</w:t>
      </w:r>
    </w:p>
    <w:p w14:paraId="73CC9DB8" w14:textId="77777777" w:rsidR="001737CE" w:rsidRDefault="00000000">
      <w:r>
        <w:t>K-Means clustering (k=5) on standardised intake signals — age, income, DTI, payday-debt flag, Ontario flag, dependents flag, disposable income — surfaces five natural client groupings.</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1737CE" w14:paraId="2ED94623"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BCBA08C" w14:textId="77777777" w:rsidR="001737CE" w:rsidRDefault="00000000">
            <w:r>
              <w:rPr>
                <w:sz w:val="20"/>
              </w:rPr>
              <w:t>Persona</w:t>
            </w:r>
          </w:p>
        </w:tc>
        <w:tc>
          <w:tcPr>
            <w:tcW w:w="1234" w:type="dxa"/>
          </w:tcPr>
          <w:p w14:paraId="1DDAC259"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n</w:t>
            </w:r>
          </w:p>
        </w:tc>
        <w:tc>
          <w:tcPr>
            <w:tcW w:w="1234" w:type="dxa"/>
          </w:tcPr>
          <w:p w14:paraId="6C5E9F9B"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Med. Age</w:t>
            </w:r>
          </w:p>
        </w:tc>
        <w:tc>
          <w:tcPr>
            <w:tcW w:w="1234" w:type="dxa"/>
          </w:tcPr>
          <w:p w14:paraId="051DDDE5"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Med. Income</w:t>
            </w:r>
          </w:p>
        </w:tc>
        <w:tc>
          <w:tcPr>
            <w:tcW w:w="1234" w:type="dxa"/>
          </w:tcPr>
          <w:p w14:paraId="65D652E9"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DTI</w:t>
            </w:r>
          </w:p>
        </w:tc>
        <w:tc>
          <w:tcPr>
            <w:tcW w:w="1234" w:type="dxa"/>
          </w:tcPr>
          <w:p w14:paraId="6A37A1BD"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 Payday</w:t>
            </w:r>
          </w:p>
        </w:tc>
        <w:tc>
          <w:tcPr>
            <w:tcW w:w="1234" w:type="dxa"/>
          </w:tcPr>
          <w:p w14:paraId="7344BB7B"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Completion</w:t>
            </w:r>
          </w:p>
        </w:tc>
      </w:tr>
      <w:tr w:rsidR="001737CE" w14:paraId="57F8241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0646848" w14:textId="77777777" w:rsidR="001737CE" w:rsidRDefault="00000000">
            <w:r>
              <w:rPr>
                <w:sz w:val="20"/>
              </w:rPr>
              <w:t>P2: Younger · lower-income · Ontario</w:t>
            </w:r>
          </w:p>
        </w:tc>
        <w:tc>
          <w:tcPr>
            <w:tcW w:w="1234" w:type="dxa"/>
          </w:tcPr>
          <w:p w14:paraId="07017B8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c>
          <w:tcPr>
            <w:tcW w:w="1234" w:type="dxa"/>
          </w:tcPr>
          <w:p w14:paraId="5EEBEC8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1234" w:type="dxa"/>
          </w:tcPr>
          <w:p w14:paraId="1BDE3A7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$2,200</w:t>
            </w:r>
          </w:p>
        </w:tc>
        <w:tc>
          <w:tcPr>
            <w:tcW w:w="1234" w:type="dxa"/>
          </w:tcPr>
          <w:p w14:paraId="3775698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4.63</w:t>
            </w:r>
          </w:p>
        </w:tc>
        <w:tc>
          <w:tcPr>
            <w:tcW w:w="1234" w:type="dxa"/>
          </w:tcPr>
          <w:p w14:paraId="2E5F384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1234" w:type="dxa"/>
          </w:tcPr>
          <w:p w14:paraId="15FE4DB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46.9%</w:t>
            </w:r>
          </w:p>
        </w:tc>
      </w:tr>
      <w:tr w:rsidR="001737CE" w14:paraId="1C5FEE63"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58E8D67" w14:textId="77777777" w:rsidR="001737CE" w:rsidRDefault="00000000">
            <w:r>
              <w:rPr>
                <w:sz w:val="20"/>
              </w:rPr>
              <w:t>P1: Mid-career</w:t>
            </w:r>
          </w:p>
        </w:tc>
        <w:tc>
          <w:tcPr>
            <w:tcW w:w="1234" w:type="dxa"/>
          </w:tcPr>
          <w:p w14:paraId="28D3A7F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247</w:t>
            </w:r>
          </w:p>
        </w:tc>
        <w:tc>
          <w:tcPr>
            <w:tcW w:w="1234" w:type="dxa"/>
          </w:tcPr>
          <w:p w14:paraId="5ADECE9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48</w:t>
            </w:r>
          </w:p>
        </w:tc>
        <w:tc>
          <w:tcPr>
            <w:tcW w:w="1234" w:type="dxa"/>
          </w:tcPr>
          <w:p w14:paraId="30A89BB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$4,931</w:t>
            </w:r>
          </w:p>
        </w:tc>
        <w:tc>
          <w:tcPr>
            <w:tcW w:w="1234" w:type="dxa"/>
          </w:tcPr>
          <w:p w14:paraId="4F69ECE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11.10</w:t>
            </w:r>
          </w:p>
        </w:tc>
        <w:tc>
          <w:tcPr>
            <w:tcW w:w="1234" w:type="dxa"/>
          </w:tcPr>
          <w:p w14:paraId="2DB15F3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24.7%</w:t>
            </w:r>
          </w:p>
        </w:tc>
        <w:tc>
          <w:tcPr>
            <w:tcW w:w="1234" w:type="dxa"/>
          </w:tcPr>
          <w:p w14:paraId="089D7A0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41.3%</w:t>
            </w:r>
          </w:p>
        </w:tc>
      </w:tr>
      <w:tr w:rsidR="001737CE" w14:paraId="2D48B6E0"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748FF25" w14:textId="77777777" w:rsidR="001737CE" w:rsidRDefault="00000000">
            <w:r>
              <w:rPr>
                <w:sz w:val="20"/>
              </w:rPr>
              <w:t>P5: Younger · lower-income</w:t>
            </w:r>
          </w:p>
        </w:tc>
        <w:tc>
          <w:tcPr>
            <w:tcW w:w="1234" w:type="dxa"/>
          </w:tcPr>
          <w:p w14:paraId="3670E43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523</w:t>
            </w:r>
          </w:p>
        </w:tc>
        <w:tc>
          <w:tcPr>
            <w:tcW w:w="1234" w:type="dxa"/>
          </w:tcPr>
          <w:p w14:paraId="23F0E20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36</w:t>
            </w:r>
          </w:p>
        </w:tc>
        <w:tc>
          <w:tcPr>
            <w:tcW w:w="1234" w:type="dxa"/>
          </w:tcPr>
          <w:p w14:paraId="6B1C3FF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$2,800</w:t>
            </w:r>
          </w:p>
        </w:tc>
        <w:tc>
          <w:tcPr>
            <w:tcW w:w="1234" w:type="dxa"/>
          </w:tcPr>
          <w:p w14:paraId="35CFF37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4.12</w:t>
            </w:r>
          </w:p>
        </w:tc>
        <w:tc>
          <w:tcPr>
            <w:tcW w:w="1234" w:type="dxa"/>
          </w:tcPr>
          <w:p w14:paraId="05BC611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23.7%</w:t>
            </w:r>
          </w:p>
        </w:tc>
        <w:tc>
          <w:tcPr>
            <w:tcW w:w="1234" w:type="dxa"/>
          </w:tcPr>
          <w:p w14:paraId="26E4A98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38.2%</w:t>
            </w:r>
          </w:p>
        </w:tc>
      </w:tr>
      <w:tr w:rsidR="001737CE" w14:paraId="446DAADC"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99C7B80" w14:textId="77777777" w:rsidR="001737CE" w:rsidRDefault="00000000">
            <w:r>
              <w:rPr>
                <w:sz w:val="20"/>
              </w:rPr>
              <w:t>P4: Mid-career · dependents · Ontario</w:t>
            </w:r>
          </w:p>
        </w:tc>
        <w:tc>
          <w:tcPr>
            <w:tcW w:w="1234" w:type="dxa"/>
          </w:tcPr>
          <w:p w14:paraId="633ACC5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772</w:t>
            </w:r>
          </w:p>
        </w:tc>
        <w:tc>
          <w:tcPr>
            <w:tcW w:w="1234" w:type="dxa"/>
          </w:tcPr>
          <w:p w14:paraId="61BD321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38</w:t>
            </w:r>
          </w:p>
        </w:tc>
        <w:tc>
          <w:tcPr>
            <w:tcW w:w="1234" w:type="dxa"/>
          </w:tcPr>
          <w:p w14:paraId="32368C9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$3,243</w:t>
            </w:r>
          </w:p>
        </w:tc>
        <w:tc>
          <w:tcPr>
            <w:tcW w:w="1234" w:type="dxa"/>
          </w:tcPr>
          <w:p w14:paraId="71BB811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3.44</w:t>
            </w:r>
          </w:p>
        </w:tc>
        <w:tc>
          <w:tcPr>
            <w:tcW w:w="1234" w:type="dxa"/>
          </w:tcPr>
          <w:p w14:paraId="41538D0B"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44.7%</w:t>
            </w:r>
          </w:p>
        </w:tc>
        <w:tc>
          <w:tcPr>
            <w:tcW w:w="1234" w:type="dxa"/>
          </w:tcPr>
          <w:p w14:paraId="3D56C26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38.2%</w:t>
            </w:r>
          </w:p>
        </w:tc>
      </w:tr>
      <w:tr w:rsidR="001737CE" w14:paraId="4D1E4EA4"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E409CE7" w14:textId="77777777" w:rsidR="001737CE" w:rsidRDefault="00000000">
            <w:r>
              <w:rPr>
                <w:sz w:val="20"/>
              </w:rPr>
              <w:t>P3: Younger · payday-reliant</w:t>
            </w:r>
          </w:p>
        </w:tc>
        <w:tc>
          <w:tcPr>
            <w:tcW w:w="1234" w:type="dxa"/>
          </w:tcPr>
          <w:p w14:paraId="4FD021B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708</w:t>
            </w:r>
          </w:p>
        </w:tc>
        <w:tc>
          <w:tcPr>
            <w:tcW w:w="1234" w:type="dxa"/>
          </w:tcPr>
          <w:p w14:paraId="7EAAFEA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37</w:t>
            </w:r>
          </w:p>
        </w:tc>
        <w:tc>
          <w:tcPr>
            <w:tcW w:w="1234" w:type="dxa"/>
          </w:tcPr>
          <w:p w14:paraId="00F7AF2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$2,400</w:t>
            </w:r>
          </w:p>
        </w:tc>
        <w:tc>
          <w:tcPr>
            <w:tcW w:w="1234" w:type="dxa"/>
          </w:tcPr>
          <w:p w14:paraId="3907091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4.07</w:t>
            </w:r>
          </w:p>
        </w:tc>
        <w:tc>
          <w:tcPr>
            <w:tcW w:w="1234" w:type="dxa"/>
          </w:tcPr>
          <w:p w14:paraId="5DF396D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1234" w:type="dxa"/>
          </w:tcPr>
          <w:p w14:paraId="64EF586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29.9%</w:t>
            </w:r>
          </w:p>
        </w:tc>
      </w:tr>
    </w:tbl>
    <w:p w14:paraId="1EBBB568" w14:textId="77777777" w:rsidR="001737CE" w:rsidRDefault="001737CE"/>
    <w:p w14:paraId="222B29BB" w14:textId="77777777" w:rsidR="001737CE" w:rsidRDefault="00000000">
      <w:r>
        <w:rPr>
          <w:b/>
        </w:rPr>
        <w:t>Persona P3 is the highest-leverage intervention target: 22% of total enrolments, worst completion rate by a wide margin, and 100% have payday debt.</w:t>
      </w:r>
    </w:p>
    <w:p w14:paraId="6CECA154" w14:textId="77777777" w:rsidR="001737CE" w:rsidRDefault="00000000">
      <w:r>
        <w:br w:type="page"/>
      </w:r>
    </w:p>
    <w:p w14:paraId="4CF60EC6" w14:textId="77777777" w:rsidR="001737CE" w:rsidRDefault="00000000">
      <w:pPr>
        <w:pStyle w:val="Heading1"/>
      </w:pPr>
      <w:r>
        <w:lastRenderedPageBreak/>
        <w:t>6  Methodology</w:t>
      </w:r>
    </w:p>
    <w:p w14:paraId="16A19421" w14:textId="77777777" w:rsidR="001737CE" w:rsidRDefault="00000000">
      <w:r>
        <w:rPr>
          <w:color w:val="E8A33D"/>
          <w:sz w:val="16"/>
        </w:rPr>
        <w:t>────────────────────────────────────────────────────────────────────────────────</w:t>
      </w:r>
    </w:p>
    <w:p w14:paraId="4FBC736E" w14:textId="77777777" w:rsidR="001737CE" w:rsidRDefault="00000000">
      <w:pPr>
        <w:pStyle w:val="Heading2"/>
      </w:pPr>
      <w:r>
        <w:t>6.1  Two Parallel Feature Sets</w:t>
      </w:r>
    </w:p>
    <w:p w14:paraId="0BA51AB5" w14:textId="77777777" w:rsidR="001737CE" w:rsidRDefault="00000000">
      <w:r>
        <w:t>The core methodological choice was to train and evaluate two independent feature sets on the same model suite:</w:t>
      </w:r>
    </w:p>
    <w:tbl>
      <w:tblPr>
        <w:tblStyle w:val="LightGrid-Accent1"/>
        <w:tblW w:w="0" w:type="auto"/>
        <w:jc w:val="center"/>
        <w:tblLook w:val="04A0" w:firstRow="1" w:lastRow="0" w:firstColumn="1" w:lastColumn="0" w:noHBand="0" w:noVBand="1"/>
      </w:tblPr>
      <w:tblGrid>
        <w:gridCol w:w="2160"/>
        <w:gridCol w:w="2160"/>
        <w:gridCol w:w="2160"/>
        <w:gridCol w:w="2160"/>
      </w:tblGrid>
      <w:tr w:rsidR="001737CE" w14:paraId="1B84D969"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FE39C4" w14:textId="77777777" w:rsidR="001737CE" w:rsidRDefault="00000000">
            <w:r>
              <w:rPr>
                <w:sz w:val="20"/>
              </w:rPr>
              <w:t>Feature Set</w:t>
            </w:r>
          </w:p>
        </w:tc>
        <w:tc>
          <w:tcPr>
            <w:tcW w:w="2160" w:type="dxa"/>
          </w:tcPr>
          <w:p w14:paraId="4EFAEDE4"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Variables</w:t>
            </w:r>
          </w:p>
        </w:tc>
        <w:tc>
          <w:tcPr>
            <w:tcW w:w="2160" w:type="dxa"/>
          </w:tcPr>
          <w:p w14:paraId="0B852DEE"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When Deployable</w:t>
            </w:r>
          </w:p>
        </w:tc>
        <w:tc>
          <w:tcPr>
            <w:tcW w:w="2160" w:type="dxa"/>
          </w:tcPr>
          <w:p w14:paraId="0F3FBEBC"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1737CE" w14:paraId="38CCF5B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9563F1" w14:textId="77777777" w:rsidR="001737CE" w:rsidRDefault="00000000">
            <w:r>
              <w:rPr>
                <w:sz w:val="20"/>
              </w:rPr>
              <w:t>Intake-only</w:t>
            </w:r>
          </w:p>
        </w:tc>
        <w:tc>
          <w:tcPr>
            <w:tcW w:w="2160" w:type="dxa"/>
          </w:tcPr>
          <w:p w14:paraId="4827E36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23 intake variables</w:t>
            </w:r>
          </w:p>
        </w:tc>
        <w:tc>
          <w:tcPr>
            <w:tcW w:w="2160" w:type="dxa"/>
          </w:tcPr>
          <w:p w14:paraId="3D4AB70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Day 0</w:t>
            </w:r>
          </w:p>
        </w:tc>
        <w:tc>
          <w:tcPr>
            <w:tcW w:w="2160" w:type="dxa"/>
          </w:tcPr>
          <w:p w14:paraId="765BBF7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Flag at-risk clients on day one</w:t>
            </w:r>
          </w:p>
        </w:tc>
      </w:tr>
      <w:tr w:rsidR="001737CE" w14:paraId="0658F48F"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FC7F2C" w14:textId="77777777" w:rsidR="001737CE" w:rsidRDefault="00000000">
            <w:r>
              <w:rPr>
                <w:sz w:val="20"/>
              </w:rPr>
              <w:t>Intake + Early</w:t>
            </w:r>
          </w:p>
        </w:tc>
        <w:tc>
          <w:tcPr>
            <w:tcW w:w="2160" w:type="dxa"/>
          </w:tcPr>
          <w:p w14:paraId="56A78C3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23 + 10 payment features</w:t>
            </w:r>
          </w:p>
        </w:tc>
        <w:tc>
          <w:tcPr>
            <w:tcW w:w="2160" w:type="dxa"/>
          </w:tcPr>
          <w:p w14:paraId="74BAA33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Month 6</w:t>
            </w:r>
          </w:p>
        </w:tc>
        <w:tc>
          <w:tcPr>
            <w:tcW w:w="2160" w:type="dxa"/>
          </w:tcPr>
          <w:p w14:paraId="37139C1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Quantify lift from payment behaviour</w:t>
            </w:r>
          </w:p>
        </w:tc>
      </w:tr>
    </w:tbl>
    <w:p w14:paraId="1DAAB445" w14:textId="77777777" w:rsidR="001737CE" w:rsidRDefault="001737CE"/>
    <w:p w14:paraId="38D275E3" w14:textId="77777777" w:rsidR="001737CE" w:rsidRDefault="00000000">
      <w:pPr>
        <w:pStyle w:val="Heading2"/>
      </w:pPr>
      <w:r>
        <w:t>6.2  Five Algorithms</w:t>
      </w:r>
    </w:p>
    <w:tbl>
      <w:tblPr>
        <w:tblStyle w:val="LightGrid-Accent1"/>
        <w:tblW w:w="0" w:type="auto"/>
        <w:jc w:val="center"/>
        <w:tblLook w:val="04A0" w:firstRow="1" w:lastRow="0" w:firstColumn="1" w:lastColumn="0" w:noHBand="0" w:noVBand="1"/>
      </w:tblPr>
      <w:tblGrid>
        <w:gridCol w:w="4320"/>
        <w:gridCol w:w="4320"/>
      </w:tblGrid>
      <w:tr w:rsidR="001737CE" w14:paraId="3C6DB043"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014F7E" w14:textId="77777777" w:rsidR="001737CE" w:rsidRDefault="00000000">
            <w:r>
              <w:rPr>
                <w:sz w:val="20"/>
              </w:rPr>
              <w:t>Algorithm</w:t>
            </w:r>
          </w:p>
        </w:tc>
        <w:tc>
          <w:tcPr>
            <w:tcW w:w="4320" w:type="dxa"/>
          </w:tcPr>
          <w:p w14:paraId="3653804C"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1737CE" w14:paraId="05A5A32A"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0FCD36" w14:textId="77777777" w:rsidR="001737CE" w:rsidRDefault="00000000">
            <w:r>
              <w:rPr>
                <w:sz w:val="20"/>
              </w:rPr>
              <w:t>Logistic Regression</w:t>
            </w:r>
          </w:p>
        </w:tc>
        <w:tc>
          <w:tcPr>
            <w:tcW w:w="4320" w:type="dxa"/>
          </w:tcPr>
          <w:p w14:paraId="1440666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Interpretable baseline; coefficients map to a scorecard</w:t>
            </w:r>
          </w:p>
        </w:tc>
      </w:tr>
      <w:tr w:rsidR="001737CE" w14:paraId="2EF2DD4B"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712DA4" w14:textId="77777777" w:rsidR="001737CE" w:rsidRDefault="00000000">
            <w:r>
              <w:rPr>
                <w:sz w:val="20"/>
              </w:rPr>
              <w:t>Decision Tree</w:t>
            </w:r>
          </w:p>
        </w:tc>
        <w:tc>
          <w:tcPr>
            <w:tcW w:w="4320" w:type="dxa"/>
          </w:tcPr>
          <w:p w14:paraId="16F0CCF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Fully transparent rule set; counsellor-friendly</w:t>
            </w:r>
          </w:p>
        </w:tc>
      </w:tr>
      <w:tr w:rsidR="001737CE" w14:paraId="06448A29"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205260" w14:textId="77777777" w:rsidR="001737CE" w:rsidRDefault="00000000">
            <w:r>
              <w:rPr>
                <w:sz w:val="20"/>
              </w:rPr>
              <w:t>Random Forest</w:t>
            </w:r>
          </w:p>
        </w:tc>
        <w:tc>
          <w:tcPr>
            <w:tcW w:w="4320" w:type="dxa"/>
          </w:tcPr>
          <w:p w14:paraId="1104F55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Ensemble bagging; strong on tabular data</w:t>
            </w:r>
          </w:p>
        </w:tc>
      </w:tr>
      <w:tr w:rsidR="001737CE" w14:paraId="63BF3D7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74F6ED" w14:textId="77777777" w:rsidR="001737CE" w:rsidRDefault="00000000">
            <w:r>
              <w:rPr>
                <w:sz w:val="20"/>
              </w:rPr>
              <w:t>XGBoost</w:t>
            </w:r>
          </w:p>
        </w:tc>
        <w:tc>
          <w:tcPr>
            <w:tcW w:w="4320" w:type="dxa"/>
          </w:tcPr>
          <w:p w14:paraId="3831A62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Gradient-boosted trees; common benchmark</w:t>
            </w:r>
          </w:p>
        </w:tc>
      </w:tr>
      <w:tr w:rsidR="001737CE" w14:paraId="70B77D41"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A6EE21" w14:textId="77777777" w:rsidR="001737CE" w:rsidRDefault="00000000">
            <w:r>
              <w:rPr>
                <w:sz w:val="20"/>
              </w:rPr>
              <w:t>LightGBM</w:t>
            </w:r>
          </w:p>
        </w:tc>
        <w:tc>
          <w:tcPr>
            <w:tcW w:w="4320" w:type="dxa"/>
          </w:tcPr>
          <w:p w14:paraId="310A3C4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Histogram-based boosting; fast, handles categoricals natively</w:t>
            </w:r>
          </w:p>
        </w:tc>
      </w:tr>
    </w:tbl>
    <w:p w14:paraId="4A4D246B" w14:textId="77777777" w:rsidR="001737CE" w:rsidRDefault="001737CE"/>
    <w:p w14:paraId="0C7AF5D0" w14:textId="77777777" w:rsidR="001737CE" w:rsidRDefault="00000000">
      <w:r>
        <w:t>5 algorithms × 2 feature sets = 10 models trained and compared.</w:t>
      </w:r>
    </w:p>
    <w:p w14:paraId="6434F757" w14:textId="77777777" w:rsidR="001737CE" w:rsidRDefault="00000000">
      <w:pPr>
        <w:pStyle w:val="Heading2"/>
      </w:pPr>
      <w:r>
        <w:t>6.3  Training Protocol</w:t>
      </w:r>
    </w:p>
    <w:p w14:paraId="5F01A915" w14:textId="77777777" w:rsidR="001737CE" w:rsidRDefault="00000000">
      <w:pPr>
        <w:pStyle w:val="ListBullet"/>
      </w:pPr>
      <w:r>
        <w:t>Stratified 70/15/15 train-validation-test split preserves the 39/61 class balance across splits.</w:t>
      </w:r>
    </w:p>
    <w:p w14:paraId="5DC07AB8" w14:textId="77777777" w:rsidR="001737CE" w:rsidRDefault="00000000">
      <w:pPr>
        <w:pStyle w:val="ListBullet"/>
      </w:pPr>
      <w:r>
        <w:t>scikit-learn Pipeline wraps imputation (median for numerics, "Missing" token for categoricals), scaling, and one-hot encoding inside cross-validation to prevent data leakage.</w:t>
      </w:r>
    </w:p>
    <w:p w14:paraId="3C30DADB" w14:textId="77777777" w:rsidR="001737CE" w:rsidRDefault="00000000">
      <w:pPr>
        <w:pStyle w:val="ListBullet"/>
      </w:pPr>
      <w:r>
        <w:t>Class-weight balancing used where supported; 5-fold stratified CV on training set for model selection.</w:t>
      </w:r>
    </w:p>
    <w:p w14:paraId="3948E09F" w14:textId="77777777" w:rsidR="001737CE" w:rsidRDefault="00000000">
      <w:pPr>
        <w:pStyle w:val="ListBullet"/>
      </w:pPr>
      <w:r>
        <w:t>SHAP (TreeExplainer for tree models, LinearExplainer for logistic regression) computed on the held-out test set for global and per-persona driver analysis.</w:t>
      </w:r>
    </w:p>
    <w:p w14:paraId="3BDDFE2B" w14:textId="77777777" w:rsidR="001737CE" w:rsidRDefault="00000000">
      <w:pPr>
        <w:pStyle w:val="Heading2"/>
      </w:pPr>
      <w:r>
        <w:t>6.4  Survival Analysis — Cox Proportional Hazards</w:t>
      </w:r>
    </w:p>
    <w:p w14:paraId="4E6C7942" w14:textId="77777777" w:rsidR="001737CE" w:rsidRDefault="00000000">
      <w:r>
        <w:t>In parallel with the binary classifier, a Cox Proportional Hazards model was fit to answer a complementary question: not if a client will drop out, but when. The binary LR classifier tiers clients at Day 0; the Cox model sets the counsellor alert window.</w:t>
      </w:r>
    </w:p>
    <w:p w14:paraId="3274B750" w14:textId="77777777" w:rsidR="001737CE" w:rsidRDefault="00000000">
      <w:r>
        <w:t xml:space="preserve">The Cox model uses duration_of_dcp as the time variable and target as the event indicator. Covariates: debt_to_income, has_payday_debt, early_payment_score, payment_burden_ratio, </w:t>
      </w:r>
      <w:r>
        <w:lastRenderedPageBreak/>
        <w:t>housing_status, age_at_activation, and disposable_income. It outputs a monthly hazard profile and predicted median survival time per client.</w:t>
      </w:r>
    </w:p>
    <w:p w14:paraId="42A945D7" w14:textId="77777777" w:rsidR="001737CE" w:rsidRDefault="00000000">
      <w:r>
        <w:br w:type="page"/>
      </w:r>
    </w:p>
    <w:p w14:paraId="72E91169" w14:textId="77777777" w:rsidR="001737CE" w:rsidRDefault="00000000">
      <w:pPr>
        <w:pStyle w:val="Heading1"/>
      </w:pPr>
      <w:r>
        <w:lastRenderedPageBreak/>
        <w:t>7  Results</w:t>
      </w:r>
    </w:p>
    <w:p w14:paraId="724DCDD8" w14:textId="77777777" w:rsidR="001737CE" w:rsidRDefault="00000000">
      <w:r>
        <w:rPr>
          <w:color w:val="E8A33D"/>
          <w:sz w:val="16"/>
        </w:rPr>
        <w:t>────────────────────────────────────────────────────────────────────────────────</w:t>
      </w:r>
    </w:p>
    <w:p w14:paraId="2DDEDC78" w14:textId="77777777" w:rsidR="001737CE" w:rsidRDefault="00000000">
      <w:pPr>
        <w:pStyle w:val="Heading2"/>
      </w:pPr>
      <w:r>
        <w:t>7.1  Model Performance — Both Feature Sets Beat Target</w:t>
      </w:r>
    </w:p>
    <w:p w14:paraId="59BCAAF4" w14:textId="77777777" w:rsidR="001737CE" w:rsidRDefault="00000000">
      <w:pPr>
        <w:pStyle w:val="Heading3"/>
      </w:pPr>
      <w:r>
        <w:t>Intake-Only</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1737CE" w14:paraId="44AFC7E3"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5F737CB" w14:textId="77777777" w:rsidR="001737CE" w:rsidRDefault="00000000">
            <w:r>
              <w:rPr>
                <w:sz w:val="20"/>
              </w:rPr>
              <w:t>Model</w:t>
            </w:r>
          </w:p>
        </w:tc>
        <w:tc>
          <w:tcPr>
            <w:tcW w:w="1234" w:type="dxa"/>
          </w:tcPr>
          <w:p w14:paraId="682448D3"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CV AUC</w:t>
            </w:r>
          </w:p>
        </w:tc>
        <w:tc>
          <w:tcPr>
            <w:tcW w:w="1234" w:type="dxa"/>
          </w:tcPr>
          <w:p w14:paraId="530ABDF0"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Val AUC</w:t>
            </w:r>
          </w:p>
        </w:tc>
        <w:tc>
          <w:tcPr>
            <w:tcW w:w="1234" w:type="dxa"/>
          </w:tcPr>
          <w:p w14:paraId="5E25809E"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Test AUC</w:t>
            </w:r>
          </w:p>
        </w:tc>
        <w:tc>
          <w:tcPr>
            <w:tcW w:w="1234" w:type="dxa"/>
          </w:tcPr>
          <w:p w14:paraId="5FC424D5"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234" w:type="dxa"/>
          </w:tcPr>
          <w:p w14:paraId="02C5EDC1"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234" w:type="dxa"/>
          </w:tcPr>
          <w:p w14:paraId="7E3EA794"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F1</w:t>
            </w:r>
          </w:p>
        </w:tc>
      </w:tr>
      <w:tr w:rsidR="001737CE" w14:paraId="46FB2DE1"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6942842" w14:textId="77777777" w:rsidR="001737CE" w:rsidRDefault="00000000">
            <w:r>
              <w:rPr>
                <w:sz w:val="20"/>
              </w:rPr>
              <w:t>Logistic Regression</w:t>
            </w:r>
          </w:p>
        </w:tc>
        <w:tc>
          <w:tcPr>
            <w:tcW w:w="1234" w:type="dxa"/>
          </w:tcPr>
          <w:p w14:paraId="1CD928D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0.882</w:t>
            </w:r>
          </w:p>
        </w:tc>
        <w:tc>
          <w:tcPr>
            <w:tcW w:w="1234" w:type="dxa"/>
          </w:tcPr>
          <w:p w14:paraId="51FFC6A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0.884</w:t>
            </w:r>
          </w:p>
        </w:tc>
        <w:tc>
          <w:tcPr>
            <w:tcW w:w="1234" w:type="dxa"/>
          </w:tcPr>
          <w:p w14:paraId="5C74974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0.915</w:t>
            </w:r>
          </w:p>
        </w:tc>
        <w:tc>
          <w:tcPr>
            <w:tcW w:w="1234" w:type="dxa"/>
          </w:tcPr>
          <w:p w14:paraId="7FDCA23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0.836</w:t>
            </w:r>
          </w:p>
        </w:tc>
        <w:tc>
          <w:tcPr>
            <w:tcW w:w="1234" w:type="dxa"/>
          </w:tcPr>
          <w:p w14:paraId="4E47D18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0.794</w:t>
            </w:r>
          </w:p>
        </w:tc>
        <w:tc>
          <w:tcPr>
            <w:tcW w:w="1234" w:type="dxa"/>
          </w:tcPr>
          <w:p w14:paraId="343DEEB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0.814</w:t>
            </w:r>
          </w:p>
        </w:tc>
      </w:tr>
      <w:tr w:rsidR="001737CE" w14:paraId="7C8596B9"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D1BFD50" w14:textId="77777777" w:rsidR="001737CE" w:rsidRDefault="00000000">
            <w:r>
              <w:rPr>
                <w:sz w:val="20"/>
              </w:rPr>
              <w:t>Random Forest</w:t>
            </w:r>
          </w:p>
        </w:tc>
        <w:tc>
          <w:tcPr>
            <w:tcW w:w="1234" w:type="dxa"/>
          </w:tcPr>
          <w:p w14:paraId="25D1A11C"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0.880</w:t>
            </w:r>
          </w:p>
        </w:tc>
        <w:tc>
          <w:tcPr>
            <w:tcW w:w="1234" w:type="dxa"/>
          </w:tcPr>
          <w:p w14:paraId="761E67B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0.884</w:t>
            </w:r>
          </w:p>
        </w:tc>
        <w:tc>
          <w:tcPr>
            <w:tcW w:w="1234" w:type="dxa"/>
          </w:tcPr>
          <w:p w14:paraId="077EC33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0.907</w:t>
            </w:r>
          </w:p>
        </w:tc>
        <w:tc>
          <w:tcPr>
            <w:tcW w:w="1234" w:type="dxa"/>
          </w:tcPr>
          <w:p w14:paraId="2512AFE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0.815</w:t>
            </w:r>
          </w:p>
        </w:tc>
        <w:tc>
          <w:tcPr>
            <w:tcW w:w="1234" w:type="dxa"/>
          </w:tcPr>
          <w:p w14:paraId="58F3E65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0.798</w:t>
            </w:r>
          </w:p>
        </w:tc>
        <w:tc>
          <w:tcPr>
            <w:tcW w:w="1234" w:type="dxa"/>
          </w:tcPr>
          <w:p w14:paraId="1FD9AB1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0.806</w:t>
            </w:r>
          </w:p>
        </w:tc>
      </w:tr>
      <w:tr w:rsidR="001737CE" w14:paraId="68B1B310"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BF443B3" w14:textId="77777777" w:rsidR="001737CE" w:rsidRDefault="00000000">
            <w:r>
              <w:rPr>
                <w:sz w:val="20"/>
              </w:rPr>
              <w:t>XGBoost</w:t>
            </w:r>
          </w:p>
        </w:tc>
        <w:tc>
          <w:tcPr>
            <w:tcW w:w="1234" w:type="dxa"/>
          </w:tcPr>
          <w:p w14:paraId="54D5F3A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0.875</w:t>
            </w:r>
          </w:p>
        </w:tc>
        <w:tc>
          <w:tcPr>
            <w:tcW w:w="1234" w:type="dxa"/>
          </w:tcPr>
          <w:p w14:paraId="2EF2494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0.876</w:t>
            </w:r>
          </w:p>
        </w:tc>
        <w:tc>
          <w:tcPr>
            <w:tcW w:w="1234" w:type="dxa"/>
          </w:tcPr>
          <w:p w14:paraId="1FF123C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0.899</w:t>
            </w:r>
          </w:p>
        </w:tc>
        <w:tc>
          <w:tcPr>
            <w:tcW w:w="1234" w:type="dxa"/>
          </w:tcPr>
          <w:p w14:paraId="00F7132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0.778</w:t>
            </w:r>
          </w:p>
        </w:tc>
        <w:tc>
          <w:tcPr>
            <w:tcW w:w="1234" w:type="dxa"/>
          </w:tcPr>
          <w:p w14:paraId="21A6113D"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0.774</w:t>
            </w:r>
          </w:p>
        </w:tc>
        <w:tc>
          <w:tcPr>
            <w:tcW w:w="1234" w:type="dxa"/>
          </w:tcPr>
          <w:p w14:paraId="7AF01DB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0.776</w:t>
            </w:r>
          </w:p>
        </w:tc>
      </w:tr>
      <w:tr w:rsidR="001737CE" w14:paraId="5784B63C"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42F557E" w14:textId="77777777" w:rsidR="001737CE" w:rsidRDefault="00000000">
            <w:r>
              <w:rPr>
                <w:sz w:val="20"/>
              </w:rPr>
              <w:t>LightGBM</w:t>
            </w:r>
          </w:p>
        </w:tc>
        <w:tc>
          <w:tcPr>
            <w:tcW w:w="1234" w:type="dxa"/>
          </w:tcPr>
          <w:p w14:paraId="26EF6CBC"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0.875</w:t>
            </w:r>
          </w:p>
        </w:tc>
        <w:tc>
          <w:tcPr>
            <w:tcW w:w="1234" w:type="dxa"/>
          </w:tcPr>
          <w:p w14:paraId="4A2B375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0.874</w:t>
            </w:r>
          </w:p>
        </w:tc>
        <w:tc>
          <w:tcPr>
            <w:tcW w:w="1234" w:type="dxa"/>
          </w:tcPr>
          <w:p w14:paraId="76F71D0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0.897</w:t>
            </w:r>
          </w:p>
        </w:tc>
        <w:tc>
          <w:tcPr>
            <w:tcW w:w="1234" w:type="dxa"/>
          </w:tcPr>
          <w:p w14:paraId="0120C11A"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0.799</w:t>
            </w:r>
          </w:p>
        </w:tc>
        <w:tc>
          <w:tcPr>
            <w:tcW w:w="1234" w:type="dxa"/>
          </w:tcPr>
          <w:p w14:paraId="609CC12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0.763</w:t>
            </w:r>
          </w:p>
        </w:tc>
        <w:tc>
          <w:tcPr>
            <w:tcW w:w="1234" w:type="dxa"/>
          </w:tcPr>
          <w:p w14:paraId="78AB1D0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0.780</w:t>
            </w:r>
          </w:p>
        </w:tc>
      </w:tr>
      <w:tr w:rsidR="001737CE" w14:paraId="7D546A9E"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94FF3D7" w14:textId="77777777" w:rsidR="001737CE" w:rsidRDefault="00000000">
            <w:r>
              <w:rPr>
                <w:sz w:val="20"/>
              </w:rPr>
              <w:t>Decision Tree</w:t>
            </w:r>
          </w:p>
        </w:tc>
        <w:tc>
          <w:tcPr>
            <w:tcW w:w="1234" w:type="dxa"/>
          </w:tcPr>
          <w:p w14:paraId="2B4A42F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0.812</w:t>
            </w:r>
          </w:p>
        </w:tc>
        <w:tc>
          <w:tcPr>
            <w:tcW w:w="1234" w:type="dxa"/>
          </w:tcPr>
          <w:p w14:paraId="5AF8D37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0.823</w:t>
            </w:r>
          </w:p>
        </w:tc>
        <w:tc>
          <w:tcPr>
            <w:tcW w:w="1234" w:type="dxa"/>
          </w:tcPr>
          <w:p w14:paraId="16D5DAE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0.862</w:t>
            </w:r>
          </w:p>
        </w:tc>
        <w:tc>
          <w:tcPr>
            <w:tcW w:w="1234" w:type="dxa"/>
          </w:tcPr>
          <w:p w14:paraId="253C3CE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0.857</w:t>
            </w:r>
          </w:p>
        </w:tc>
        <w:tc>
          <w:tcPr>
            <w:tcW w:w="1234" w:type="dxa"/>
          </w:tcPr>
          <w:p w14:paraId="12F9CB2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0.730</w:t>
            </w:r>
          </w:p>
        </w:tc>
        <w:tc>
          <w:tcPr>
            <w:tcW w:w="1234" w:type="dxa"/>
          </w:tcPr>
          <w:p w14:paraId="13F3717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0.788</w:t>
            </w:r>
          </w:p>
        </w:tc>
      </w:tr>
    </w:tbl>
    <w:p w14:paraId="2A8B3CCA" w14:textId="77777777" w:rsidR="001737CE" w:rsidRDefault="001737CE"/>
    <w:p w14:paraId="3AA7E1EE" w14:textId="77777777" w:rsidR="001737CE" w:rsidRDefault="00000000">
      <w:pPr>
        <w:pStyle w:val="Heading3"/>
      </w:pPr>
      <w:r>
        <w:t>Intake + Early Payment</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1737CE" w14:paraId="60EF7C57"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5934B6A" w14:textId="77777777" w:rsidR="001737CE" w:rsidRDefault="00000000">
            <w:r>
              <w:rPr>
                <w:sz w:val="20"/>
              </w:rPr>
              <w:t>Model</w:t>
            </w:r>
          </w:p>
        </w:tc>
        <w:tc>
          <w:tcPr>
            <w:tcW w:w="1234" w:type="dxa"/>
          </w:tcPr>
          <w:p w14:paraId="0EC10730"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CV AUC</w:t>
            </w:r>
          </w:p>
        </w:tc>
        <w:tc>
          <w:tcPr>
            <w:tcW w:w="1234" w:type="dxa"/>
          </w:tcPr>
          <w:p w14:paraId="1E3D8293"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Val AUC</w:t>
            </w:r>
          </w:p>
        </w:tc>
        <w:tc>
          <w:tcPr>
            <w:tcW w:w="1234" w:type="dxa"/>
          </w:tcPr>
          <w:p w14:paraId="38C6F57A"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Test AUC</w:t>
            </w:r>
          </w:p>
        </w:tc>
        <w:tc>
          <w:tcPr>
            <w:tcW w:w="1234" w:type="dxa"/>
          </w:tcPr>
          <w:p w14:paraId="43C42C60"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234" w:type="dxa"/>
          </w:tcPr>
          <w:p w14:paraId="57E73DA8"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234" w:type="dxa"/>
          </w:tcPr>
          <w:p w14:paraId="5D354D9E"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F1</w:t>
            </w:r>
          </w:p>
        </w:tc>
      </w:tr>
      <w:tr w:rsidR="001737CE" w14:paraId="7E37153E"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E81FC8E" w14:textId="77777777" w:rsidR="001737CE" w:rsidRDefault="00000000">
            <w:r>
              <w:rPr>
                <w:sz w:val="20"/>
              </w:rPr>
              <w:t>Logistic Regression</w:t>
            </w:r>
          </w:p>
        </w:tc>
        <w:tc>
          <w:tcPr>
            <w:tcW w:w="1234" w:type="dxa"/>
          </w:tcPr>
          <w:p w14:paraId="3BC2C37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0.896</w:t>
            </w:r>
          </w:p>
        </w:tc>
        <w:tc>
          <w:tcPr>
            <w:tcW w:w="1234" w:type="dxa"/>
          </w:tcPr>
          <w:p w14:paraId="39D11A4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0.890</w:t>
            </w:r>
          </w:p>
        </w:tc>
        <w:tc>
          <w:tcPr>
            <w:tcW w:w="1234" w:type="dxa"/>
          </w:tcPr>
          <w:p w14:paraId="25E8CC5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0.932</w:t>
            </w:r>
          </w:p>
        </w:tc>
        <w:tc>
          <w:tcPr>
            <w:tcW w:w="1234" w:type="dxa"/>
          </w:tcPr>
          <w:p w14:paraId="6EF2E25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0.873</w:t>
            </w:r>
          </w:p>
        </w:tc>
        <w:tc>
          <w:tcPr>
            <w:tcW w:w="1234" w:type="dxa"/>
          </w:tcPr>
          <w:p w14:paraId="76E2162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0.805</w:t>
            </w:r>
          </w:p>
        </w:tc>
        <w:tc>
          <w:tcPr>
            <w:tcW w:w="1234" w:type="dxa"/>
          </w:tcPr>
          <w:p w14:paraId="5A79657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0.838</w:t>
            </w:r>
          </w:p>
        </w:tc>
      </w:tr>
      <w:tr w:rsidR="001737CE" w14:paraId="644D332C"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236EB81" w14:textId="77777777" w:rsidR="001737CE" w:rsidRDefault="00000000">
            <w:r>
              <w:rPr>
                <w:sz w:val="20"/>
              </w:rPr>
              <w:t>Random Forest</w:t>
            </w:r>
          </w:p>
        </w:tc>
        <w:tc>
          <w:tcPr>
            <w:tcW w:w="1234" w:type="dxa"/>
          </w:tcPr>
          <w:p w14:paraId="2FF570A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0.900</w:t>
            </w:r>
          </w:p>
        </w:tc>
        <w:tc>
          <w:tcPr>
            <w:tcW w:w="1234" w:type="dxa"/>
          </w:tcPr>
          <w:p w14:paraId="75EEB63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0.894</w:t>
            </w:r>
          </w:p>
        </w:tc>
        <w:tc>
          <w:tcPr>
            <w:tcW w:w="1234" w:type="dxa"/>
          </w:tcPr>
          <w:p w14:paraId="61D2359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0.926</w:t>
            </w:r>
          </w:p>
        </w:tc>
        <w:tc>
          <w:tcPr>
            <w:tcW w:w="1234" w:type="dxa"/>
          </w:tcPr>
          <w:p w14:paraId="5860118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0.847</w:t>
            </w:r>
          </w:p>
        </w:tc>
        <w:tc>
          <w:tcPr>
            <w:tcW w:w="1234" w:type="dxa"/>
          </w:tcPr>
          <w:p w14:paraId="788CDF5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0.800</w:t>
            </w:r>
          </w:p>
        </w:tc>
        <w:tc>
          <w:tcPr>
            <w:tcW w:w="1234" w:type="dxa"/>
          </w:tcPr>
          <w:p w14:paraId="4F6156D6"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0.823</w:t>
            </w:r>
          </w:p>
        </w:tc>
      </w:tr>
      <w:tr w:rsidR="001737CE" w14:paraId="0A4B24B4"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0B0FA40" w14:textId="77777777" w:rsidR="001737CE" w:rsidRDefault="00000000">
            <w:r>
              <w:rPr>
                <w:sz w:val="20"/>
              </w:rPr>
              <w:t>XGBoost</w:t>
            </w:r>
          </w:p>
        </w:tc>
        <w:tc>
          <w:tcPr>
            <w:tcW w:w="1234" w:type="dxa"/>
          </w:tcPr>
          <w:p w14:paraId="207D25D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0.895</w:t>
            </w:r>
          </w:p>
        </w:tc>
        <w:tc>
          <w:tcPr>
            <w:tcW w:w="1234" w:type="dxa"/>
          </w:tcPr>
          <w:p w14:paraId="7C228D7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0.899</w:t>
            </w:r>
          </w:p>
        </w:tc>
        <w:tc>
          <w:tcPr>
            <w:tcW w:w="1234" w:type="dxa"/>
          </w:tcPr>
          <w:p w14:paraId="5499EF1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0.921</w:t>
            </w:r>
          </w:p>
        </w:tc>
        <w:tc>
          <w:tcPr>
            <w:tcW w:w="1234" w:type="dxa"/>
          </w:tcPr>
          <w:p w14:paraId="3075903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c>
          <w:tcPr>
            <w:tcW w:w="1234" w:type="dxa"/>
          </w:tcPr>
          <w:p w14:paraId="292B099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c>
          <w:tcPr>
            <w:tcW w:w="1234" w:type="dxa"/>
          </w:tcPr>
          <w:p w14:paraId="731BBDB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r>
      <w:tr w:rsidR="001737CE" w14:paraId="5B62C9E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FCBB879" w14:textId="77777777" w:rsidR="001737CE" w:rsidRDefault="00000000">
            <w:r>
              <w:rPr>
                <w:sz w:val="20"/>
              </w:rPr>
              <w:t>LightGBM</w:t>
            </w:r>
          </w:p>
        </w:tc>
        <w:tc>
          <w:tcPr>
            <w:tcW w:w="1234" w:type="dxa"/>
          </w:tcPr>
          <w:p w14:paraId="4570E4C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0.895</w:t>
            </w:r>
          </w:p>
        </w:tc>
        <w:tc>
          <w:tcPr>
            <w:tcW w:w="1234" w:type="dxa"/>
          </w:tcPr>
          <w:p w14:paraId="17068D9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0.889</w:t>
            </w:r>
          </w:p>
        </w:tc>
        <w:tc>
          <w:tcPr>
            <w:tcW w:w="1234" w:type="dxa"/>
          </w:tcPr>
          <w:p w14:paraId="717218F7"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0.911</w:t>
            </w:r>
          </w:p>
        </w:tc>
        <w:tc>
          <w:tcPr>
            <w:tcW w:w="1234" w:type="dxa"/>
          </w:tcPr>
          <w:p w14:paraId="4134B06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0.799</w:t>
            </w:r>
          </w:p>
        </w:tc>
        <w:tc>
          <w:tcPr>
            <w:tcW w:w="1234" w:type="dxa"/>
          </w:tcPr>
          <w:p w14:paraId="1D5FE57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0.770</w:t>
            </w:r>
          </w:p>
        </w:tc>
        <w:tc>
          <w:tcPr>
            <w:tcW w:w="1234" w:type="dxa"/>
          </w:tcPr>
          <w:p w14:paraId="02F3BB3D"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0.784</w:t>
            </w:r>
          </w:p>
        </w:tc>
      </w:tr>
      <w:tr w:rsidR="001737CE" w14:paraId="54482775"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7E9A732" w14:textId="77777777" w:rsidR="001737CE" w:rsidRDefault="00000000">
            <w:r>
              <w:rPr>
                <w:sz w:val="20"/>
              </w:rPr>
              <w:t>Decision Tree</w:t>
            </w:r>
          </w:p>
        </w:tc>
        <w:tc>
          <w:tcPr>
            <w:tcW w:w="1234" w:type="dxa"/>
          </w:tcPr>
          <w:p w14:paraId="59C0240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0.850</w:t>
            </w:r>
          </w:p>
        </w:tc>
        <w:tc>
          <w:tcPr>
            <w:tcW w:w="1234" w:type="dxa"/>
          </w:tcPr>
          <w:p w14:paraId="3B33B60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0.820</w:t>
            </w:r>
          </w:p>
        </w:tc>
        <w:tc>
          <w:tcPr>
            <w:tcW w:w="1234" w:type="dxa"/>
          </w:tcPr>
          <w:p w14:paraId="49DA0F7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0.863</w:t>
            </w:r>
          </w:p>
        </w:tc>
        <w:tc>
          <w:tcPr>
            <w:tcW w:w="1234" w:type="dxa"/>
          </w:tcPr>
          <w:p w14:paraId="4D8F3C0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0.815</w:t>
            </w:r>
          </w:p>
        </w:tc>
        <w:tc>
          <w:tcPr>
            <w:tcW w:w="1234" w:type="dxa"/>
          </w:tcPr>
          <w:p w14:paraId="0AFF2B3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0.778</w:t>
            </w:r>
          </w:p>
        </w:tc>
        <w:tc>
          <w:tcPr>
            <w:tcW w:w="1234" w:type="dxa"/>
          </w:tcPr>
          <w:p w14:paraId="7A2ABAA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0.796</w:t>
            </w:r>
          </w:p>
        </w:tc>
      </w:tr>
    </w:tbl>
    <w:p w14:paraId="6F1E9EB9" w14:textId="77777777" w:rsidR="001737CE" w:rsidRDefault="001737CE"/>
    <w:p w14:paraId="04BC1CA4" w14:textId="77777777" w:rsidR="001737CE" w:rsidRDefault="00000000">
      <w:pPr>
        <w:pStyle w:val="Heading2"/>
      </w:pPr>
      <w:r>
        <w:t>7.2  Why Logistic Regression Won</w:t>
      </w:r>
    </w:p>
    <w:p w14:paraId="3FA375C0" w14:textId="77777777" w:rsidR="001737CE" w:rsidRDefault="00000000">
      <w:r>
        <w:t>Logistic Regression is the champion in both feature sets. At n = 3,212 with heavy L2 regularisation, the linear model's bias-variance trade-off wins over the tree ensembles. With only ~3K rows, boosting models tend to overfit. The signal is largely linear — when early_payment_score is 1.0 you almost always complete; when it's 0.0 you almost always drop out. The best model is also the most interpretable one.</w:t>
      </w:r>
    </w:p>
    <w:p w14:paraId="7CE92D19" w14:textId="77777777" w:rsidR="001737CE" w:rsidRDefault="00000000">
      <w:pPr>
        <w:pStyle w:val="Heading2"/>
      </w:pPr>
      <w:r>
        <w:t>7.3  The Delta Between Feature Sets</w:t>
      </w:r>
    </w:p>
    <w:tbl>
      <w:tblPr>
        <w:tblStyle w:val="LightGrid-Accent1"/>
        <w:tblW w:w="0" w:type="auto"/>
        <w:jc w:val="center"/>
        <w:tblLook w:val="04A0" w:firstRow="1" w:lastRow="0" w:firstColumn="1" w:lastColumn="0" w:noHBand="0" w:noVBand="1"/>
      </w:tblPr>
      <w:tblGrid>
        <w:gridCol w:w="2160"/>
        <w:gridCol w:w="2160"/>
        <w:gridCol w:w="2160"/>
        <w:gridCol w:w="2160"/>
      </w:tblGrid>
      <w:tr w:rsidR="001737CE" w14:paraId="70C1FA73"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741CEF" w14:textId="77777777" w:rsidR="001737CE" w:rsidRDefault="00000000">
            <w:r>
              <w:rPr>
                <w:sz w:val="20"/>
              </w:rPr>
              <w:t>Metric</w:t>
            </w:r>
          </w:p>
        </w:tc>
        <w:tc>
          <w:tcPr>
            <w:tcW w:w="2160" w:type="dxa"/>
          </w:tcPr>
          <w:p w14:paraId="3986B240"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Intake-Only</w:t>
            </w:r>
          </w:p>
        </w:tc>
        <w:tc>
          <w:tcPr>
            <w:tcW w:w="2160" w:type="dxa"/>
          </w:tcPr>
          <w:p w14:paraId="7F710847"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Intake + Early</w:t>
            </w:r>
          </w:p>
        </w:tc>
        <w:tc>
          <w:tcPr>
            <w:tcW w:w="2160" w:type="dxa"/>
          </w:tcPr>
          <w:p w14:paraId="2E57937D"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Delta</w:t>
            </w:r>
          </w:p>
        </w:tc>
      </w:tr>
      <w:tr w:rsidR="001737CE" w14:paraId="26B3D6E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B1F806" w14:textId="77777777" w:rsidR="001737CE" w:rsidRDefault="00000000">
            <w:r>
              <w:rPr>
                <w:sz w:val="20"/>
              </w:rPr>
              <w:t>Test AUC</w:t>
            </w:r>
          </w:p>
        </w:tc>
        <w:tc>
          <w:tcPr>
            <w:tcW w:w="2160" w:type="dxa"/>
          </w:tcPr>
          <w:p w14:paraId="3284EDE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0.915</w:t>
            </w:r>
          </w:p>
        </w:tc>
        <w:tc>
          <w:tcPr>
            <w:tcW w:w="2160" w:type="dxa"/>
          </w:tcPr>
          <w:p w14:paraId="30A763B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0.932</w:t>
            </w:r>
          </w:p>
        </w:tc>
        <w:tc>
          <w:tcPr>
            <w:tcW w:w="2160" w:type="dxa"/>
          </w:tcPr>
          <w:p w14:paraId="20A9A1E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+0.017</w:t>
            </w:r>
          </w:p>
        </w:tc>
      </w:tr>
      <w:tr w:rsidR="001737CE" w14:paraId="488DF489"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485586" w14:textId="77777777" w:rsidR="001737CE" w:rsidRDefault="00000000">
            <w:r>
              <w:rPr>
                <w:sz w:val="20"/>
              </w:rPr>
              <w:t>Recall</w:t>
            </w:r>
          </w:p>
        </w:tc>
        <w:tc>
          <w:tcPr>
            <w:tcW w:w="2160" w:type="dxa"/>
          </w:tcPr>
          <w:p w14:paraId="5E05EE5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c>
          <w:tcPr>
            <w:tcW w:w="2160" w:type="dxa"/>
          </w:tcPr>
          <w:p w14:paraId="24945DD6"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0.873</w:t>
            </w:r>
          </w:p>
        </w:tc>
        <w:tc>
          <w:tcPr>
            <w:tcW w:w="2160" w:type="dxa"/>
          </w:tcPr>
          <w:p w14:paraId="6AE0AE5C"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+0.037</w:t>
            </w:r>
          </w:p>
        </w:tc>
      </w:tr>
      <w:tr w:rsidR="001737CE" w14:paraId="5ACD455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EB0204" w14:textId="77777777" w:rsidR="001737CE" w:rsidRDefault="00000000">
            <w:r>
              <w:rPr>
                <w:sz w:val="20"/>
              </w:rPr>
              <w:t>Precision</w:t>
            </w:r>
          </w:p>
        </w:tc>
        <w:tc>
          <w:tcPr>
            <w:tcW w:w="2160" w:type="dxa"/>
          </w:tcPr>
          <w:p w14:paraId="3AB9098D"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0.794</w:t>
            </w:r>
          </w:p>
        </w:tc>
        <w:tc>
          <w:tcPr>
            <w:tcW w:w="2160" w:type="dxa"/>
          </w:tcPr>
          <w:p w14:paraId="67B0459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0.805</w:t>
            </w:r>
          </w:p>
        </w:tc>
        <w:tc>
          <w:tcPr>
            <w:tcW w:w="2160" w:type="dxa"/>
          </w:tcPr>
          <w:p w14:paraId="706B2DE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+0.011</w:t>
            </w:r>
          </w:p>
        </w:tc>
      </w:tr>
      <w:tr w:rsidR="001737CE" w14:paraId="10533266"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EA2AFF" w14:textId="77777777" w:rsidR="001737CE" w:rsidRDefault="00000000">
            <w:r>
              <w:rPr>
                <w:sz w:val="20"/>
              </w:rPr>
              <w:t>F1</w:t>
            </w:r>
          </w:p>
        </w:tc>
        <w:tc>
          <w:tcPr>
            <w:tcW w:w="2160" w:type="dxa"/>
          </w:tcPr>
          <w:p w14:paraId="25802CF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0.814</w:t>
            </w:r>
          </w:p>
        </w:tc>
        <w:tc>
          <w:tcPr>
            <w:tcW w:w="2160" w:type="dxa"/>
          </w:tcPr>
          <w:p w14:paraId="4148C4C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0.838</w:t>
            </w:r>
          </w:p>
        </w:tc>
        <w:tc>
          <w:tcPr>
            <w:tcW w:w="2160" w:type="dxa"/>
          </w:tcPr>
          <w:p w14:paraId="1FB2257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+0.024</w:t>
            </w:r>
          </w:p>
        </w:tc>
      </w:tr>
    </w:tbl>
    <w:p w14:paraId="62C13E6E" w14:textId="77777777" w:rsidR="001737CE" w:rsidRDefault="001737CE"/>
    <w:p w14:paraId="2A84F7D3" w14:textId="77777777" w:rsidR="001737CE" w:rsidRDefault="00000000">
      <w:r>
        <w:lastRenderedPageBreak/>
        <w:t>The AUC gain looks small, but recall jumps by 3.7 percentage points. That's 37 more at-risk clients caught per thousand predictions. A false negative is a family they could have helped and didn't.</w:t>
      </w:r>
    </w:p>
    <w:p w14:paraId="4A2428C7" w14:textId="77777777" w:rsidR="001737CE" w:rsidRDefault="00000000">
      <w:r>
        <w:br w:type="page"/>
      </w:r>
    </w:p>
    <w:p w14:paraId="683D2CF0" w14:textId="77777777" w:rsidR="001737CE" w:rsidRDefault="00000000">
      <w:pPr>
        <w:pStyle w:val="Heading1"/>
      </w:pPr>
      <w:r>
        <w:lastRenderedPageBreak/>
        <w:t>8  SHAP Driver Analysis</w:t>
      </w:r>
    </w:p>
    <w:p w14:paraId="0DF1DA71" w14:textId="77777777" w:rsidR="001737CE" w:rsidRDefault="00000000">
      <w:r>
        <w:rPr>
          <w:color w:val="E8A33D"/>
          <w:sz w:val="16"/>
        </w:rPr>
        <w:t>────────────────────────────────────────────────────────────────────────────────</w:t>
      </w:r>
    </w:p>
    <w:p w14:paraId="1255E012" w14:textId="77777777" w:rsidR="001737CE" w:rsidRDefault="00000000">
      <w:r>
        <w:t>SHAP (SHapley Additive exPlanations) decomposes each prediction into per-feature contributions in probability points, based on Shapley values from cooperative game theory.</w:t>
      </w:r>
    </w:p>
    <w:p w14:paraId="0381BCCD" w14:textId="77777777" w:rsidR="001737CE" w:rsidRDefault="00000000">
      <w:pPr>
        <w:pStyle w:val="Heading2"/>
      </w:pPr>
      <w:r>
        <w:t>8.1  Intake + Early Model — Top 12 Drivers</w:t>
      </w:r>
    </w:p>
    <w:tbl>
      <w:tblPr>
        <w:tblStyle w:val="LightGrid-Accent1"/>
        <w:tblW w:w="0" w:type="auto"/>
        <w:jc w:val="center"/>
        <w:tblLook w:val="04A0" w:firstRow="1" w:lastRow="0" w:firstColumn="1" w:lastColumn="0" w:noHBand="0" w:noVBand="1"/>
      </w:tblPr>
      <w:tblGrid>
        <w:gridCol w:w="2635"/>
        <w:gridCol w:w="3562"/>
        <w:gridCol w:w="2659"/>
      </w:tblGrid>
      <w:tr w:rsidR="001737CE" w14:paraId="272B1994"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34C909" w14:textId="77777777" w:rsidR="001737CE" w:rsidRDefault="00000000">
            <w:r>
              <w:rPr>
                <w:sz w:val="20"/>
              </w:rPr>
              <w:t>Rank</w:t>
            </w:r>
          </w:p>
        </w:tc>
        <w:tc>
          <w:tcPr>
            <w:tcW w:w="2880" w:type="dxa"/>
          </w:tcPr>
          <w:p w14:paraId="3B111977"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1A0AB0BE"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r>
      <w:tr w:rsidR="001737CE" w14:paraId="407D43C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811137" w14:textId="77777777" w:rsidR="001737CE" w:rsidRDefault="00000000">
            <w:r>
              <w:rPr>
                <w:sz w:val="20"/>
              </w:rPr>
              <w:t>1</w:t>
            </w:r>
          </w:p>
        </w:tc>
        <w:tc>
          <w:tcPr>
            <w:tcW w:w="2880" w:type="dxa"/>
          </w:tcPr>
          <w:p w14:paraId="617E4BA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early_payment_score</w:t>
            </w:r>
          </w:p>
        </w:tc>
        <w:tc>
          <w:tcPr>
            <w:tcW w:w="2880" w:type="dxa"/>
          </w:tcPr>
          <w:p w14:paraId="4528923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1.629</w:t>
            </w:r>
          </w:p>
        </w:tc>
      </w:tr>
      <w:tr w:rsidR="001737CE" w14:paraId="228CAED0"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9F2628" w14:textId="77777777" w:rsidR="001737CE" w:rsidRDefault="00000000">
            <w:r>
              <w:rPr>
                <w:sz w:val="20"/>
              </w:rPr>
              <w:t>2</w:t>
            </w:r>
          </w:p>
        </w:tc>
        <w:tc>
          <w:tcPr>
            <w:tcW w:w="2880" w:type="dxa"/>
          </w:tcPr>
          <w:p w14:paraId="14878ABA"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duration_of_dcp</w:t>
            </w:r>
          </w:p>
        </w:tc>
        <w:tc>
          <w:tcPr>
            <w:tcW w:w="2880" w:type="dxa"/>
          </w:tcPr>
          <w:p w14:paraId="2EE1ABE8"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1.247</w:t>
            </w:r>
          </w:p>
        </w:tc>
      </w:tr>
      <w:tr w:rsidR="001737CE" w14:paraId="1EB17E8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1B18A3" w14:textId="77777777" w:rsidR="001737CE" w:rsidRDefault="00000000">
            <w:r>
              <w:rPr>
                <w:sz w:val="20"/>
              </w:rPr>
              <w:t>3</w:t>
            </w:r>
          </w:p>
        </w:tc>
        <w:tc>
          <w:tcPr>
            <w:tcW w:w="2880" w:type="dxa"/>
          </w:tcPr>
          <w:p w14:paraId="4C8CEC1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early_full_count</w:t>
            </w:r>
          </w:p>
        </w:tc>
        <w:tc>
          <w:tcPr>
            <w:tcW w:w="2880" w:type="dxa"/>
          </w:tcPr>
          <w:p w14:paraId="554A4E7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0.476</w:t>
            </w:r>
          </w:p>
        </w:tc>
      </w:tr>
      <w:tr w:rsidR="001737CE" w14:paraId="3B976989"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4FE394" w14:textId="77777777" w:rsidR="001737CE" w:rsidRDefault="00000000">
            <w:r>
              <w:rPr>
                <w:sz w:val="20"/>
              </w:rPr>
              <w:t>4</w:t>
            </w:r>
          </w:p>
        </w:tc>
        <w:tc>
          <w:tcPr>
            <w:tcW w:w="2880" w:type="dxa"/>
          </w:tcPr>
          <w:p w14:paraId="05DA52C7"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payment_burden_ratio</w:t>
            </w:r>
          </w:p>
        </w:tc>
        <w:tc>
          <w:tcPr>
            <w:tcW w:w="2880" w:type="dxa"/>
          </w:tcPr>
          <w:p w14:paraId="23A63DA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0.332</w:t>
            </w:r>
          </w:p>
        </w:tc>
      </w:tr>
      <w:tr w:rsidR="001737CE" w14:paraId="4D233B06"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B88603" w14:textId="77777777" w:rsidR="001737CE" w:rsidRDefault="00000000">
            <w:r>
              <w:rPr>
                <w:sz w:val="20"/>
              </w:rPr>
              <w:t>5</w:t>
            </w:r>
          </w:p>
        </w:tc>
        <w:tc>
          <w:tcPr>
            <w:tcW w:w="2880" w:type="dxa"/>
          </w:tcPr>
          <w:p w14:paraId="53F9E16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monthly_expenses_at_activation</w:t>
            </w:r>
          </w:p>
        </w:tc>
        <w:tc>
          <w:tcPr>
            <w:tcW w:w="2880" w:type="dxa"/>
          </w:tcPr>
          <w:p w14:paraId="34481A3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0.290</w:t>
            </w:r>
          </w:p>
        </w:tc>
      </w:tr>
      <w:tr w:rsidR="001737CE" w14:paraId="0E1FF4D2"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9C3D1B" w14:textId="77777777" w:rsidR="001737CE" w:rsidRDefault="00000000">
            <w:r>
              <w:rPr>
                <w:sz w:val="20"/>
              </w:rPr>
              <w:t>6</w:t>
            </w:r>
          </w:p>
        </w:tc>
        <w:tc>
          <w:tcPr>
            <w:tcW w:w="2880" w:type="dxa"/>
          </w:tcPr>
          <w:p w14:paraId="13E10C2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has_payday_debt_on_DCP_at_activation</w:t>
            </w:r>
          </w:p>
        </w:tc>
        <w:tc>
          <w:tcPr>
            <w:tcW w:w="2880" w:type="dxa"/>
          </w:tcPr>
          <w:p w14:paraId="3B9CEC3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0.282</w:t>
            </w:r>
          </w:p>
        </w:tc>
      </w:tr>
      <w:tr w:rsidR="001737CE" w14:paraId="7F4B5119"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FFDE26" w14:textId="77777777" w:rsidR="001737CE" w:rsidRDefault="00000000">
            <w:r>
              <w:rPr>
                <w:sz w:val="20"/>
              </w:rPr>
              <w:t>7</w:t>
            </w:r>
          </w:p>
        </w:tc>
        <w:tc>
          <w:tcPr>
            <w:tcW w:w="2880" w:type="dxa"/>
          </w:tcPr>
          <w:p w14:paraId="44FA4B0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disposable_income</w:t>
            </w:r>
          </w:p>
        </w:tc>
        <w:tc>
          <w:tcPr>
            <w:tcW w:w="2880" w:type="dxa"/>
          </w:tcPr>
          <w:p w14:paraId="511DCCE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0.229</w:t>
            </w:r>
          </w:p>
        </w:tc>
      </w:tr>
      <w:tr w:rsidR="001737CE" w14:paraId="72DE556C"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732459" w14:textId="77777777" w:rsidR="001737CE" w:rsidRDefault="00000000">
            <w:r>
              <w:rPr>
                <w:sz w:val="20"/>
              </w:rPr>
              <w:t>8</w:t>
            </w:r>
          </w:p>
        </w:tc>
        <w:tc>
          <w:tcPr>
            <w:tcW w:w="2880" w:type="dxa"/>
          </w:tcPr>
          <w:p w14:paraId="67460BF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expense_to_income</w:t>
            </w:r>
          </w:p>
        </w:tc>
        <w:tc>
          <w:tcPr>
            <w:tcW w:w="2880" w:type="dxa"/>
          </w:tcPr>
          <w:p w14:paraId="05463EA8"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0.228</w:t>
            </w:r>
          </w:p>
        </w:tc>
      </w:tr>
      <w:tr w:rsidR="001737CE" w14:paraId="19B1507C"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7FF862" w14:textId="77777777" w:rsidR="001737CE" w:rsidRDefault="00000000">
            <w:r>
              <w:rPr>
                <w:sz w:val="20"/>
              </w:rPr>
              <w:t>9</w:t>
            </w:r>
          </w:p>
        </w:tc>
        <w:tc>
          <w:tcPr>
            <w:tcW w:w="2880" w:type="dxa"/>
          </w:tcPr>
          <w:p w14:paraId="0668B40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DCP_debt_balance_at_activation</w:t>
            </w:r>
          </w:p>
        </w:tc>
        <w:tc>
          <w:tcPr>
            <w:tcW w:w="2880" w:type="dxa"/>
          </w:tcPr>
          <w:p w14:paraId="79CF1DA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0.202</w:t>
            </w:r>
          </w:p>
        </w:tc>
      </w:tr>
      <w:tr w:rsidR="001737CE" w14:paraId="7A5212C9"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695D2B" w14:textId="77777777" w:rsidR="001737CE" w:rsidRDefault="00000000">
            <w:r>
              <w:rPr>
                <w:sz w:val="20"/>
              </w:rPr>
              <w:t>10</w:t>
            </w:r>
          </w:p>
        </w:tc>
        <w:tc>
          <w:tcPr>
            <w:tcW w:w="2880" w:type="dxa"/>
          </w:tcPr>
          <w:p w14:paraId="5F28165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monthly_income_at_activation</w:t>
            </w:r>
          </w:p>
        </w:tc>
        <w:tc>
          <w:tcPr>
            <w:tcW w:w="2880" w:type="dxa"/>
          </w:tcPr>
          <w:p w14:paraId="1FEDA14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0.186</w:t>
            </w:r>
          </w:p>
        </w:tc>
      </w:tr>
      <w:tr w:rsidR="001737CE" w14:paraId="23F81586"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A7A6FA" w14:textId="77777777" w:rsidR="001737CE" w:rsidRDefault="00000000">
            <w:r>
              <w:rPr>
                <w:sz w:val="20"/>
              </w:rPr>
              <w:t>11</w:t>
            </w:r>
          </w:p>
        </w:tc>
        <w:tc>
          <w:tcPr>
            <w:tcW w:w="2880" w:type="dxa"/>
          </w:tcPr>
          <w:p w14:paraId="6FBD855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early_missed_any</w:t>
            </w:r>
          </w:p>
        </w:tc>
        <w:tc>
          <w:tcPr>
            <w:tcW w:w="2880" w:type="dxa"/>
          </w:tcPr>
          <w:p w14:paraId="54B0F6C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0.182</w:t>
            </w:r>
          </w:p>
        </w:tc>
      </w:tr>
      <w:tr w:rsidR="001737CE" w14:paraId="3EAB026A"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5E785D" w14:textId="77777777" w:rsidR="001737CE" w:rsidRDefault="00000000">
            <w:r>
              <w:rPr>
                <w:sz w:val="20"/>
              </w:rPr>
              <w:t>12</w:t>
            </w:r>
          </w:p>
        </w:tc>
        <w:tc>
          <w:tcPr>
            <w:tcW w:w="2880" w:type="dxa"/>
          </w:tcPr>
          <w:p w14:paraId="663C7AF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early_zero_count</w:t>
            </w:r>
          </w:p>
        </w:tc>
        <w:tc>
          <w:tcPr>
            <w:tcW w:w="2880" w:type="dxa"/>
          </w:tcPr>
          <w:p w14:paraId="39459D2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0.168</w:t>
            </w:r>
          </w:p>
        </w:tc>
      </w:tr>
    </w:tbl>
    <w:p w14:paraId="41887227" w14:textId="77777777" w:rsidR="001737CE" w:rsidRDefault="001737CE"/>
    <w:p w14:paraId="2A900D3F" w14:textId="77777777" w:rsidR="001737CE" w:rsidRDefault="00000000">
      <w:pPr>
        <w:pStyle w:val="Heading2"/>
      </w:pPr>
      <w:r>
        <w:t>8.2  Intake-Only Model — Top 10 Drivers</w:t>
      </w:r>
    </w:p>
    <w:tbl>
      <w:tblPr>
        <w:tblStyle w:val="LightGrid-Accent1"/>
        <w:tblW w:w="0" w:type="auto"/>
        <w:jc w:val="center"/>
        <w:tblLook w:val="04A0" w:firstRow="1" w:lastRow="0" w:firstColumn="1" w:lastColumn="0" w:noHBand="0" w:noVBand="1"/>
      </w:tblPr>
      <w:tblGrid>
        <w:gridCol w:w="2635"/>
        <w:gridCol w:w="3562"/>
        <w:gridCol w:w="2659"/>
      </w:tblGrid>
      <w:tr w:rsidR="001737CE" w14:paraId="72BA3EA3"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5903DF" w14:textId="77777777" w:rsidR="001737CE" w:rsidRDefault="00000000">
            <w:r>
              <w:rPr>
                <w:sz w:val="20"/>
              </w:rPr>
              <w:t>Rank</w:t>
            </w:r>
          </w:p>
        </w:tc>
        <w:tc>
          <w:tcPr>
            <w:tcW w:w="2880" w:type="dxa"/>
          </w:tcPr>
          <w:p w14:paraId="38F687FC"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64CB9FB1"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r>
      <w:tr w:rsidR="001737CE" w14:paraId="73CC8545"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01DE49" w14:textId="77777777" w:rsidR="001737CE" w:rsidRDefault="00000000">
            <w:r>
              <w:rPr>
                <w:sz w:val="20"/>
              </w:rPr>
              <w:t>1</w:t>
            </w:r>
          </w:p>
        </w:tc>
        <w:tc>
          <w:tcPr>
            <w:tcW w:w="2880" w:type="dxa"/>
          </w:tcPr>
          <w:p w14:paraId="58B9861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duration_of_dcp</w:t>
            </w:r>
          </w:p>
        </w:tc>
        <w:tc>
          <w:tcPr>
            <w:tcW w:w="2880" w:type="dxa"/>
          </w:tcPr>
          <w:p w14:paraId="6059E5A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1.454</w:t>
            </w:r>
          </w:p>
        </w:tc>
      </w:tr>
      <w:tr w:rsidR="001737CE" w14:paraId="55341AD2"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219218" w14:textId="77777777" w:rsidR="001737CE" w:rsidRDefault="00000000">
            <w:r>
              <w:rPr>
                <w:sz w:val="20"/>
              </w:rPr>
              <w:t>2</w:t>
            </w:r>
          </w:p>
        </w:tc>
        <w:tc>
          <w:tcPr>
            <w:tcW w:w="2880" w:type="dxa"/>
          </w:tcPr>
          <w:p w14:paraId="0AEE571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payment_burden_ratio</w:t>
            </w:r>
          </w:p>
        </w:tc>
        <w:tc>
          <w:tcPr>
            <w:tcW w:w="2880" w:type="dxa"/>
          </w:tcPr>
          <w:p w14:paraId="74900C48"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0.514</w:t>
            </w:r>
          </w:p>
        </w:tc>
      </w:tr>
      <w:tr w:rsidR="001737CE" w14:paraId="4B61652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F5BD16" w14:textId="77777777" w:rsidR="001737CE" w:rsidRDefault="00000000">
            <w:r>
              <w:rPr>
                <w:sz w:val="20"/>
              </w:rPr>
              <w:t>3</w:t>
            </w:r>
          </w:p>
        </w:tc>
        <w:tc>
          <w:tcPr>
            <w:tcW w:w="2880" w:type="dxa"/>
          </w:tcPr>
          <w:p w14:paraId="5063C3D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has_payday_debt_on_DCP_at_activation</w:t>
            </w:r>
          </w:p>
        </w:tc>
        <w:tc>
          <w:tcPr>
            <w:tcW w:w="2880" w:type="dxa"/>
          </w:tcPr>
          <w:p w14:paraId="1E5C061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0.353</w:t>
            </w:r>
          </w:p>
        </w:tc>
      </w:tr>
      <w:tr w:rsidR="001737CE" w14:paraId="215DF458"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739FF3" w14:textId="77777777" w:rsidR="001737CE" w:rsidRDefault="00000000">
            <w:r>
              <w:rPr>
                <w:sz w:val="20"/>
              </w:rPr>
              <w:t>4</w:t>
            </w:r>
          </w:p>
        </w:tc>
        <w:tc>
          <w:tcPr>
            <w:tcW w:w="2880" w:type="dxa"/>
          </w:tcPr>
          <w:p w14:paraId="58CC325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monthly_expenses_at_activation</w:t>
            </w:r>
          </w:p>
        </w:tc>
        <w:tc>
          <w:tcPr>
            <w:tcW w:w="2880" w:type="dxa"/>
          </w:tcPr>
          <w:p w14:paraId="2CB470F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0.311</w:t>
            </w:r>
          </w:p>
        </w:tc>
      </w:tr>
      <w:tr w:rsidR="001737CE" w14:paraId="21E3334D"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73942F" w14:textId="77777777" w:rsidR="001737CE" w:rsidRDefault="00000000">
            <w:r>
              <w:rPr>
                <w:sz w:val="20"/>
              </w:rPr>
              <w:t>5</w:t>
            </w:r>
          </w:p>
        </w:tc>
        <w:tc>
          <w:tcPr>
            <w:tcW w:w="2880" w:type="dxa"/>
          </w:tcPr>
          <w:p w14:paraId="69089C1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expense_to_income</w:t>
            </w:r>
          </w:p>
        </w:tc>
        <w:tc>
          <w:tcPr>
            <w:tcW w:w="2880" w:type="dxa"/>
          </w:tcPr>
          <w:p w14:paraId="0A5960C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0.201</w:t>
            </w:r>
          </w:p>
        </w:tc>
      </w:tr>
      <w:tr w:rsidR="001737CE" w14:paraId="799F4CC2"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33C580" w14:textId="77777777" w:rsidR="001737CE" w:rsidRDefault="00000000">
            <w:r>
              <w:rPr>
                <w:sz w:val="20"/>
              </w:rPr>
              <w:t>6</w:t>
            </w:r>
          </w:p>
        </w:tc>
        <w:tc>
          <w:tcPr>
            <w:tcW w:w="2880" w:type="dxa"/>
          </w:tcPr>
          <w:p w14:paraId="712C7FA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monthly_income_at_activation</w:t>
            </w:r>
          </w:p>
        </w:tc>
        <w:tc>
          <w:tcPr>
            <w:tcW w:w="2880" w:type="dxa"/>
          </w:tcPr>
          <w:p w14:paraId="53297CA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0.196</w:t>
            </w:r>
          </w:p>
        </w:tc>
      </w:tr>
      <w:tr w:rsidR="001737CE" w14:paraId="6E5AC7C9"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509C9E" w14:textId="77777777" w:rsidR="001737CE" w:rsidRDefault="00000000">
            <w:r>
              <w:rPr>
                <w:sz w:val="20"/>
              </w:rPr>
              <w:t>7</w:t>
            </w:r>
          </w:p>
        </w:tc>
        <w:tc>
          <w:tcPr>
            <w:tcW w:w="2880" w:type="dxa"/>
          </w:tcPr>
          <w:p w14:paraId="02955A3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disposable_income</w:t>
            </w:r>
          </w:p>
        </w:tc>
        <w:tc>
          <w:tcPr>
            <w:tcW w:w="2880" w:type="dxa"/>
          </w:tcPr>
          <w:p w14:paraId="36B239A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0.163</w:t>
            </w:r>
          </w:p>
        </w:tc>
      </w:tr>
      <w:tr w:rsidR="001737CE" w14:paraId="1FC85AD4"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AF4E20" w14:textId="77777777" w:rsidR="001737CE" w:rsidRDefault="00000000">
            <w:r>
              <w:rPr>
                <w:sz w:val="20"/>
              </w:rPr>
              <w:t>8</w:t>
            </w:r>
          </w:p>
        </w:tc>
        <w:tc>
          <w:tcPr>
            <w:tcW w:w="2880" w:type="dxa"/>
          </w:tcPr>
          <w:p w14:paraId="7F54EED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number_in_household_at_activation</w:t>
            </w:r>
          </w:p>
        </w:tc>
        <w:tc>
          <w:tcPr>
            <w:tcW w:w="2880" w:type="dxa"/>
          </w:tcPr>
          <w:p w14:paraId="785CEBA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0.157</w:t>
            </w:r>
          </w:p>
        </w:tc>
      </w:tr>
      <w:tr w:rsidR="001737CE" w14:paraId="6B332BDB"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513AAD" w14:textId="77777777" w:rsidR="001737CE" w:rsidRDefault="00000000">
            <w:r>
              <w:rPr>
                <w:sz w:val="20"/>
              </w:rPr>
              <w:t>9</w:t>
            </w:r>
          </w:p>
        </w:tc>
        <w:tc>
          <w:tcPr>
            <w:tcW w:w="2880" w:type="dxa"/>
          </w:tcPr>
          <w:p w14:paraId="1B44D98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dependents_at_activation</w:t>
            </w:r>
          </w:p>
        </w:tc>
        <w:tc>
          <w:tcPr>
            <w:tcW w:w="2880" w:type="dxa"/>
          </w:tcPr>
          <w:p w14:paraId="3B59483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0.130</w:t>
            </w:r>
          </w:p>
        </w:tc>
      </w:tr>
      <w:tr w:rsidR="001737CE" w14:paraId="5135DD06"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266945" w14:textId="77777777" w:rsidR="001737CE" w:rsidRDefault="00000000">
            <w:r>
              <w:rPr>
                <w:sz w:val="20"/>
              </w:rPr>
              <w:t>10</w:t>
            </w:r>
          </w:p>
        </w:tc>
        <w:tc>
          <w:tcPr>
            <w:tcW w:w="2880" w:type="dxa"/>
          </w:tcPr>
          <w:p w14:paraId="4DA1478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DCP_debt_balance_at_activation</w:t>
            </w:r>
          </w:p>
        </w:tc>
        <w:tc>
          <w:tcPr>
            <w:tcW w:w="2880" w:type="dxa"/>
          </w:tcPr>
          <w:p w14:paraId="3F418FC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0.117</w:t>
            </w:r>
          </w:p>
        </w:tc>
      </w:tr>
    </w:tbl>
    <w:p w14:paraId="1A6D0234" w14:textId="77777777" w:rsidR="001737CE" w:rsidRDefault="001737CE"/>
    <w:p w14:paraId="62FA4241" w14:textId="77777777" w:rsidR="001737CE" w:rsidRDefault="00000000">
      <w:pPr>
        <w:pStyle w:val="Heading2"/>
      </w:pPr>
      <w:r>
        <w:t>8.3  Key Insights</w:t>
      </w:r>
    </w:p>
    <w:p w14:paraId="35CCAEC0" w14:textId="77777777" w:rsidR="001737CE" w:rsidRDefault="00000000">
      <w:pPr>
        <w:pStyle w:val="ListBullet"/>
      </w:pPr>
      <w:r>
        <w:t>Behaviour &gt; demographics. No demographic variable (age, gender, location) cracks the top 5. What someone does predicts the future better than who they are.</w:t>
      </w:r>
    </w:p>
    <w:p w14:paraId="0858CE40" w14:textId="77777777" w:rsidR="001737CE" w:rsidRDefault="00000000">
      <w:pPr>
        <w:pStyle w:val="ListBullet"/>
      </w:pPr>
      <w:r>
        <w:t>Payday debt persists. Even after the model has seen income, expenses, debt, and payment burden, the payday-debt flag still adds unique information (mean |SHAP| = 0.28).</w:t>
      </w:r>
    </w:p>
    <w:p w14:paraId="51ED2033" w14:textId="77777777" w:rsidR="001737CE" w:rsidRDefault="00000000">
      <w:pPr>
        <w:pStyle w:val="ListBullet"/>
      </w:pPr>
      <w:r>
        <w:t>Duration is a design lever. Plan duration is set by Credit Canada, not by the client. Its prominence as the #2 driver suggests renegotiating plan length for high-risk clients could move outcomes as much as behavioural coaching.</w:t>
      </w:r>
    </w:p>
    <w:p w14:paraId="10F93227" w14:textId="77777777" w:rsidR="001737CE" w:rsidRDefault="00000000">
      <w:pPr>
        <w:pStyle w:val="Heading2"/>
      </w:pPr>
      <w:r>
        <w:lastRenderedPageBreak/>
        <w:t>8.4  "Meet Alex" — Local SHAP Walkthrough</w:t>
      </w:r>
    </w:p>
    <w:p w14:paraId="4305ABAE" w14:textId="77777777" w:rsidR="001737CE" w:rsidRDefault="00000000">
      <w:r>
        <w:t>"Alex" is a composite client built from the median stats of Persona P3: age 37, Ontario, $2,400/mo income, has payday debt, 60-month plan, month-1 payment score 0.5.</w:t>
      </w:r>
    </w:p>
    <w:p w14:paraId="4B97FDD0" w14:textId="77777777" w:rsidR="001737CE" w:rsidRDefault="00000000">
      <w:r>
        <w:t>Population baseline: 39% probability of completion</w:t>
      </w:r>
      <w:r>
        <w:br/>
        <w:t xml:space="preserve">  Has payday debt: −18pp → 21%</w:t>
      </w:r>
      <w:r>
        <w:br/>
        <w:t xml:space="preserve">  Low monthly income: −6pp → 15%</w:t>
      </w:r>
      <w:r>
        <w:br/>
        <w:t xml:space="preserve">  60-month duration: −5pp → 10%</w:t>
      </w:r>
      <w:r>
        <w:br/>
        <w:t xml:space="preserve">  Low early-payment score: −5pp → 5%</w:t>
      </w:r>
      <w:r>
        <w:br/>
        <w:t xml:space="preserve">  Final prediction: 5% → FLAG: HIGH RISK</w:t>
      </w:r>
    </w:p>
    <w:p w14:paraId="20F0F8F8" w14:textId="77777777" w:rsidR="001737CE" w:rsidRDefault="00000000">
      <w:r>
        <w:t>The model tells the counsellor why Alex is high-risk — and two of the top three drags are modifiable (payday debt → financial literacy; plan duration → agency-controlled).</w:t>
      </w:r>
    </w:p>
    <w:p w14:paraId="578C04DB" w14:textId="77777777" w:rsidR="001737CE" w:rsidRDefault="00000000">
      <w:r>
        <w:br w:type="page"/>
      </w:r>
    </w:p>
    <w:p w14:paraId="31A31954" w14:textId="77777777" w:rsidR="001737CE" w:rsidRDefault="00000000">
      <w:pPr>
        <w:pStyle w:val="Heading1"/>
      </w:pPr>
      <w:r>
        <w:lastRenderedPageBreak/>
        <w:t>9  Survival Analysis (Cox Proportional Hazards)</w:t>
      </w:r>
    </w:p>
    <w:p w14:paraId="590F8833" w14:textId="77777777" w:rsidR="001737CE" w:rsidRDefault="00000000">
      <w:r>
        <w:rPr>
          <w:color w:val="E8A33D"/>
          <w:sz w:val="16"/>
        </w:rPr>
        <w:t>────────────────────────────────────────────────────────────────────────────────</w:t>
      </w:r>
    </w:p>
    <w:p w14:paraId="43E900D1" w14:textId="77777777" w:rsidR="001737CE" w:rsidRDefault="00000000">
      <w:r>
        <w:t>The LR classifier answers IF a client will complete. The Cox model answers WHEN they are most likely to drop out. These are complementary: LR tiers the client at Day 0; Cox sets the counsellor alert window.</w:t>
      </w:r>
    </w:p>
    <w:p w14:paraId="5CD1282B" w14:textId="77777777" w:rsidR="001737CE" w:rsidRDefault="00000000">
      <w:pPr>
        <w:pStyle w:val="Heading2"/>
      </w:pPr>
      <w:r>
        <w:t>9.1  Cox Model Coefficients</w:t>
      </w:r>
    </w:p>
    <w:tbl>
      <w:tblPr>
        <w:tblStyle w:val="LightGrid-Accent1"/>
        <w:tblW w:w="0" w:type="auto"/>
        <w:jc w:val="center"/>
        <w:tblLook w:val="04A0" w:firstRow="1" w:lastRow="0" w:firstColumn="1" w:lastColumn="0" w:noHBand="0" w:noVBand="1"/>
      </w:tblPr>
      <w:tblGrid>
        <w:gridCol w:w="2153"/>
        <w:gridCol w:w="1666"/>
        <w:gridCol w:w="1666"/>
        <w:gridCol w:w="1665"/>
        <w:gridCol w:w="1706"/>
      </w:tblGrid>
      <w:tr w:rsidR="001737CE" w14:paraId="08BF86FA"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FED615" w14:textId="77777777" w:rsidR="001737CE" w:rsidRDefault="00000000">
            <w:r>
              <w:rPr>
                <w:sz w:val="20"/>
              </w:rPr>
              <w:t>Covariate</w:t>
            </w:r>
          </w:p>
        </w:tc>
        <w:tc>
          <w:tcPr>
            <w:tcW w:w="1728" w:type="dxa"/>
          </w:tcPr>
          <w:p w14:paraId="7167C303"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Hazard Ratio</w:t>
            </w:r>
          </w:p>
        </w:tc>
        <w:tc>
          <w:tcPr>
            <w:tcW w:w="1728" w:type="dxa"/>
          </w:tcPr>
          <w:p w14:paraId="34B12CB2"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95% CI</w:t>
            </w:r>
          </w:p>
        </w:tc>
        <w:tc>
          <w:tcPr>
            <w:tcW w:w="1728" w:type="dxa"/>
          </w:tcPr>
          <w:p w14:paraId="0C0C8401"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p-value</w:t>
            </w:r>
          </w:p>
        </w:tc>
        <w:tc>
          <w:tcPr>
            <w:tcW w:w="1728" w:type="dxa"/>
          </w:tcPr>
          <w:p w14:paraId="5730DDF3"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Interpretation</w:t>
            </w:r>
          </w:p>
        </w:tc>
      </w:tr>
      <w:tr w:rsidR="001737CE" w14:paraId="7520A382"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A9D42D" w14:textId="77777777" w:rsidR="001737CE" w:rsidRDefault="00000000">
            <w:r>
              <w:rPr>
                <w:sz w:val="20"/>
              </w:rPr>
              <w:t>early_payment_score</w:t>
            </w:r>
          </w:p>
        </w:tc>
        <w:tc>
          <w:tcPr>
            <w:tcW w:w="1728" w:type="dxa"/>
          </w:tcPr>
          <w:p w14:paraId="2C3D946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2.223</w:t>
            </w:r>
          </w:p>
        </w:tc>
        <w:tc>
          <w:tcPr>
            <w:tcW w:w="1728" w:type="dxa"/>
          </w:tcPr>
          <w:p w14:paraId="5172BC8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[1.563, 3.161]</w:t>
            </w:r>
          </w:p>
        </w:tc>
        <w:tc>
          <w:tcPr>
            <w:tcW w:w="1728" w:type="dxa"/>
          </w:tcPr>
          <w:p w14:paraId="39B899E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8.8 × 10⁻⁶</w:t>
            </w:r>
          </w:p>
        </w:tc>
        <w:tc>
          <w:tcPr>
            <w:tcW w:w="1728" w:type="dxa"/>
          </w:tcPr>
          <w:p w14:paraId="79F6337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Higher score → 2.2× higher hazard of completing (protective)</w:t>
            </w:r>
          </w:p>
        </w:tc>
      </w:tr>
      <w:tr w:rsidR="001737CE" w14:paraId="20A4472C"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2D9F40" w14:textId="77777777" w:rsidR="001737CE" w:rsidRDefault="00000000">
            <w:r>
              <w:rPr>
                <w:sz w:val="20"/>
              </w:rPr>
              <w:t>payment_burden_ratio</w:t>
            </w:r>
          </w:p>
        </w:tc>
        <w:tc>
          <w:tcPr>
            <w:tcW w:w="1728" w:type="dxa"/>
          </w:tcPr>
          <w:p w14:paraId="714318D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1.371</w:t>
            </w:r>
          </w:p>
        </w:tc>
        <w:tc>
          <w:tcPr>
            <w:tcW w:w="1728" w:type="dxa"/>
          </w:tcPr>
          <w:p w14:paraId="361BD71B"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[1.211, 1.552]</w:t>
            </w:r>
          </w:p>
        </w:tc>
        <w:tc>
          <w:tcPr>
            <w:tcW w:w="1728" w:type="dxa"/>
          </w:tcPr>
          <w:p w14:paraId="6517EC1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6.3 × 10⁻⁷</w:t>
            </w:r>
          </w:p>
        </w:tc>
        <w:tc>
          <w:tcPr>
            <w:tcW w:w="1728" w:type="dxa"/>
          </w:tcPr>
          <w:p w14:paraId="61CA156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Higher burden → faster dropout</w:t>
            </w:r>
          </w:p>
        </w:tc>
      </w:tr>
      <w:tr w:rsidR="001737CE" w14:paraId="02F7485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4B1748" w14:textId="77777777" w:rsidR="001737CE" w:rsidRDefault="00000000">
            <w:r>
              <w:rPr>
                <w:sz w:val="20"/>
              </w:rPr>
              <w:t>housing_status: Rent</w:t>
            </w:r>
          </w:p>
        </w:tc>
        <w:tc>
          <w:tcPr>
            <w:tcW w:w="1728" w:type="dxa"/>
          </w:tcPr>
          <w:p w14:paraId="30C91D1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0.796</w:t>
            </w:r>
          </w:p>
        </w:tc>
        <w:tc>
          <w:tcPr>
            <w:tcW w:w="1728" w:type="dxa"/>
          </w:tcPr>
          <w:p w14:paraId="2E6EDA5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[0.683, 0.928]</w:t>
            </w:r>
          </w:p>
        </w:tc>
        <w:tc>
          <w:tcPr>
            <w:tcW w:w="1728" w:type="dxa"/>
          </w:tcPr>
          <w:p w14:paraId="6DBA4E2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0.0036</w:t>
            </w:r>
          </w:p>
        </w:tc>
        <w:tc>
          <w:tcPr>
            <w:tcW w:w="1728" w:type="dxa"/>
          </w:tcPr>
          <w:p w14:paraId="1F54601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Renters have 20% lower completion hazard vs owners</w:t>
            </w:r>
          </w:p>
        </w:tc>
      </w:tr>
      <w:tr w:rsidR="001737CE" w14:paraId="52D76174"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A01B35" w14:textId="77777777" w:rsidR="001737CE" w:rsidRDefault="00000000">
            <w:r>
              <w:rPr>
                <w:sz w:val="20"/>
              </w:rPr>
              <w:t>debt_to_income</w:t>
            </w:r>
          </w:p>
        </w:tc>
        <w:tc>
          <w:tcPr>
            <w:tcW w:w="1728" w:type="dxa"/>
          </w:tcPr>
          <w:p w14:paraId="1040B107"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0.941</w:t>
            </w:r>
          </w:p>
        </w:tc>
        <w:tc>
          <w:tcPr>
            <w:tcW w:w="1728" w:type="dxa"/>
          </w:tcPr>
          <w:p w14:paraId="1CD40BD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[0.928, 0.955]</w:t>
            </w:r>
          </w:p>
        </w:tc>
        <w:tc>
          <w:tcPr>
            <w:tcW w:w="1728" w:type="dxa"/>
          </w:tcPr>
          <w:p w14:paraId="0DD64C9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1.4 × 10⁻¹⁵</w:t>
            </w:r>
          </w:p>
        </w:tc>
        <w:tc>
          <w:tcPr>
            <w:tcW w:w="1728" w:type="dxa"/>
          </w:tcPr>
          <w:p w14:paraId="7143D88C"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Higher DTI → slower time to completion</w:t>
            </w:r>
          </w:p>
        </w:tc>
      </w:tr>
      <w:tr w:rsidR="001737CE" w14:paraId="5B9DE082"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C27CE1" w14:textId="77777777" w:rsidR="001737CE" w:rsidRDefault="00000000">
            <w:r>
              <w:rPr>
                <w:sz w:val="20"/>
              </w:rPr>
              <w:t>age_at_activation</w:t>
            </w:r>
          </w:p>
        </w:tc>
        <w:tc>
          <w:tcPr>
            <w:tcW w:w="1728" w:type="dxa"/>
          </w:tcPr>
          <w:p w14:paraId="5F3D802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0.990</w:t>
            </w:r>
          </w:p>
        </w:tc>
        <w:tc>
          <w:tcPr>
            <w:tcW w:w="1728" w:type="dxa"/>
          </w:tcPr>
          <w:p w14:paraId="55695B4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[0.985, 0.994]</w:t>
            </w:r>
          </w:p>
        </w:tc>
        <w:tc>
          <w:tcPr>
            <w:tcW w:w="1728" w:type="dxa"/>
          </w:tcPr>
          <w:p w14:paraId="45DEFB0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8.9 × 10⁻⁷</w:t>
            </w:r>
          </w:p>
        </w:tc>
        <w:tc>
          <w:tcPr>
            <w:tcW w:w="1728" w:type="dxa"/>
          </w:tcPr>
          <w:p w14:paraId="1651CFC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Younger clients drop out sooner</w:t>
            </w:r>
          </w:p>
        </w:tc>
      </w:tr>
      <w:tr w:rsidR="001737CE" w14:paraId="178E84DF"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BAD0CA" w14:textId="77777777" w:rsidR="001737CE" w:rsidRDefault="00000000">
            <w:r>
              <w:rPr>
                <w:sz w:val="20"/>
              </w:rPr>
              <w:t>has_payday_debt</w:t>
            </w:r>
          </w:p>
        </w:tc>
        <w:tc>
          <w:tcPr>
            <w:tcW w:w="1728" w:type="dxa"/>
          </w:tcPr>
          <w:p w14:paraId="63E8AEF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0.918</w:t>
            </w:r>
          </w:p>
        </w:tc>
        <w:tc>
          <w:tcPr>
            <w:tcW w:w="1728" w:type="dxa"/>
          </w:tcPr>
          <w:p w14:paraId="708E4FC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[0.810, 1.041]</w:t>
            </w:r>
          </w:p>
        </w:tc>
        <w:tc>
          <w:tcPr>
            <w:tcW w:w="1728" w:type="dxa"/>
          </w:tcPr>
          <w:p w14:paraId="1E96F7F5"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0.184</w:t>
            </w:r>
          </w:p>
        </w:tc>
        <w:tc>
          <w:tcPr>
            <w:tcW w:w="1728" w:type="dxa"/>
          </w:tcPr>
          <w:p w14:paraId="20B33F4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Directional but not independently significant</w:t>
            </w:r>
          </w:p>
        </w:tc>
      </w:tr>
      <w:tr w:rsidR="001737CE" w14:paraId="1EC3930C"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8C13D6" w14:textId="77777777" w:rsidR="001737CE" w:rsidRDefault="00000000">
            <w:r>
              <w:rPr>
                <w:sz w:val="20"/>
              </w:rPr>
              <w:t>disposable_income</w:t>
            </w:r>
          </w:p>
        </w:tc>
        <w:tc>
          <w:tcPr>
            <w:tcW w:w="1728" w:type="dxa"/>
          </w:tcPr>
          <w:p w14:paraId="05E1D4C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1728" w:type="dxa"/>
          </w:tcPr>
          <w:p w14:paraId="43ABCC0D"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[1.000, 1.000]</w:t>
            </w:r>
          </w:p>
        </w:tc>
        <w:tc>
          <w:tcPr>
            <w:tcW w:w="1728" w:type="dxa"/>
          </w:tcPr>
          <w:p w14:paraId="30BFE3B1"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0.994</w:t>
            </w:r>
          </w:p>
        </w:tc>
        <w:tc>
          <w:tcPr>
            <w:tcW w:w="1728" w:type="dxa"/>
          </w:tcPr>
          <w:p w14:paraId="4C8ED66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No independent timing signal once other financials controlled</w:t>
            </w:r>
          </w:p>
        </w:tc>
      </w:tr>
    </w:tbl>
    <w:p w14:paraId="4FECE93B" w14:textId="77777777" w:rsidR="001737CE" w:rsidRDefault="001737CE"/>
    <w:p w14:paraId="4EBC6D46" w14:textId="77777777" w:rsidR="001737CE" w:rsidRDefault="00000000">
      <w:pPr>
        <w:pStyle w:val="Heading2"/>
      </w:pPr>
      <w:r>
        <w:t>9.2  Kaplan-Meier Survival by Risk Tier</w:t>
      </w:r>
    </w:p>
    <w:p w14:paraId="2DB90566" w14:textId="77777777" w:rsidR="001737CE" w:rsidRDefault="00000000">
      <w:r>
        <w:t>Clients are split into Low / Medium / High risk terciles using the LR intake model's predicted probabilities. The Kaplan-Meier curves show: high-risk clients see the steepest active-survival decline in months 1–12; medium-risk decline steadily through months 12–36; low-risk maintain high survival probability throughout the plan. This validates the Month-3 re-engagement trigger — high-risk clients show the most attrition early, when intervention can still change the trajectory.</w:t>
      </w:r>
    </w:p>
    <w:p w14:paraId="2E10F445" w14:textId="77777777" w:rsidR="001737CE" w:rsidRDefault="00000000">
      <w:r>
        <w:br w:type="page"/>
      </w:r>
    </w:p>
    <w:p w14:paraId="5B77C937" w14:textId="77777777" w:rsidR="001737CE" w:rsidRDefault="00000000">
      <w:pPr>
        <w:pStyle w:val="Heading1"/>
      </w:pPr>
      <w:r>
        <w:lastRenderedPageBreak/>
        <w:t>10  Intervention Simulation &amp; ROI</w:t>
      </w:r>
    </w:p>
    <w:p w14:paraId="1D6F2E21" w14:textId="77777777" w:rsidR="001737CE" w:rsidRDefault="00000000">
      <w:r>
        <w:rPr>
          <w:color w:val="E8A33D"/>
          <w:sz w:val="16"/>
        </w:rPr>
        <w:t>────────────────────────────────────────────────────────────────────────────────</w:t>
      </w:r>
    </w:p>
    <w:p w14:paraId="4D497816" w14:textId="77777777" w:rsidR="001737CE" w:rsidRDefault="00000000">
      <w:pPr>
        <w:pStyle w:val="Heading2"/>
      </w:pPr>
      <w:r>
        <w:t>10.1  Four Scenarios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1737CE" w14:paraId="541761DE"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90C481" w14:textId="77777777" w:rsidR="001737CE" w:rsidRDefault="00000000">
            <w:r>
              <w:rPr>
                <w:sz w:val="20"/>
              </w:rPr>
              <w:t>Scenario</w:t>
            </w:r>
          </w:p>
        </w:tc>
        <w:tc>
          <w:tcPr>
            <w:tcW w:w="1728" w:type="dxa"/>
          </w:tcPr>
          <w:p w14:paraId="4ACF3A8A"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Baseline</w:t>
            </w:r>
          </w:p>
        </w:tc>
        <w:tc>
          <w:tcPr>
            <w:tcW w:w="1728" w:type="dxa"/>
          </w:tcPr>
          <w:p w14:paraId="0B05AA62"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Projected</w:t>
            </w:r>
          </w:p>
        </w:tc>
        <w:tc>
          <w:tcPr>
            <w:tcW w:w="1728" w:type="dxa"/>
          </w:tcPr>
          <w:p w14:paraId="73663ACE"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Extra Families/yr</w:t>
            </w:r>
          </w:p>
        </w:tc>
        <w:tc>
          <w:tcPr>
            <w:tcW w:w="1728" w:type="dxa"/>
          </w:tcPr>
          <w:p w14:paraId="33EADC6F"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Uplift</w:t>
            </w:r>
          </w:p>
        </w:tc>
      </w:tr>
      <w:tr w:rsidR="001737CE" w14:paraId="19C152E0"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126FCC" w14:textId="77777777" w:rsidR="001737CE" w:rsidRDefault="00000000">
            <w:r>
              <w:rPr>
                <w:sz w:val="20"/>
              </w:rPr>
              <w:t>Do nothing</w:t>
            </w:r>
          </w:p>
        </w:tc>
        <w:tc>
          <w:tcPr>
            <w:tcW w:w="1728" w:type="dxa"/>
          </w:tcPr>
          <w:p w14:paraId="7E57990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863</w:t>
            </w:r>
          </w:p>
        </w:tc>
        <w:tc>
          <w:tcPr>
            <w:tcW w:w="1728" w:type="dxa"/>
          </w:tcPr>
          <w:p w14:paraId="0196C36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863</w:t>
            </w:r>
          </w:p>
        </w:tc>
        <w:tc>
          <w:tcPr>
            <w:tcW w:w="1728" w:type="dxa"/>
          </w:tcPr>
          <w:p w14:paraId="0FD293F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1C8447C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1737CE" w14:paraId="16BFC50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952D76" w14:textId="77777777" w:rsidR="001737CE" w:rsidRDefault="00000000">
            <w:r>
              <w:rPr>
                <w:sz w:val="20"/>
              </w:rPr>
              <w:t>Intake-only flag (check-ins)</w:t>
            </w:r>
          </w:p>
        </w:tc>
        <w:tc>
          <w:tcPr>
            <w:tcW w:w="1728" w:type="dxa"/>
          </w:tcPr>
          <w:p w14:paraId="7DFDCE0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863</w:t>
            </w:r>
          </w:p>
        </w:tc>
        <w:tc>
          <w:tcPr>
            <w:tcW w:w="1728" w:type="dxa"/>
          </w:tcPr>
          <w:p w14:paraId="0CD6206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949</w:t>
            </w:r>
          </w:p>
        </w:tc>
        <w:tc>
          <w:tcPr>
            <w:tcW w:w="1728" w:type="dxa"/>
          </w:tcPr>
          <w:p w14:paraId="0DA4D0BB"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+86</w:t>
            </w:r>
          </w:p>
        </w:tc>
        <w:tc>
          <w:tcPr>
            <w:tcW w:w="1728" w:type="dxa"/>
          </w:tcPr>
          <w:p w14:paraId="06E83ED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1737CE" w14:paraId="47835BDD"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F762BB" w14:textId="77777777" w:rsidR="001737CE" w:rsidRDefault="00000000">
            <w:r>
              <w:rPr>
                <w:sz w:val="20"/>
              </w:rPr>
              <w:t>Intake + month-3 re-engagement</w:t>
            </w:r>
          </w:p>
        </w:tc>
        <w:tc>
          <w:tcPr>
            <w:tcW w:w="1728" w:type="dxa"/>
          </w:tcPr>
          <w:p w14:paraId="0E93861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863</w:t>
            </w:r>
          </w:p>
        </w:tc>
        <w:tc>
          <w:tcPr>
            <w:tcW w:w="1728" w:type="dxa"/>
          </w:tcPr>
          <w:p w14:paraId="4C8ADD64"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1,010</w:t>
            </w:r>
          </w:p>
        </w:tc>
        <w:tc>
          <w:tcPr>
            <w:tcW w:w="1728" w:type="dxa"/>
          </w:tcPr>
          <w:p w14:paraId="065C2D6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+147</w:t>
            </w:r>
          </w:p>
        </w:tc>
        <w:tc>
          <w:tcPr>
            <w:tcW w:w="1728" w:type="dxa"/>
          </w:tcPr>
          <w:p w14:paraId="1946ADB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r>
      <w:tr w:rsidR="001737CE" w14:paraId="482C3434"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67F5F8" w14:textId="77777777" w:rsidR="001737CE" w:rsidRDefault="00000000">
            <w:r>
              <w:rPr>
                <w:sz w:val="20"/>
              </w:rPr>
              <w:t>Both combined (ceiling)</w:t>
            </w:r>
          </w:p>
        </w:tc>
        <w:tc>
          <w:tcPr>
            <w:tcW w:w="1728" w:type="dxa"/>
          </w:tcPr>
          <w:p w14:paraId="5053E5E9"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863</w:t>
            </w:r>
          </w:p>
        </w:tc>
        <w:tc>
          <w:tcPr>
            <w:tcW w:w="1728" w:type="dxa"/>
          </w:tcPr>
          <w:p w14:paraId="3DA80C0A"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1,053</w:t>
            </w:r>
          </w:p>
        </w:tc>
        <w:tc>
          <w:tcPr>
            <w:tcW w:w="1728" w:type="dxa"/>
          </w:tcPr>
          <w:p w14:paraId="72E2A0CA"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+190</w:t>
            </w:r>
          </w:p>
        </w:tc>
        <w:tc>
          <w:tcPr>
            <w:tcW w:w="1728" w:type="dxa"/>
          </w:tcPr>
          <w:p w14:paraId="7B3F5852"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+22%</w:t>
            </w:r>
          </w:p>
        </w:tc>
      </w:tr>
    </w:tbl>
    <w:p w14:paraId="62DB96D0" w14:textId="77777777" w:rsidR="001737CE" w:rsidRDefault="001737CE"/>
    <w:p w14:paraId="1D35A74B" w14:textId="77777777" w:rsidR="001737CE" w:rsidRDefault="00000000">
      <w:r>
        <w:t>Uplift assumptions: The 10% / 17% / 22% figures are conservative midpoints from published DCP intervention literature, not from a Credit Canada RCT. The framework holds for any uplift between 5% and 25%.</w:t>
      </w:r>
    </w:p>
    <w:p w14:paraId="2E5FBA25" w14:textId="77777777" w:rsidR="001737CE" w:rsidRDefault="00000000">
      <w:pPr>
        <w:pStyle w:val="Heading2"/>
      </w:pPr>
      <w:r>
        <w:t>10.2  ROI Calculation (Mid Scenario)</w:t>
      </w:r>
    </w:p>
    <w:tbl>
      <w:tblPr>
        <w:tblStyle w:val="LightGrid-Accent1"/>
        <w:tblW w:w="0" w:type="auto"/>
        <w:jc w:val="center"/>
        <w:tblLook w:val="04A0" w:firstRow="1" w:lastRow="0" w:firstColumn="1" w:lastColumn="0" w:noHBand="0" w:noVBand="1"/>
      </w:tblPr>
      <w:tblGrid>
        <w:gridCol w:w="4320"/>
        <w:gridCol w:w="4320"/>
      </w:tblGrid>
      <w:tr w:rsidR="001737CE" w14:paraId="3036008A"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74E560" w14:textId="77777777" w:rsidR="001737CE" w:rsidRDefault="00000000">
            <w:r>
              <w:rPr>
                <w:sz w:val="20"/>
              </w:rPr>
              <w:t>Component</w:t>
            </w:r>
          </w:p>
        </w:tc>
        <w:tc>
          <w:tcPr>
            <w:tcW w:w="4320" w:type="dxa"/>
          </w:tcPr>
          <w:p w14:paraId="049055BE"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1737CE" w14:paraId="67B54C05"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BF6F8C" w14:textId="77777777" w:rsidR="001737CE" w:rsidRDefault="00000000">
            <w:r>
              <w:rPr>
                <w:sz w:val="20"/>
              </w:rPr>
              <w:t>Clients flagged high-risk (30% of 2,200)</w:t>
            </w:r>
          </w:p>
        </w:tc>
        <w:tc>
          <w:tcPr>
            <w:tcW w:w="4320" w:type="dxa"/>
          </w:tcPr>
          <w:p w14:paraId="2527174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660</w:t>
            </w:r>
          </w:p>
        </w:tc>
      </w:tr>
      <w:tr w:rsidR="001737CE" w14:paraId="228C7F07"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32495D" w14:textId="77777777" w:rsidR="001737CE" w:rsidRDefault="00000000">
            <w:r>
              <w:rPr>
                <w:sz w:val="20"/>
              </w:rPr>
              <w:t>Cost per counsellor contact (fully-loaded)</w:t>
            </w:r>
          </w:p>
        </w:tc>
        <w:tc>
          <w:tcPr>
            <w:tcW w:w="4320" w:type="dxa"/>
          </w:tcPr>
          <w:p w14:paraId="71353DB0"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r w:rsidR="001737CE" w14:paraId="497DBDE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F1ED37" w14:textId="77777777" w:rsidR="001737CE" w:rsidRDefault="00000000">
            <w:r>
              <w:rPr>
                <w:sz w:val="20"/>
              </w:rPr>
              <w:t>Incremental intervention cost</w:t>
            </w:r>
          </w:p>
        </w:tc>
        <w:tc>
          <w:tcPr>
            <w:tcW w:w="4320" w:type="dxa"/>
          </w:tcPr>
          <w:p w14:paraId="1625F6E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~$40,000</w:t>
            </w:r>
          </w:p>
        </w:tc>
      </w:tr>
      <w:tr w:rsidR="001737CE" w14:paraId="012D547F"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EC4546" w14:textId="77777777" w:rsidR="001737CE" w:rsidRDefault="00000000">
            <w:r>
              <w:rPr>
                <w:sz w:val="20"/>
              </w:rPr>
              <w:t>Additional completions</w:t>
            </w:r>
          </w:p>
        </w:tc>
        <w:tc>
          <w:tcPr>
            <w:tcW w:w="4320" w:type="dxa"/>
          </w:tcPr>
          <w:p w14:paraId="3E2A8B4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+147</w:t>
            </w:r>
          </w:p>
        </w:tc>
      </w:tr>
      <w:tr w:rsidR="001737CE" w14:paraId="3208BF39"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0F46BB" w14:textId="77777777" w:rsidR="001737CE" w:rsidRDefault="00000000">
            <w:r>
              <w:rPr>
                <w:sz w:val="20"/>
              </w:rPr>
              <w:t>Fair-share revenue per completed plan*</w:t>
            </w:r>
          </w:p>
        </w:tc>
        <w:tc>
          <w:tcPr>
            <w:tcW w:w="4320" w:type="dxa"/>
          </w:tcPr>
          <w:p w14:paraId="3C194F6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~$5,000</w:t>
            </w:r>
          </w:p>
        </w:tc>
      </w:tr>
      <w:tr w:rsidR="001737CE" w14:paraId="1575E87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9CB125" w14:textId="77777777" w:rsidR="001737CE" w:rsidRDefault="00000000">
            <w:r>
              <w:rPr>
                <w:sz w:val="20"/>
              </w:rPr>
              <w:t>Additional revenue recovered</w:t>
            </w:r>
          </w:p>
        </w:tc>
        <w:tc>
          <w:tcPr>
            <w:tcW w:w="4320" w:type="dxa"/>
          </w:tcPr>
          <w:p w14:paraId="5A449E3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~$735,000</w:t>
            </w:r>
          </w:p>
        </w:tc>
      </w:tr>
      <w:tr w:rsidR="001737CE" w14:paraId="32C35C97"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64D4B5" w14:textId="77777777" w:rsidR="001737CE" w:rsidRDefault="00000000">
            <w:r>
              <w:rPr>
                <w:sz w:val="20"/>
              </w:rPr>
              <w:t>Net benefit</w:t>
            </w:r>
          </w:p>
        </w:tc>
        <w:tc>
          <w:tcPr>
            <w:tcW w:w="4320" w:type="dxa"/>
          </w:tcPr>
          <w:p w14:paraId="224100A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~$695,000</w:t>
            </w:r>
          </w:p>
        </w:tc>
      </w:tr>
      <w:tr w:rsidR="001737CE" w14:paraId="0C2DFDED"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C3D6BD" w14:textId="77777777" w:rsidR="001737CE" w:rsidRDefault="00000000">
            <w:r>
              <w:rPr>
                <w:sz w:val="20"/>
              </w:rPr>
              <w:t>Return on investment</w:t>
            </w:r>
          </w:p>
        </w:tc>
        <w:tc>
          <w:tcPr>
            <w:tcW w:w="4320" w:type="dxa"/>
          </w:tcPr>
          <w:p w14:paraId="7311C7E1"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r>
      <w:tr w:rsidR="001737CE" w14:paraId="610994B8"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7311E3" w14:textId="77777777" w:rsidR="001737CE" w:rsidRDefault="00000000">
            <w:r>
              <w:rPr>
                <w:sz w:val="20"/>
              </w:rPr>
              <w:t>Cost per additional family helped</w:t>
            </w:r>
          </w:p>
        </w:tc>
        <w:tc>
          <w:tcPr>
            <w:tcW w:w="4320" w:type="dxa"/>
          </w:tcPr>
          <w:p w14:paraId="6882126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~$270</w:t>
            </w:r>
          </w:p>
        </w:tc>
      </w:tr>
    </w:tbl>
    <w:p w14:paraId="479B4EBB" w14:textId="77777777" w:rsidR="001737CE" w:rsidRDefault="001737CE"/>
    <w:p w14:paraId="2C282763" w14:textId="77777777" w:rsidR="001737CE" w:rsidRDefault="00000000">
      <w:pPr>
        <w:pStyle w:val="ListBullet"/>
      </w:pPr>
      <w:r>
        <w:t>*$5,000 is an industry benchmark (~22% creditor contribution on ~$25K average enrolled debt). Replace with Credit Canada actuals before external reporting.</w:t>
      </w:r>
    </w:p>
    <w:p w14:paraId="1B7BD76F" w14:textId="77777777" w:rsidR="001737CE" w:rsidRDefault="00000000">
      <w:pPr>
        <w:pStyle w:val="Heading2"/>
      </w:pPr>
      <w:r>
        <w:t>10.3  Marketing-Side Implications</w:t>
      </w:r>
    </w:p>
    <w:p w14:paraId="79048853" w14:textId="77777777" w:rsidR="001737CE" w:rsidRDefault="00000000">
      <w:pPr>
        <w:pStyle w:val="ListBullet"/>
      </w:pPr>
      <w:r>
        <w:t>Segment-targeted outreach. Persona P3 represents ~22% of enrolments but a disproportionate share of dropouts. A targeted campaign — payday-debt-specific financial literacy content, direct-mail or SMS reminders timed to first payment — addresses the single largest modifiable risk pool.</w:t>
      </w:r>
    </w:p>
    <w:p w14:paraId="3DEED189" w14:textId="77777777" w:rsidR="001737CE" w:rsidRDefault="00000000">
      <w:pPr>
        <w:pStyle w:val="ListBullet"/>
      </w:pPr>
      <w:r>
        <w:t>Differentiated onboarding journeys. A two-tier onboarding ("standard" for low-risk, "intensive" for high-risk) makes better use of limited counsellor hours. The model's precision at 0.80 means ~80 of every 100 flagged clients genuinely benefit from extra contact.</w:t>
      </w:r>
    </w:p>
    <w:p w14:paraId="0DE95881" w14:textId="77777777" w:rsidR="001737CE" w:rsidRDefault="00000000">
      <w:pPr>
        <w:pStyle w:val="ListBullet"/>
      </w:pPr>
      <w:r>
        <w:lastRenderedPageBreak/>
        <w:t>Measurable ROI. ~$40K investment yields ~$695K net benefit — at ~$270 per additional family helped, this compares favourably to the client-lifetime fair-share revenue recovered by each completed plan.</w:t>
      </w:r>
    </w:p>
    <w:p w14:paraId="4BF4F746" w14:textId="77777777" w:rsidR="001737CE" w:rsidRDefault="00000000">
      <w:r>
        <w:br w:type="page"/>
      </w:r>
    </w:p>
    <w:p w14:paraId="0FBF0AEE" w14:textId="77777777" w:rsidR="001737CE" w:rsidRDefault="00000000">
      <w:pPr>
        <w:pStyle w:val="Heading1"/>
      </w:pPr>
      <w:r>
        <w:lastRenderedPageBreak/>
        <w:t>11  Fairness Audit</w:t>
      </w:r>
    </w:p>
    <w:p w14:paraId="2F12FF6A" w14:textId="77777777" w:rsidR="001737CE" w:rsidRDefault="00000000">
      <w:r>
        <w:rPr>
          <w:color w:val="E8A33D"/>
          <w:sz w:val="16"/>
        </w:rPr>
        <w:t>────────────────────────────────────────────────────────────────────────────────</w:t>
      </w:r>
    </w:p>
    <w:p w14:paraId="06DD4CC5" w14:textId="77777777" w:rsidR="001737CE" w:rsidRDefault="00000000">
      <w:r>
        <w:t>Test-set AUC computed separately for demographic subgroups to check for systematic mis-prediction:</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1737CE" w14:paraId="7158D1D5"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D6CB13" w14:textId="77777777" w:rsidR="001737CE" w:rsidRDefault="00000000">
            <w:r>
              <w:rPr>
                <w:sz w:val="20"/>
              </w:rPr>
              <w:t>Attribute</w:t>
            </w:r>
          </w:p>
        </w:tc>
        <w:tc>
          <w:tcPr>
            <w:tcW w:w="1728" w:type="dxa"/>
          </w:tcPr>
          <w:p w14:paraId="353989DF"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Group</w:t>
            </w:r>
          </w:p>
        </w:tc>
        <w:tc>
          <w:tcPr>
            <w:tcW w:w="1728" w:type="dxa"/>
          </w:tcPr>
          <w:p w14:paraId="7B6AEE20"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n</w:t>
            </w:r>
          </w:p>
        </w:tc>
        <w:tc>
          <w:tcPr>
            <w:tcW w:w="1728" w:type="dxa"/>
          </w:tcPr>
          <w:p w14:paraId="503E31B8"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AUC</w:t>
            </w:r>
          </w:p>
        </w:tc>
        <w:tc>
          <w:tcPr>
            <w:tcW w:w="1728" w:type="dxa"/>
          </w:tcPr>
          <w:p w14:paraId="7D062F7D"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Completion Rate</w:t>
            </w:r>
          </w:p>
        </w:tc>
      </w:tr>
      <w:tr w:rsidR="001737CE" w14:paraId="2025C7FE"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76C94B" w14:textId="77777777" w:rsidR="001737CE" w:rsidRDefault="00000000">
            <w:r>
              <w:rPr>
                <w:sz w:val="20"/>
              </w:rPr>
              <w:t>Gender</w:t>
            </w:r>
          </w:p>
        </w:tc>
        <w:tc>
          <w:tcPr>
            <w:tcW w:w="1728" w:type="dxa"/>
          </w:tcPr>
          <w:p w14:paraId="2315384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Female</w:t>
            </w:r>
          </w:p>
        </w:tc>
        <w:tc>
          <w:tcPr>
            <w:tcW w:w="1728" w:type="dxa"/>
          </w:tcPr>
          <w:p w14:paraId="001C191E"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274</w:t>
            </w:r>
          </w:p>
        </w:tc>
        <w:tc>
          <w:tcPr>
            <w:tcW w:w="1728" w:type="dxa"/>
          </w:tcPr>
          <w:p w14:paraId="50FC3EE8"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0.934</w:t>
            </w:r>
          </w:p>
        </w:tc>
        <w:tc>
          <w:tcPr>
            <w:tcW w:w="1728" w:type="dxa"/>
          </w:tcPr>
          <w:p w14:paraId="78062E2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42.3%</w:t>
            </w:r>
          </w:p>
        </w:tc>
      </w:tr>
      <w:tr w:rsidR="001737CE" w14:paraId="37DB6D4E"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47620BB" w14:textId="77777777" w:rsidR="001737CE" w:rsidRDefault="00000000">
            <w:r>
              <w:rPr>
                <w:sz w:val="20"/>
              </w:rPr>
              <w:t>Gender</w:t>
            </w:r>
          </w:p>
        </w:tc>
        <w:tc>
          <w:tcPr>
            <w:tcW w:w="1728" w:type="dxa"/>
          </w:tcPr>
          <w:p w14:paraId="22D28E6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Male</w:t>
            </w:r>
          </w:p>
        </w:tc>
        <w:tc>
          <w:tcPr>
            <w:tcW w:w="1728" w:type="dxa"/>
          </w:tcPr>
          <w:p w14:paraId="02AD276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190</w:t>
            </w:r>
          </w:p>
        </w:tc>
        <w:tc>
          <w:tcPr>
            <w:tcW w:w="1728" w:type="dxa"/>
          </w:tcPr>
          <w:p w14:paraId="47CCB60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0.921</w:t>
            </w:r>
          </w:p>
        </w:tc>
        <w:tc>
          <w:tcPr>
            <w:tcW w:w="1728" w:type="dxa"/>
          </w:tcPr>
          <w:p w14:paraId="136F820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35.3%</w:t>
            </w:r>
          </w:p>
        </w:tc>
      </w:tr>
      <w:tr w:rsidR="001737CE" w14:paraId="551E30DD"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FD165C" w14:textId="77777777" w:rsidR="001737CE" w:rsidRDefault="00000000">
            <w:r>
              <w:rPr>
                <w:sz w:val="20"/>
              </w:rPr>
              <w:t>Age</w:t>
            </w:r>
          </w:p>
        </w:tc>
        <w:tc>
          <w:tcPr>
            <w:tcW w:w="1728" w:type="dxa"/>
          </w:tcPr>
          <w:p w14:paraId="434FBD2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&lt;25</w:t>
            </w:r>
          </w:p>
        </w:tc>
        <w:tc>
          <w:tcPr>
            <w:tcW w:w="1728" w:type="dxa"/>
          </w:tcPr>
          <w:p w14:paraId="6517A8F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55</w:t>
            </w:r>
          </w:p>
        </w:tc>
        <w:tc>
          <w:tcPr>
            <w:tcW w:w="1728" w:type="dxa"/>
          </w:tcPr>
          <w:p w14:paraId="57BA60AD"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0.899</w:t>
            </w:r>
          </w:p>
        </w:tc>
        <w:tc>
          <w:tcPr>
            <w:tcW w:w="1728" w:type="dxa"/>
          </w:tcPr>
          <w:p w14:paraId="241BAF3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34.5%</w:t>
            </w:r>
          </w:p>
        </w:tc>
      </w:tr>
      <w:tr w:rsidR="001737CE" w14:paraId="0C112784"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45849A" w14:textId="77777777" w:rsidR="001737CE" w:rsidRDefault="00000000">
            <w:r>
              <w:rPr>
                <w:sz w:val="20"/>
              </w:rPr>
              <w:t>Age</w:t>
            </w:r>
          </w:p>
        </w:tc>
        <w:tc>
          <w:tcPr>
            <w:tcW w:w="1728" w:type="dxa"/>
          </w:tcPr>
          <w:p w14:paraId="3FFCB427"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25–34</w:t>
            </w:r>
          </w:p>
        </w:tc>
        <w:tc>
          <w:tcPr>
            <w:tcW w:w="1728" w:type="dxa"/>
          </w:tcPr>
          <w:p w14:paraId="5C981C7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154</w:t>
            </w:r>
          </w:p>
        </w:tc>
        <w:tc>
          <w:tcPr>
            <w:tcW w:w="1728" w:type="dxa"/>
          </w:tcPr>
          <w:p w14:paraId="52886847"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0.920</w:t>
            </w:r>
          </w:p>
        </w:tc>
        <w:tc>
          <w:tcPr>
            <w:tcW w:w="1728" w:type="dxa"/>
          </w:tcPr>
          <w:p w14:paraId="56155956"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40.9%</w:t>
            </w:r>
          </w:p>
        </w:tc>
      </w:tr>
      <w:tr w:rsidR="001737CE" w14:paraId="5DB900C4"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259C51" w14:textId="77777777" w:rsidR="001737CE" w:rsidRDefault="00000000">
            <w:r>
              <w:rPr>
                <w:sz w:val="20"/>
              </w:rPr>
              <w:t>Age</w:t>
            </w:r>
          </w:p>
        </w:tc>
        <w:tc>
          <w:tcPr>
            <w:tcW w:w="1728" w:type="dxa"/>
          </w:tcPr>
          <w:p w14:paraId="02EA8D1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35–44</w:t>
            </w:r>
          </w:p>
        </w:tc>
        <w:tc>
          <w:tcPr>
            <w:tcW w:w="1728" w:type="dxa"/>
          </w:tcPr>
          <w:p w14:paraId="7B33980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106</w:t>
            </w:r>
          </w:p>
        </w:tc>
        <w:tc>
          <w:tcPr>
            <w:tcW w:w="1728" w:type="dxa"/>
          </w:tcPr>
          <w:p w14:paraId="055B206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0.961</w:t>
            </w:r>
          </w:p>
        </w:tc>
        <w:tc>
          <w:tcPr>
            <w:tcW w:w="1728" w:type="dxa"/>
          </w:tcPr>
          <w:p w14:paraId="13F5F4B2"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34.9%</w:t>
            </w:r>
          </w:p>
        </w:tc>
      </w:tr>
      <w:tr w:rsidR="001737CE" w14:paraId="489652B3"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5F5092" w14:textId="77777777" w:rsidR="001737CE" w:rsidRDefault="00000000">
            <w:r>
              <w:rPr>
                <w:sz w:val="20"/>
              </w:rPr>
              <w:t>Age</w:t>
            </w:r>
          </w:p>
        </w:tc>
        <w:tc>
          <w:tcPr>
            <w:tcW w:w="1728" w:type="dxa"/>
          </w:tcPr>
          <w:p w14:paraId="6CA2C40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45–54</w:t>
            </w:r>
          </w:p>
        </w:tc>
        <w:tc>
          <w:tcPr>
            <w:tcW w:w="1728" w:type="dxa"/>
          </w:tcPr>
          <w:p w14:paraId="3B48572E"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92</w:t>
            </w:r>
          </w:p>
        </w:tc>
        <w:tc>
          <w:tcPr>
            <w:tcW w:w="1728" w:type="dxa"/>
          </w:tcPr>
          <w:p w14:paraId="6145508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0.953</w:t>
            </w:r>
          </w:p>
        </w:tc>
        <w:tc>
          <w:tcPr>
            <w:tcW w:w="1728" w:type="dxa"/>
          </w:tcPr>
          <w:p w14:paraId="3B30576A"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41.3%</w:t>
            </w:r>
          </w:p>
        </w:tc>
      </w:tr>
      <w:tr w:rsidR="001737CE" w14:paraId="67B0565C"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EF8B06" w14:textId="77777777" w:rsidR="001737CE" w:rsidRDefault="00000000">
            <w:r>
              <w:rPr>
                <w:sz w:val="20"/>
              </w:rPr>
              <w:t>Age</w:t>
            </w:r>
          </w:p>
        </w:tc>
        <w:tc>
          <w:tcPr>
            <w:tcW w:w="1728" w:type="dxa"/>
          </w:tcPr>
          <w:p w14:paraId="05B53189"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55–64</w:t>
            </w:r>
          </w:p>
        </w:tc>
        <w:tc>
          <w:tcPr>
            <w:tcW w:w="1728" w:type="dxa"/>
          </w:tcPr>
          <w:p w14:paraId="133A0BC5"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38</w:t>
            </w:r>
          </w:p>
        </w:tc>
        <w:tc>
          <w:tcPr>
            <w:tcW w:w="1728" w:type="dxa"/>
          </w:tcPr>
          <w:p w14:paraId="34E2447B"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0.949</w:t>
            </w:r>
          </w:p>
        </w:tc>
        <w:tc>
          <w:tcPr>
            <w:tcW w:w="1728" w:type="dxa"/>
          </w:tcPr>
          <w:p w14:paraId="6769FA3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31.6%</w:t>
            </w:r>
          </w:p>
        </w:tc>
      </w:tr>
      <w:tr w:rsidR="001737CE" w14:paraId="2FF59DFC"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EDED79" w14:textId="77777777" w:rsidR="001737CE" w:rsidRDefault="00000000">
            <w:r>
              <w:rPr>
                <w:sz w:val="20"/>
              </w:rPr>
              <w:t>Age</w:t>
            </w:r>
          </w:p>
        </w:tc>
        <w:tc>
          <w:tcPr>
            <w:tcW w:w="1728" w:type="dxa"/>
          </w:tcPr>
          <w:p w14:paraId="2CBC23E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1728" w:type="dxa"/>
          </w:tcPr>
          <w:p w14:paraId="48BB4DBB"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1728" w:type="dxa"/>
          </w:tcPr>
          <w:p w14:paraId="54A1EAD4"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0.893</w:t>
            </w:r>
          </w:p>
        </w:tc>
        <w:tc>
          <w:tcPr>
            <w:tcW w:w="1728" w:type="dxa"/>
          </w:tcPr>
          <w:p w14:paraId="62BAB66F"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57.1%</w:t>
            </w:r>
          </w:p>
        </w:tc>
      </w:tr>
      <w:tr w:rsidR="001737CE" w14:paraId="7D057E39"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BAA855" w14:textId="77777777" w:rsidR="001737CE" w:rsidRDefault="00000000">
            <w:r>
              <w:rPr>
                <w:sz w:val="20"/>
              </w:rPr>
              <w:t>Province</w:t>
            </w:r>
          </w:p>
        </w:tc>
        <w:tc>
          <w:tcPr>
            <w:tcW w:w="1728" w:type="dxa"/>
          </w:tcPr>
          <w:p w14:paraId="1FD8B247"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Ontario</w:t>
            </w:r>
          </w:p>
        </w:tc>
        <w:tc>
          <w:tcPr>
            <w:tcW w:w="1728" w:type="dxa"/>
          </w:tcPr>
          <w:p w14:paraId="573C08C3"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396</w:t>
            </w:r>
          </w:p>
        </w:tc>
        <w:tc>
          <w:tcPr>
            <w:tcW w:w="1728" w:type="dxa"/>
          </w:tcPr>
          <w:p w14:paraId="3528F8CF"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0.931</w:t>
            </w:r>
          </w:p>
        </w:tc>
        <w:tc>
          <w:tcPr>
            <w:tcW w:w="1728" w:type="dxa"/>
          </w:tcPr>
          <w:p w14:paraId="7FDDDA1D"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38.4%</w:t>
            </w:r>
          </w:p>
        </w:tc>
      </w:tr>
    </w:tbl>
    <w:p w14:paraId="56C83BEE" w14:textId="77777777" w:rsidR="001737CE" w:rsidRDefault="001737CE"/>
    <w:p w14:paraId="5AAFF09A" w14:textId="77777777" w:rsidR="001737CE" w:rsidRDefault="00000000">
      <w:r>
        <w:t>No subgroup shows systematic mis-prediction. The recall gap across genders is &lt; 4 points. For a non-profit serving vulnerable populations, this is critical — a model that works well for one group but poorly for another could cause systematic mis-triage.</w:t>
      </w:r>
    </w:p>
    <w:p w14:paraId="2AAE274D" w14:textId="77777777" w:rsidR="001737CE" w:rsidRDefault="00000000">
      <w:r>
        <w:br w:type="page"/>
      </w:r>
    </w:p>
    <w:p w14:paraId="76268944" w14:textId="77777777" w:rsidR="001737CE" w:rsidRDefault="00000000">
      <w:pPr>
        <w:pStyle w:val="Heading1"/>
      </w:pPr>
      <w:r>
        <w:lastRenderedPageBreak/>
        <w:t>12  Recommendations</w:t>
      </w:r>
    </w:p>
    <w:p w14:paraId="3F6CDCCE" w14:textId="77777777" w:rsidR="001737CE" w:rsidRDefault="00000000">
      <w:r>
        <w:rPr>
          <w:color w:val="E8A33D"/>
          <w:sz w:val="16"/>
        </w:rPr>
        <w:t>────────────────────────────────────────────────────────────────────────────────</w:t>
      </w:r>
    </w:p>
    <w:p w14:paraId="4E5FA247" w14:textId="77777777" w:rsidR="001737CE" w:rsidRDefault="00000000">
      <w:pPr>
        <w:pStyle w:val="Heading2"/>
      </w:pPr>
      <w:r>
        <w:t>Action 1: Score Every New Enrolment at Day 0</w:t>
      </w:r>
    </w:p>
    <w:p w14:paraId="45E156A8" w14:textId="77777777" w:rsidR="001737CE" w:rsidRDefault="00000000">
      <w:r>
        <w:t>Assign Low / Medium / High risk tier using the intake-only LR model. High-tier clients enter an intensive onboarding track from Week 1 — early check-in calls, payday-debt-specific financial literacy materials, and review of plan duration. Expected uplift: +86 completions/yr.</w:t>
      </w:r>
    </w:p>
    <w:p w14:paraId="70C65534" w14:textId="77777777" w:rsidR="001737CE" w:rsidRDefault="00000000">
      <w:pPr>
        <w:pStyle w:val="Heading2"/>
      </w:pPr>
      <w:r>
        <w:t>Action 2: Month-3 Re-Engagement Trigger</w:t>
      </w:r>
    </w:p>
    <w:p w14:paraId="03BF947F" w14:textId="77777777" w:rsidR="001737CE" w:rsidRDefault="00000000">
      <w:r>
        <w:t>Re-score all clients using the intake + early-payment model at Month 3. Clients in the bottom 30% of predicted probability trigger a counsellor check-in and a plan-duration review. Expected uplift: +147 completions/yr (stacked with Action 1).</w:t>
      </w:r>
    </w:p>
    <w:p w14:paraId="67B06F20" w14:textId="77777777" w:rsidR="001737CE" w:rsidRDefault="00000000">
      <w:pPr>
        <w:pStyle w:val="Heading2"/>
      </w:pPr>
      <w:r>
        <w:t>Action 3: Target Persona P3</w:t>
      </w:r>
    </w:p>
    <w:p w14:paraId="76A41828" w14:textId="77777777" w:rsidR="001737CE" w:rsidRDefault="00000000">
      <w:r>
        <w:t>Build a payday-debt-specific financial literacy track with direct-mail and SMS reminders timed to first payment. P3 is 22% of the book but only 29.9% completion — the single highest-leverage segment.</w:t>
      </w:r>
    </w:p>
    <w:p w14:paraId="103FA833" w14:textId="77777777" w:rsidR="001737CE" w:rsidRDefault="00000000">
      <w:pPr>
        <w:pStyle w:val="Heading2"/>
      </w:pPr>
      <w:r>
        <w:t>Deployment Roadmap</w:t>
      </w:r>
    </w:p>
    <w:tbl>
      <w:tblPr>
        <w:tblStyle w:val="LightGrid-Accent1"/>
        <w:tblW w:w="0" w:type="auto"/>
        <w:jc w:val="center"/>
        <w:tblLook w:val="04A0" w:firstRow="1" w:lastRow="0" w:firstColumn="1" w:lastColumn="0" w:noHBand="0" w:noVBand="1"/>
      </w:tblPr>
      <w:tblGrid>
        <w:gridCol w:w="2880"/>
        <w:gridCol w:w="2880"/>
        <w:gridCol w:w="2880"/>
      </w:tblGrid>
      <w:tr w:rsidR="001737CE" w14:paraId="59C73CCC" w14:textId="77777777" w:rsidTr="001737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247521" w14:textId="77777777" w:rsidR="001737CE" w:rsidRDefault="00000000">
            <w:r>
              <w:rPr>
                <w:sz w:val="20"/>
              </w:rPr>
              <w:t>Phase</w:t>
            </w:r>
          </w:p>
        </w:tc>
        <w:tc>
          <w:tcPr>
            <w:tcW w:w="2880" w:type="dxa"/>
          </w:tcPr>
          <w:p w14:paraId="12AE7391"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Timeline</w:t>
            </w:r>
          </w:p>
        </w:tc>
        <w:tc>
          <w:tcPr>
            <w:tcW w:w="2880" w:type="dxa"/>
          </w:tcPr>
          <w:p w14:paraId="49944FD3" w14:textId="77777777" w:rsidR="001737CE" w:rsidRDefault="00000000">
            <w:pPr>
              <w:cnfStyle w:val="100000000000" w:firstRow="1" w:lastRow="0" w:firstColumn="0" w:lastColumn="0" w:oddVBand="0" w:evenVBand="0" w:oddHBand="0" w:evenHBand="0" w:firstRowFirstColumn="0" w:firstRowLastColumn="0" w:lastRowFirstColumn="0" w:lastRowLastColumn="0"/>
            </w:pPr>
            <w:r>
              <w:rPr>
                <w:sz w:val="20"/>
              </w:rPr>
              <w:t>Action</w:t>
            </w:r>
          </w:p>
        </w:tc>
      </w:tr>
      <w:tr w:rsidR="001737CE" w14:paraId="0850D8CF"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745492" w14:textId="77777777" w:rsidR="001737CE" w:rsidRDefault="00000000">
            <w:r>
              <w:rPr>
                <w:sz w:val="20"/>
              </w:rPr>
              <w:t>Pilot</w:t>
            </w:r>
          </w:p>
        </w:tc>
        <w:tc>
          <w:tcPr>
            <w:tcW w:w="2880" w:type="dxa"/>
          </w:tcPr>
          <w:p w14:paraId="48DD458C"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Months 1–6</w:t>
            </w:r>
          </w:p>
        </w:tc>
        <w:tc>
          <w:tcPr>
            <w:tcW w:w="2880" w:type="dxa"/>
          </w:tcPr>
          <w:p w14:paraId="6BC1E3E6"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Run intake-only model in parallel; validate risk tiers against observed outcomes</w:t>
            </w:r>
          </w:p>
        </w:tc>
      </w:tr>
      <w:tr w:rsidR="001737CE" w14:paraId="54396A5F" w14:textId="77777777" w:rsidTr="001737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9A2031" w14:textId="77777777" w:rsidR="001737CE" w:rsidRDefault="00000000">
            <w:r>
              <w:rPr>
                <w:sz w:val="20"/>
              </w:rPr>
              <w:t>Deploy</w:t>
            </w:r>
          </w:p>
        </w:tc>
        <w:tc>
          <w:tcPr>
            <w:tcW w:w="2880" w:type="dxa"/>
          </w:tcPr>
          <w:p w14:paraId="53D1CAF8"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Month 7+</w:t>
            </w:r>
          </w:p>
        </w:tc>
        <w:tc>
          <w:tcPr>
            <w:tcW w:w="2880" w:type="dxa"/>
          </w:tcPr>
          <w:p w14:paraId="32647DC3" w14:textId="77777777" w:rsidR="001737CE" w:rsidRDefault="00000000">
            <w:pPr>
              <w:cnfStyle w:val="000000010000" w:firstRow="0" w:lastRow="0" w:firstColumn="0" w:lastColumn="0" w:oddVBand="0" w:evenVBand="0" w:oddHBand="0" w:evenHBand="1" w:firstRowFirstColumn="0" w:firstRowLastColumn="0" w:lastRowFirstColumn="0" w:lastRowLastColumn="0"/>
            </w:pPr>
            <w:r>
              <w:rPr>
                <w:sz w:val="20"/>
              </w:rPr>
              <w:t>Integrate Low/Med/High tier into CRM at enrolment; intensive onboarding for High</w:t>
            </w:r>
          </w:p>
        </w:tc>
      </w:tr>
      <w:tr w:rsidR="001737CE" w14:paraId="25A2F384" w14:textId="77777777" w:rsidTr="001737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B291C2" w14:textId="77777777" w:rsidR="001737CE" w:rsidRDefault="00000000">
            <w:r>
              <w:rPr>
                <w:sz w:val="20"/>
              </w:rPr>
              <w:t>Expand</w:t>
            </w:r>
          </w:p>
        </w:tc>
        <w:tc>
          <w:tcPr>
            <w:tcW w:w="2880" w:type="dxa"/>
          </w:tcPr>
          <w:p w14:paraId="128E91C0"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Month 12+</w:t>
            </w:r>
          </w:p>
        </w:tc>
        <w:tc>
          <w:tcPr>
            <w:tcW w:w="2880" w:type="dxa"/>
          </w:tcPr>
          <w:p w14:paraId="027A372A" w14:textId="77777777" w:rsidR="001737CE" w:rsidRDefault="00000000">
            <w:pPr>
              <w:cnfStyle w:val="000000100000" w:firstRow="0" w:lastRow="0" w:firstColumn="0" w:lastColumn="0" w:oddVBand="0" w:evenVBand="0" w:oddHBand="1" w:evenHBand="0" w:firstRowFirstColumn="0" w:firstRowLastColumn="0" w:lastRowFirstColumn="0" w:lastRowLastColumn="0"/>
            </w:pPr>
            <w:r>
              <w:rPr>
                <w:sz w:val="20"/>
              </w:rPr>
              <w:t>Add month-3 re-score; retrain annually on new closed-plan data</w:t>
            </w:r>
          </w:p>
        </w:tc>
      </w:tr>
    </w:tbl>
    <w:p w14:paraId="7764DDB4" w14:textId="77777777" w:rsidR="001737CE" w:rsidRDefault="001737CE"/>
    <w:p w14:paraId="739A2F8F" w14:textId="77777777" w:rsidR="001737CE" w:rsidRDefault="00000000">
      <w:r>
        <w:br w:type="page"/>
      </w:r>
    </w:p>
    <w:p w14:paraId="7D1F73D0" w14:textId="77777777" w:rsidR="001737CE" w:rsidRDefault="00000000">
      <w:pPr>
        <w:pStyle w:val="Heading1"/>
      </w:pPr>
      <w:r>
        <w:lastRenderedPageBreak/>
        <w:t>13  Conclusion</w:t>
      </w:r>
    </w:p>
    <w:p w14:paraId="3AAADDEF" w14:textId="77777777" w:rsidR="001737CE" w:rsidRDefault="00000000">
      <w:r>
        <w:rPr>
          <w:color w:val="E8A33D"/>
          <w:sz w:val="16"/>
        </w:rPr>
        <w:t>────────────────────────────────────────────────────────────────────────────────</w:t>
      </w:r>
    </w:p>
    <w:p w14:paraId="4810FEE7" w14:textId="77777777" w:rsidR="001737CE" w:rsidRDefault="00000000">
      <w:r>
        <w:t>The DCP completion rate of 39.23% is not a data point — it is 1,340 families per year who enrol in help and don't finish the plan. The analysis presented here turns that number into a structured, addressable operational problem.</w:t>
      </w:r>
    </w:p>
    <w:p w14:paraId="4F0FBF08" w14:textId="77777777" w:rsidR="001737CE" w:rsidRDefault="00000000">
      <w:r>
        <w:t>Two models. One lightweight, deployable at enrolment with AUC 0.915; one stronger, triggered at month six with AUC 0.932. A Cox survival model that predicts when dropout occurs, not just whether it will. Five personas — three of them higher-risk than the average — that counsellors can recognise on sight. Three concrete interventions with projected annual uplift of 86, 147, or 190 additional completions depending on how aggressively Credit Canada deploys them.</w:t>
      </w:r>
    </w:p>
    <w:p w14:paraId="2A206AF4" w14:textId="77777777" w:rsidR="001737CE" w:rsidRDefault="00000000">
      <w:r>
        <w:t>The opportunity is unusual in its clarity: the best predictor of completion is whether a client pays in full in their first month. That signal arrives in time to act. The question is whether the organisation wires it into the workflow.</w:t>
      </w:r>
    </w:p>
    <w:p w14:paraId="38B3CC56" w14:textId="77777777" w:rsidR="001737CE" w:rsidRDefault="00000000">
      <w:r>
        <w:rPr>
          <w:b/>
          <w:sz w:val="24"/>
        </w:rPr>
        <w:t>From 39% to 48%. It is the difference between 863 and 1,053 families every year.</w:t>
      </w:r>
    </w:p>
    <w:p w14:paraId="64B2D3D6" w14:textId="77777777" w:rsidR="001737CE" w:rsidRDefault="00000000">
      <w:r>
        <w:br w:type="page"/>
      </w:r>
    </w:p>
    <w:p w14:paraId="3B75955B" w14:textId="77777777" w:rsidR="001737CE" w:rsidRDefault="00000000">
      <w:pPr>
        <w:pStyle w:val="Heading1"/>
      </w:pPr>
      <w:r>
        <w:lastRenderedPageBreak/>
        <w:t>Appendix</w:t>
      </w:r>
    </w:p>
    <w:p w14:paraId="28EF8B04" w14:textId="77777777" w:rsidR="001737CE" w:rsidRDefault="00000000">
      <w:r>
        <w:rPr>
          <w:color w:val="E8A33D"/>
          <w:sz w:val="16"/>
        </w:rPr>
        <w:t>────────────────────────────────────────────────────────────────────────────────</w:t>
      </w:r>
    </w:p>
    <w:p w14:paraId="08B4F2D2" w14:textId="77777777" w:rsidR="001737CE" w:rsidRDefault="00000000">
      <w:pPr>
        <w:pStyle w:val="Heading2"/>
      </w:pPr>
      <w:r>
        <w:t>A1. Feature Engineering Summary</w:t>
      </w:r>
    </w:p>
    <w:p w14:paraId="20D41804" w14:textId="77777777" w:rsidR="001737CE" w:rsidRDefault="00000000">
      <w:pPr>
        <w:pStyle w:val="ListBullet"/>
      </w:pPr>
      <w:r>
        <w:t>Financial ratios: debt_to_income, expense_to_income, disposable_income, payment_burden_ratio, net_worth_proxy, payday_ratio</w:t>
      </w:r>
    </w:p>
    <w:p w14:paraId="03AA0E00" w14:textId="77777777" w:rsidR="001737CE" w:rsidRDefault="00000000">
      <w:pPr>
        <w:pStyle w:val="ListBullet"/>
      </w:pPr>
      <w:r>
        <w:t>Geographic: province_grouped (small provinces bucketed as "Other"), ontario_flag</w:t>
      </w:r>
    </w:p>
    <w:p w14:paraId="2DE7C07C" w14:textId="77777777" w:rsidR="001737CE" w:rsidRDefault="00000000">
      <w:pPr>
        <w:pStyle w:val="ListBullet"/>
      </w:pPr>
      <w:r>
        <w:t>Demographic: age_group, household_density, dependents_flag</w:t>
      </w:r>
    </w:p>
    <w:p w14:paraId="2ED02E83" w14:textId="77777777" w:rsidR="001737CE" w:rsidRDefault="00000000">
      <w:pPr>
        <w:pStyle w:val="ListBullet"/>
      </w:pPr>
      <w:r>
        <w:t>Missing-data flags: reason_missing_flag, occupation_missing, employment_missing</w:t>
      </w:r>
    </w:p>
    <w:p w14:paraId="03952CCA" w14:textId="77777777" w:rsidR="001737CE" w:rsidRDefault="00000000">
      <w:pPr>
        <w:pStyle w:val="ListBullet"/>
      </w:pPr>
      <w:r>
        <w:t>Early payment (months 1–6): early_payment_score, early_full_count, early_zero_count, early_missed_any, pmt_score_01…06</w:t>
      </w:r>
    </w:p>
    <w:p w14:paraId="0CE3E2A8" w14:textId="77777777" w:rsidR="001737CE" w:rsidRDefault="00000000">
      <w:pPr>
        <w:pStyle w:val="Heading2"/>
      </w:pPr>
      <w:r>
        <w:t>A2. Limitations</w:t>
      </w:r>
    </w:p>
    <w:p w14:paraId="1D7AED06" w14:textId="77777777" w:rsidR="001737CE" w:rsidRDefault="00000000">
      <w:pPr>
        <w:pStyle w:val="ListBullet"/>
      </w:pPr>
      <w:r>
        <w:t>Sample is Canadian and 82% Ontarian — regional generalisation should be tested on a broader sample before national rollout.</w:t>
      </w:r>
    </w:p>
    <w:p w14:paraId="0FE3B62E" w14:textId="77777777" w:rsidR="001737CE" w:rsidRDefault="00000000">
      <w:pPr>
        <w:pStyle w:val="ListBullet"/>
      </w:pPr>
      <w:r>
        <w:t>Intervention uplift estimates (10% / 17% / 22%) draw on published DCP literature, not a Credit Canada RCT. A pilot study is needed to confirm effect sizes before scaling.</w:t>
      </w:r>
    </w:p>
    <w:p w14:paraId="2DD0C2A0" w14:textId="77777777" w:rsidR="001737CE" w:rsidRDefault="00000000">
      <w:pPr>
        <w:pStyle w:val="ListBullet"/>
      </w:pPr>
      <w:r>
        <w:t>The dataset contains only closed plans; ongoing plans may have different characteristics. Model should be validated on a prospective cohort before deployment.</w:t>
      </w:r>
    </w:p>
    <w:p w14:paraId="3CC74BA4" w14:textId="77777777" w:rsidR="001737CE" w:rsidRDefault="00000000">
      <w:pPr>
        <w:pStyle w:val="ListBullet"/>
      </w:pPr>
      <w:r>
        <w:t>reason_for_DCP is 63% missing. The missing-flag is informative but likely correlates with data-entry workflow rather than client characteristics.</w:t>
      </w:r>
    </w:p>
    <w:p w14:paraId="44ADB269" w14:textId="77777777" w:rsidR="001737CE" w:rsidRDefault="00000000">
      <w:pPr>
        <w:pStyle w:val="ListBullet"/>
      </w:pPr>
      <w:r>
        <w:t>Fair-share dollar figure ($5,000) is an industry estimate — replace with Credit Canada actuals before external communication.</w:t>
      </w:r>
    </w:p>
    <w:p w14:paraId="56A24C32" w14:textId="77777777" w:rsidR="001737CE" w:rsidRDefault="00000000">
      <w:pPr>
        <w:pStyle w:val="ListBullet"/>
      </w:pPr>
      <w:r>
        <w:t>No causal inference. Association ≠ causation; a pilot RCT is the proper path to causality.</w:t>
      </w:r>
    </w:p>
    <w:p w14:paraId="2B520324" w14:textId="77777777" w:rsidR="001737CE" w:rsidRDefault="00000000">
      <w:pPr>
        <w:pStyle w:val="Heading2"/>
      </w:pPr>
      <w:r>
        <w:t>A3. Reproducibility</w:t>
      </w:r>
    </w:p>
    <w:p w14:paraId="044F41EA" w14:textId="77777777" w:rsidR="001737CE" w:rsidRDefault="00000000">
      <w:pPr>
        <w:pStyle w:val="ListBullet"/>
      </w:pPr>
      <w:r>
        <w:t>Single Python entry point: credit_canada_pipeline.py</w:t>
      </w:r>
    </w:p>
    <w:p w14:paraId="6FA06C92" w14:textId="77777777" w:rsidR="001737CE" w:rsidRDefault="00000000">
      <w:pPr>
        <w:pStyle w:val="ListBullet"/>
      </w:pPr>
      <w:r>
        <w:t>Seed = 42 for all random operations (train/test split, KMeans, model fitting)</w:t>
      </w:r>
    </w:p>
    <w:p w14:paraId="78721093" w14:textId="77777777" w:rsidR="001737CE" w:rsidRDefault="00000000">
      <w:pPr>
        <w:pStyle w:val="ListBullet"/>
      </w:pPr>
      <w:r>
        <w:t>Dependencies: scikit-learn, xgboost, lightgbm, shap, lifelines, pandas, numpy, matplotlib, seaborn, openpyxl</w:t>
      </w:r>
    </w:p>
    <w:p w14:paraId="4AF2DB33" w14:textId="77777777" w:rsidR="001737CE" w:rsidRDefault="00000000">
      <w:pPr>
        <w:pStyle w:val="ListBullet"/>
      </w:pPr>
      <w:r>
        <w:t>All result tables ship as CSV; processed data ships as Credit_Canada_Data_PROCESSED.xlsx with seven labeled sheets</w:t>
      </w:r>
    </w:p>
    <w:sectPr w:rsidR="001737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624146">
    <w:abstractNumId w:val="8"/>
  </w:num>
  <w:num w:numId="2" w16cid:durableId="490028961">
    <w:abstractNumId w:val="6"/>
  </w:num>
  <w:num w:numId="3" w16cid:durableId="1241598680">
    <w:abstractNumId w:val="5"/>
  </w:num>
  <w:num w:numId="4" w16cid:durableId="1222251040">
    <w:abstractNumId w:val="4"/>
  </w:num>
  <w:num w:numId="5" w16cid:durableId="53554420">
    <w:abstractNumId w:val="7"/>
  </w:num>
  <w:num w:numId="6" w16cid:durableId="1031299393">
    <w:abstractNumId w:val="3"/>
  </w:num>
  <w:num w:numId="7" w16cid:durableId="206068341">
    <w:abstractNumId w:val="2"/>
  </w:num>
  <w:num w:numId="8" w16cid:durableId="374235799">
    <w:abstractNumId w:val="1"/>
  </w:num>
  <w:num w:numId="9" w16cid:durableId="105192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41"/>
    <w:rsid w:val="0015074B"/>
    <w:rsid w:val="001737CE"/>
    <w:rsid w:val="0029639D"/>
    <w:rsid w:val="00326F90"/>
    <w:rsid w:val="008B13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A6329"/>
  <w14:defaultImageDpi w14:val="300"/>
  <w15:docId w15:val="{EAE4E2DF-22B0-1840-A7EE-C71FE1D0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B1E3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94B41"/>
    <w:pPr>
      <w:spacing w:before="100" w:beforeAutospacing="1" w:after="100" w:afterAutospacing="1" w:line="240" w:lineRule="auto"/>
    </w:pPr>
    <w:rPr>
      <w:rFonts w:ascii="Times New Roman" w:eastAsia="Times New Roman" w:hAnsi="Times New Roman" w:cs="Times New Roman"/>
      <w:color w:val="auto"/>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3605</Words>
  <Characters>19323</Characters>
  <Application>Microsoft Office Word</Application>
  <DocSecurity>0</DocSecurity>
  <Lines>568</Lines>
  <Paragraphs>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Turab</cp:lastModifiedBy>
  <cp:revision>2</cp:revision>
  <dcterms:created xsi:type="dcterms:W3CDTF">2013-12-23T23:15:00Z</dcterms:created>
  <dcterms:modified xsi:type="dcterms:W3CDTF">2026-04-18T17:12:00Z</dcterms:modified>
  <cp:category/>
</cp:coreProperties>
</file>