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3C70C" w14:textId="7F9436C6" w:rsidR="00015146" w:rsidRDefault="00015146" w:rsidP="00835CFC">
      <w:r w:rsidRPr="00015146">
        <w:rPr>
          <w:noProof/>
        </w:rPr>
        <w:drawing>
          <wp:inline distT="0" distB="0" distL="0" distR="0" wp14:anchorId="58116FD7" wp14:editId="5DA077EC">
            <wp:extent cx="4320000" cy="3144706"/>
            <wp:effectExtent l="0" t="0" r="4445"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8"/>
                    <a:stretch>
                      <a:fillRect/>
                    </a:stretch>
                  </pic:blipFill>
                  <pic:spPr>
                    <a:xfrm>
                      <a:off x="0" y="0"/>
                      <a:ext cx="4320000" cy="3144706"/>
                    </a:xfrm>
                    <a:prstGeom prst="rect">
                      <a:avLst/>
                    </a:prstGeom>
                  </pic:spPr>
                </pic:pic>
              </a:graphicData>
            </a:graphic>
          </wp:inline>
        </w:drawing>
      </w:r>
    </w:p>
    <w:p w14:paraId="667BB77E" w14:textId="77777777" w:rsidR="00106C8B" w:rsidRDefault="00106C8B" w:rsidP="00835CFC"/>
    <w:p w14:paraId="41C09280" w14:textId="3F9C33CB" w:rsidR="004303FA" w:rsidRDefault="00106C8B" w:rsidP="00835CFC">
      <w:r>
        <w:t>Master’s</w:t>
      </w:r>
      <w:r w:rsidR="004303FA">
        <w:t xml:space="preserve"> Thesis presented by:</w:t>
      </w:r>
    </w:p>
    <w:p w14:paraId="4F7E73BA" w14:textId="0139CFC2" w:rsidR="004303FA" w:rsidRPr="00835CFC" w:rsidRDefault="004303FA" w:rsidP="00835CFC">
      <w:pPr>
        <w:rPr>
          <w:b/>
          <w:bCs/>
        </w:rPr>
      </w:pPr>
      <w:r w:rsidRPr="00835CFC">
        <w:rPr>
          <w:b/>
          <w:bCs/>
        </w:rPr>
        <w:t>Jeremy Jerome CHIA</w:t>
      </w:r>
    </w:p>
    <w:p w14:paraId="21E3EA32" w14:textId="77777777" w:rsidR="00106C8B" w:rsidRPr="004303FA" w:rsidRDefault="00106C8B" w:rsidP="00835CFC"/>
    <w:p w14:paraId="7EFD11DB" w14:textId="5A74EF42" w:rsidR="004303FA" w:rsidRDefault="004303FA" w:rsidP="00835CFC">
      <w:r>
        <w:t>Under the supervision of:</w:t>
      </w:r>
    </w:p>
    <w:p w14:paraId="530B8DE4" w14:textId="47E1B8DE" w:rsidR="004303FA" w:rsidRPr="00835CFC" w:rsidRDefault="00C5373D" w:rsidP="00835CFC">
      <w:pPr>
        <w:rPr>
          <w:b/>
          <w:bCs/>
        </w:rPr>
      </w:pPr>
      <w:r w:rsidRPr="00835CFC">
        <w:rPr>
          <w:b/>
          <w:bCs/>
        </w:rPr>
        <w:t>Assoc. Prof.</w:t>
      </w:r>
      <w:r w:rsidR="004303FA" w:rsidRPr="00835CFC">
        <w:rPr>
          <w:b/>
          <w:bCs/>
        </w:rPr>
        <w:t xml:space="preserve"> LUI Man Ching, Gladie</w:t>
      </w:r>
    </w:p>
    <w:p w14:paraId="028E0C7F" w14:textId="77777777" w:rsidR="00106C8B" w:rsidRDefault="00106C8B" w:rsidP="00835CFC"/>
    <w:p w14:paraId="32FB543E" w14:textId="333B3C88" w:rsidR="00015146" w:rsidRDefault="00106C8B" w:rsidP="00835CFC">
      <w:r>
        <w:t>Title:</w:t>
      </w:r>
    </w:p>
    <w:p w14:paraId="26F8ECE5" w14:textId="37B72597" w:rsidR="00106C8B" w:rsidRPr="00835CFC" w:rsidRDefault="00106C8B" w:rsidP="00835CFC">
      <w:pPr>
        <w:rPr>
          <w:b/>
          <w:bCs/>
        </w:rPr>
      </w:pPr>
      <w:r w:rsidRPr="00835CFC">
        <w:rPr>
          <w:b/>
          <w:bCs/>
        </w:rPr>
        <w:t>A Natural Language Processing Analysis of Sustainability Reports and its Relationship with Corporate Financial Performance: Empirical Evidence from Singapore’s Listed Companies</w:t>
      </w:r>
    </w:p>
    <w:p w14:paraId="0829D884" w14:textId="77777777" w:rsidR="00106C8B" w:rsidRPr="00106C8B" w:rsidRDefault="00106C8B" w:rsidP="00835CFC"/>
    <w:p w14:paraId="7CF3B4AF" w14:textId="0A92F149" w:rsidR="00106C8B" w:rsidRDefault="00106C8B" w:rsidP="00835CFC">
      <w:r>
        <w:t>Your professional thesis is confidential:</w:t>
      </w:r>
      <w:r>
        <w:tab/>
      </w:r>
      <w:r w:rsidRPr="00106C8B">
        <w:rPr>
          <w:noProof/>
        </w:rPr>
        <w:drawing>
          <wp:inline distT="0" distB="0" distL="0" distR="0" wp14:anchorId="3530A593" wp14:editId="0F09EB42">
            <wp:extent cx="1080000" cy="209828"/>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80000" cy="209828"/>
                    </a:xfrm>
                    <a:prstGeom prst="rect">
                      <a:avLst/>
                    </a:prstGeom>
                  </pic:spPr>
                </pic:pic>
              </a:graphicData>
            </a:graphic>
          </wp:inline>
        </w:drawing>
      </w:r>
    </w:p>
    <w:p w14:paraId="423F3ABC" w14:textId="1E82C88B" w:rsidR="00106C8B" w:rsidRDefault="00106C8B" w:rsidP="00835CFC"/>
    <w:p w14:paraId="1A542D5A" w14:textId="2A5C99A8" w:rsidR="003069FC" w:rsidRDefault="003069FC" w:rsidP="00835CFC"/>
    <w:p w14:paraId="3D7F9234" w14:textId="6218BC5D" w:rsidR="003069FC" w:rsidRDefault="003069FC" w:rsidP="00835CFC"/>
    <w:p w14:paraId="69FF3611" w14:textId="7ECA14CC" w:rsidR="003069FC" w:rsidRDefault="003069FC" w:rsidP="00835CFC"/>
    <w:p w14:paraId="298CC228" w14:textId="18014FAD" w:rsidR="003069FC" w:rsidRDefault="003069FC" w:rsidP="00835CFC"/>
    <w:p w14:paraId="055A5CD8" w14:textId="77777777" w:rsidR="003069FC" w:rsidRDefault="003069FC" w:rsidP="00835CFC"/>
    <w:p w14:paraId="09A10DE1" w14:textId="2B1AD39A" w:rsidR="00106C8B" w:rsidRDefault="00106C8B" w:rsidP="00835CFC">
      <w:r w:rsidRPr="00106C8B">
        <w:rPr>
          <w:noProof/>
        </w:rPr>
        <w:drawing>
          <wp:inline distT="0" distB="0" distL="0" distR="0" wp14:anchorId="3F3495D5" wp14:editId="148A6CF7">
            <wp:extent cx="5219700" cy="3930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9700" cy="393065"/>
                    </a:xfrm>
                    <a:prstGeom prst="rect">
                      <a:avLst/>
                    </a:prstGeom>
                  </pic:spPr>
                </pic:pic>
              </a:graphicData>
            </a:graphic>
          </wp:inline>
        </w:drawing>
      </w:r>
    </w:p>
    <w:p w14:paraId="22078168" w14:textId="7B1CC86A" w:rsidR="00FC2B56" w:rsidRDefault="00015146" w:rsidP="00835CFC">
      <w:r w:rsidRPr="00015146">
        <w:rPr>
          <w:noProof/>
        </w:rPr>
        <w:lastRenderedPageBreak/>
        <w:drawing>
          <wp:inline distT="0" distB="0" distL="0" distR="0" wp14:anchorId="0FD2FBC0" wp14:editId="6D5ED501">
            <wp:extent cx="5184000" cy="4177755"/>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1"/>
                    <a:stretch>
                      <a:fillRect/>
                    </a:stretch>
                  </pic:blipFill>
                  <pic:spPr>
                    <a:xfrm>
                      <a:off x="0" y="0"/>
                      <a:ext cx="5184000" cy="4177755"/>
                    </a:xfrm>
                    <a:prstGeom prst="rect">
                      <a:avLst/>
                    </a:prstGeom>
                  </pic:spPr>
                </pic:pic>
              </a:graphicData>
            </a:graphic>
          </wp:inline>
        </w:drawing>
      </w:r>
      <w:r w:rsidRPr="00015146">
        <w:rPr>
          <w:noProof/>
        </w:rPr>
        <w:drawing>
          <wp:inline distT="0" distB="0" distL="0" distR="0" wp14:anchorId="1FF93DFF" wp14:editId="28691F72">
            <wp:extent cx="5184000" cy="3680376"/>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rotWithShape="1">
                    <a:blip r:embed="rId12"/>
                    <a:srcRect b="3928"/>
                    <a:stretch/>
                  </pic:blipFill>
                  <pic:spPr bwMode="auto">
                    <a:xfrm>
                      <a:off x="0" y="0"/>
                      <a:ext cx="5184000" cy="3680376"/>
                    </a:xfrm>
                    <a:prstGeom prst="rect">
                      <a:avLst/>
                    </a:prstGeom>
                    <a:ln>
                      <a:noFill/>
                    </a:ln>
                    <a:extLst>
                      <a:ext uri="{53640926-AAD7-44D8-BBD7-CCE9431645EC}">
                        <a14:shadowObscured xmlns:a14="http://schemas.microsoft.com/office/drawing/2010/main"/>
                      </a:ext>
                    </a:extLst>
                  </pic:spPr>
                </pic:pic>
              </a:graphicData>
            </a:graphic>
          </wp:inline>
        </w:drawing>
      </w:r>
    </w:p>
    <w:p w14:paraId="1A418A57" w14:textId="5F64DA95" w:rsidR="00106C8B" w:rsidRDefault="00106C8B" w:rsidP="00835CFC">
      <w:r>
        <w:br w:type="page"/>
      </w:r>
    </w:p>
    <w:p w14:paraId="3B228210" w14:textId="08D46E48" w:rsidR="00106C8B" w:rsidRDefault="00106C8B" w:rsidP="00835CFC">
      <w:r w:rsidRPr="00106C8B">
        <w:rPr>
          <w:noProof/>
        </w:rPr>
        <w:lastRenderedPageBreak/>
        <w:drawing>
          <wp:inline distT="0" distB="0" distL="0" distR="0" wp14:anchorId="588F6DCF" wp14:editId="7A2C1953">
            <wp:extent cx="5219700" cy="1090930"/>
            <wp:effectExtent l="0" t="0" r="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13"/>
                    <a:stretch>
                      <a:fillRect/>
                    </a:stretch>
                  </pic:blipFill>
                  <pic:spPr>
                    <a:xfrm>
                      <a:off x="0" y="0"/>
                      <a:ext cx="5219700" cy="1090930"/>
                    </a:xfrm>
                    <a:prstGeom prst="rect">
                      <a:avLst/>
                    </a:prstGeom>
                  </pic:spPr>
                </pic:pic>
              </a:graphicData>
            </a:graphic>
          </wp:inline>
        </w:drawing>
      </w:r>
    </w:p>
    <w:p w14:paraId="5897792D" w14:textId="461095F4" w:rsidR="00106C8B" w:rsidRDefault="00106C8B" w:rsidP="00835CFC"/>
    <w:p w14:paraId="702ACF2A" w14:textId="43ACCC33" w:rsidR="00106C8B" w:rsidRPr="00835CFC" w:rsidRDefault="00106C8B" w:rsidP="00835CFC">
      <w:pPr>
        <w:jc w:val="center"/>
        <w:rPr>
          <w:b/>
          <w:bCs/>
        </w:rPr>
      </w:pPr>
      <w:r w:rsidRPr="00835CFC">
        <w:rPr>
          <w:b/>
          <w:bCs/>
        </w:rPr>
        <w:t>SWORN STATEMENT</w:t>
      </w:r>
    </w:p>
    <w:p w14:paraId="381FC828" w14:textId="77777777" w:rsidR="003069FC" w:rsidRDefault="003069FC" w:rsidP="00835CFC"/>
    <w:p w14:paraId="405A9EA0" w14:textId="76A87866" w:rsidR="003069FC" w:rsidRPr="00835CFC" w:rsidRDefault="003069FC" w:rsidP="00835CFC">
      <w:r w:rsidRPr="00835CFC">
        <w:t>I, the undersigned, Jeremy Jerome CHIA,</w:t>
      </w:r>
    </w:p>
    <w:p w14:paraId="119E6D97" w14:textId="77777777" w:rsidR="003069FC" w:rsidRPr="00835CFC" w:rsidRDefault="003069FC" w:rsidP="00835CFC"/>
    <w:p w14:paraId="0E4E4FCF" w14:textId="5B594951" w:rsidR="003069FC" w:rsidRPr="00835CFC" w:rsidRDefault="003069FC" w:rsidP="00835CFC">
      <w:r w:rsidRPr="00835CFC">
        <w:t>Student of the Master of Science in Big Data and Business Analytics, certify that I have plagiarised nothing in the paper attached, which means that I am the sole author of each sentence contained in this text. Any other sentence by another author than myself has been enclosed in quotation marks, with explicit indication of its source. I am aware that by breaking this rule, I am violating the fundamental academic principles and subjecting myself to sanctions that will be determined by the disciplinary board.</w:t>
      </w:r>
    </w:p>
    <w:p w14:paraId="5485C493" w14:textId="77777777" w:rsidR="003069FC" w:rsidRPr="00835CFC" w:rsidRDefault="003069FC" w:rsidP="00835CFC"/>
    <w:p w14:paraId="73E5807E" w14:textId="0B5E9DD8" w:rsidR="003069FC" w:rsidRPr="00835CFC" w:rsidRDefault="003069FC" w:rsidP="00835CFC">
      <w:r w:rsidRPr="00835CFC">
        <w:t xml:space="preserve">I also certify that this paper has never been presented in previous studies at ESCP. If this research has been conducted as part of parallel studies, I </w:t>
      </w:r>
      <w:proofErr w:type="gramStart"/>
      <w:r w:rsidRPr="00835CFC">
        <w:t>have to</w:t>
      </w:r>
      <w:proofErr w:type="gramEnd"/>
      <w:r w:rsidRPr="00835CFC">
        <w:t xml:space="preserve"> specify it.</w:t>
      </w:r>
    </w:p>
    <w:p w14:paraId="01DC7AEE" w14:textId="77777777" w:rsidR="003069FC" w:rsidRPr="00835CFC" w:rsidRDefault="003069FC" w:rsidP="00835CFC"/>
    <w:p w14:paraId="2EE8A3FB" w14:textId="47DA0CC8" w:rsidR="00106C8B" w:rsidRPr="00835CFC" w:rsidRDefault="003069FC" w:rsidP="00835CFC">
      <w:r w:rsidRPr="00835CFC">
        <w:t>The views expressed in this professional thesis are mine alone.</w:t>
      </w:r>
    </w:p>
    <w:p w14:paraId="13294008" w14:textId="2F1DA182" w:rsidR="003069FC" w:rsidRDefault="003069FC" w:rsidP="00835CFC"/>
    <w:p w14:paraId="1EC9B4EC" w14:textId="175B55D5" w:rsidR="003069FC" w:rsidRDefault="003069FC" w:rsidP="00835CFC"/>
    <w:tbl>
      <w:tblPr>
        <w:tblStyle w:val="TableGrid"/>
        <w:tblW w:w="0" w:type="auto"/>
        <w:tblCellMar>
          <w:left w:w="0" w:type="dxa"/>
          <w:right w:w="0" w:type="dxa"/>
        </w:tblCellMar>
        <w:tblLook w:val="04A0" w:firstRow="1" w:lastRow="0" w:firstColumn="1" w:lastColumn="0" w:noHBand="0" w:noVBand="1"/>
      </w:tblPr>
      <w:tblGrid>
        <w:gridCol w:w="5240"/>
        <w:gridCol w:w="2970"/>
      </w:tblGrid>
      <w:tr w:rsidR="003069FC" w14:paraId="17456D26" w14:textId="77777777" w:rsidTr="00C5373D">
        <w:tc>
          <w:tcPr>
            <w:tcW w:w="5240" w:type="dxa"/>
            <w:tcBorders>
              <w:top w:val="nil"/>
              <w:left w:val="nil"/>
              <w:bottom w:val="nil"/>
              <w:right w:val="nil"/>
            </w:tcBorders>
          </w:tcPr>
          <w:p w14:paraId="528BF53A" w14:textId="77777777" w:rsidR="003069FC" w:rsidRDefault="003069FC" w:rsidP="00835CFC"/>
        </w:tc>
        <w:tc>
          <w:tcPr>
            <w:tcW w:w="2970" w:type="dxa"/>
            <w:tcBorders>
              <w:top w:val="nil"/>
              <w:left w:val="nil"/>
              <w:bottom w:val="nil"/>
              <w:right w:val="nil"/>
            </w:tcBorders>
          </w:tcPr>
          <w:p w14:paraId="18E9D4D7" w14:textId="2826A4E5" w:rsidR="003069FC" w:rsidRDefault="00C5373D" w:rsidP="00835CFC">
            <w:r>
              <w:rPr>
                <w:noProof/>
              </w:rPr>
              <w:drawing>
                <wp:inline distT="0" distB="0" distL="0" distR="0" wp14:anchorId="6C6C9056" wp14:editId="1F7991BF">
                  <wp:extent cx="720000" cy="601644"/>
                  <wp:effectExtent l="0" t="0" r="444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20000" cy="601644"/>
                          </a:xfrm>
                          <a:prstGeom prst="rect">
                            <a:avLst/>
                          </a:prstGeom>
                          <a:noFill/>
                          <a:ln>
                            <a:noFill/>
                          </a:ln>
                        </pic:spPr>
                      </pic:pic>
                    </a:graphicData>
                  </a:graphic>
                </wp:inline>
              </w:drawing>
            </w:r>
          </w:p>
          <w:p w14:paraId="25F89570" w14:textId="3118A11E" w:rsidR="003069FC" w:rsidRDefault="003069FC" w:rsidP="00835CFC">
            <w:r>
              <w:t xml:space="preserve">Place: </w:t>
            </w:r>
            <w:r>
              <w:tab/>
              <w:t>Berlin, Germany</w:t>
            </w:r>
          </w:p>
          <w:p w14:paraId="5E4BA6A8" w14:textId="13460D47" w:rsidR="003069FC" w:rsidRDefault="003069FC" w:rsidP="00835CFC">
            <w:r>
              <w:t xml:space="preserve">Date: </w:t>
            </w:r>
            <w:r>
              <w:tab/>
              <w:t>30 September 2022</w:t>
            </w:r>
          </w:p>
        </w:tc>
      </w:tr>
    </w:tbl>
    <w:p w14:paraId="5D0D39BA" w14:textId="5B888D1A" w:rsidR="00C5373D" w:rsidRDefault="00C5373D" w:rsidP="00835CFC"/>
    <w:p w14:paraId="209A0BFE" w14:textId="77777777" w:rsidR="00C5373D" w:rsidRDefault="00C5373D" w:rsidP="00835CFC">
      <w:r>
        <w:br w:type="page"/>
      </w:r>
    </w:p>
    <w:p w14:paraId="5FF88163" w14:textId="50CAD82E" w:rsidR="003069FC" w:rsidRDefault="003069FC" w:rsidP="00835CFC"/>
    <w:p w14:paraId="10D42C70" w14:textId="17BCC516" w:rsidR="00C5373D" w:rsidRDefault="00C5373D" w:rsidP="00835CFC"/>
    <w:p w14:paraId="3FE18F1F" w14:textId="4B3C5F98" w:rsidR="00C5373D" w:rsidRDefault="00C5373D" w:rsidP="00835CFC"/>
    <w:p w14:paraId="662C210F" w14:textId="77777777" w:rsidR="00C5373D" w:rsidRDefault="00C5373D" w:rsidP="00835CFC"/>
    <w:p w14:paraId="05CAA358" w14:textId="5D15C81F" w:rsidR="00C5373D" w:rsidRPr="00835CFC" w:rsidRDefault="00C5373D" w:rsidP="00835CFC">
      <w:pPr>
        <w:jc w:val="center"/>
        <w:rPr>
          <w:sz w:val="42"/>
          <w:szCs w:val="42"/>
        </w:rPr>
      </w:pPr>
      <w:r w:rsidRPr="00835CFC">
        <w:rPr>
          <w:sz w:val="42"/>
          <w:szCs w:val="42"/>
        </w:rPr>
        <w:t>A Natural Language Processing Analysis of Sustainability Reports and its Relationship with Corporate Financial Performance: Empirical Evidence from Singapore’s Listed Companies</w:t>
      </w:r>
    </w:p>
    <w:p w14:paraId="27AB242E" w14:textId="6B97C729" w:rsidR="00C5373D" w:rsidRDefault="00C5373D" w:rsidP="00835CFC">
      <w:pPr>
        <w:jc w:val="center"/>
      </w:pPr>
    </w:p>
    <w:p w14:paraId="38C0508E" w14:textId="45FD2A4B" w:rsidR="00C5373D" w:rsidRDefault="00C5373D" w:rsidP="00835CFC">
      <w:pPr>
        <w:jc w:val="center"/>
      </w:pPr>
    </w:p>
    <w:p w14:paraId="3D8FA146" w14:textId="65A9DB95" w:rsidR="00C5373D" w:rsidRPr="00835CFC" w:rsidRDefault="00C5373D" w:rsidP="00835CFC">
      <w:pPr>
        <w:jc w:val="center"/>
        <w:rPr>
          <w:i/>
          <w:iCs/>
        </w:rPr>
      </w:pPr>
      <w:r w:rsidRPr="00835CFC">
        <w:rPr>
          <w:i/>
          <w:iCs/>
        </w:rPr>
        <w:t>September 2022</w:t>
      </w:r>
    </w:p>
    <w:p w14:paraId="4059C4E9" w14:textId="5FEBE6A2" w:rsidR="00C5373D" w:rsidRPr="00835CFC" w:rsidRDefault="00C5373D" w:rsidP="00835CFC">
      <w:pPr>
        <w:jc w:val="center"/>
        <w:rPr>
          <w:i/>
          <w:iCs/>
        </w:rPr>
      </w:pPr>
    </w:p>
    <w:p w14:paraId="77FBB787" w14:textId="0EBCBEB7" w:rsidR="00C5373D" w:rsidRPr="00835CFC" w:rsidRDefault="00C5373D" w:rsidP="00835CFC">
      <w:pPr>
        <w:jc w:val="center"/>
        <w:rPr>
          <w:i/>
          <w:iCs/>
        </w:rPr>
      </w:pPr>
    </w:p>
    <w:p w14:paraId="79ED31F1" w14:textId="77777777" w:rsidR="00C5373D" w:rsidRPr="00835CFC" w:rsidRDefault="00C5373D" w:rsidP="00835CFC">
      <w:pPr>
        <w:jc w:val="center"/>
        <w:rPr>
          <w:i/>
          <w:iCs/>
        </w:rPr>
      </w:pPr>
    </w:p>
    <w:p w14:paraId="1AFCDC01" w14:textId="7190E1EF" w:rsidR="00C5373D" w:rsidRPr="00835CFC" w:rsidRDefault="00C5373D" w:rsidP="00835CFC">
      <w:pPr>
        <w:jc w:val="center"/>
        <w:rPr>
          <w:i/>
          <w:iCs/>
        </w:rPr>
      </w:pPr>
    </w:p>
    <w:p w14:paraId="5E388A47" w14:textId="3A1DBAC2" w:rsidR="00C5373D" w:rsidRPr="00835CFC" w:rsidRDefault="00C5373D" w:rsidP="00835CFC">
      <w:pPr>
        <w:jc w:val="center"/>
        <w:rPr>
          <w:i/>
          <w:iCs/>
        </w:rPr>
      </w:pPr>
    </w:p>
    <w:p w14:paraId="21926CB6" w14:textId="063A1E6A" w:rsidR="00C5373D" w:rsidRPr="00835CFC" w:rsidRDefault="00C5373D" w:rsidP="00835CFC">
      <w:pPr>
        <w:jc w:val="center"/>
        <w:rPr>
          <w:b/>
          <w:bCs/>
        </w:rPr>
      </w:pPr>
      <w:r w:rsidRPr="00835CFC">
        <w:rPr>
          <w:b/>
          <w:bCs/>
        </w:rPr>
        <w:t>Jeremy Jerome CHIA</w:t>
      </w:r>
    </w:p>
    <w:p w14:paraId="7EAD8319" w14:textId="618B57EE" w:rsidR="00C5373D" w:rsidRPr="00835CFC" w:rsidRDefault="00C5373D" w:rsidP="00835CFC">
      <w:pPr>
        <w:jc w:val="center"/>
        <w:rPr>
          <w:i/>
          <w:iCs/>
        </w:rPr>
      </w:pPr>
    </w:p>
    <w:p w14:paraId="39B93D6C" w14:textId="12762AA9" w:rsidR="00C5373D" w:rsidRPr="00835CFC" w:rsidRDefault="00C5373D" w:rsidP="00835CFC">
      <w:pPr>
        <w:jc w:val="center"/>
        <w:rPr>
          <w:i/>
          <w:iCs/>
        </w:rPr>
      </w:pPr>
    </w:p>
    <w:p w14:paraId="5A4F4160" w14:textId="775805F7" w:rsidR="00C5373D" w:rsidRPr="00835CFC" w:rsidRDefault="00C5373D" w:rsidP="00835CFC">
      <w:pPr>
        <w:jc w:val="center"/>
        <w:rPr>
          <w:i/>
          <w:iCs/>
        </w:rPr>
      </w:pPr>
      <w:r w:rsidRPr="00835CFC">
        <w:rPr>
          <w:i/>
          <w:iCs/>
        </w:rPr>
        <w:t>MSc Big Data and Business Analytics</w:t>
      </w:r>
    </w:p>
    <w:p w14:paraId="06E9C354" w14:textId="4CF90068" w:rsidR="00C5373D" w:rsidRPr="00835CFC" w:rsidRDefault="00C5373D" w:rsidP="00835CFC">
      <w:pPr>
        <w:jc w:val="center"/>
        <w:rPr>
          <w:i/>
          <w:iCs/>
        </w:rPr>
      </w:pPr>
      <w:r w:rsidRPr="00835CFC">
        <w:rPr>
          <w:i/>
          <w:iCs/>
        </w:rPr>
        <w:t>ESCP Europe Business School</w:t>
      </w:r>
    </w:p>
    <w:p w14:paraId="07917039" w14:textId="718AF765" w:rsidR="00C5373D" w:rsidRPr="00835CFC" w:rsidRDefault="00C5373D" w:rsidP="00835CFC">
      <w:pPr>
        <w:jc w:val="center"/>
        <w:rPr>
          <w:i/>
          <w:iCs/>
        </w:rPr>
      </w:pPr>
    </w:p>
    <w:p w14:paraId="7B41E2D6" w14:textId="1BA1E4FC" w:rsidR="00C5373D" w:rsidRPr="00835CFC" w:rsidRDefault="00C5373D" w:rsidP="00835CFC">
      <w:pPr>
        <w:jc w:val="center"/>
        <w:rPr>
          <w:i/>
          <w:iCs/>
        </w:rPr>
      </w:pPr>
    </w:p>
    <w:p w14:paraId="2CDA69E5" w14:textId="77777777" w:rsidR="00C5373D" w:rsidRPr="00835CFC" w:rsidRDefault="00C5373D" w:rsidP="00835CFC">
      <w:pPr>
        <w:jc w:val="center"/>
        <w:rPr>
          <w:i/>
          <w:iCs/>
        </w:rPr>
      </w:pPr>
    </w:p>
    <w:p w14:paraId="419C7B78" w14:textId="756342CC" w:rsidR="00D03155" w:rsidRPr="00835CFC" w:rsidRDefault="00C5373D" w:rsidP="00835CFC">
      <w:pPr>
        <w:jc w:val="center"/>
        <w:rPr>
          <w:i/>
          <w:iCs/>
        </w:rPr>
      </w:pPr>
      <w:r w:rsidRPr="00835CFC">
        <w:rPr>
          <w:i/>
          <w:iCs/>
        </w:rPr>
        <w:t>Supervised by: Assoc. Prof. LUI Man Ching, Gladie</w:t>
      </w:r>
    </w:p>
    <w:p w14:paraId="7C067C20" w14:textId="1FD4C6BF" w:rsidR="00835CFC" w:rsidRDefault="00835CFC" w:rsidP="00835CFC"/>
    <w:p w14:paraId="40D94F40" w14:textId="6BC21720" w:rsidR="00835CFC" w:rsidRDefault="00835CFC" w:rsidP="00835CFC"/>
    <w:p w14:paraId="31F60DF0" w14:textId="77777777" w:rsidR="00835CFC" w:rsidRDefault="00835CFC" w:rsidP="00835CFC">
      <w:pPr>
        <w:sectPr w:rsidR="00835CFC" w:rsidSect="00015146">
          <w:footerReference w:type="default" r:id="rId15"/>
          <w:pgSz w:w="11906" w:h="16838" w:code="9"/>
          <w:pgMar w:top="1418" w:right="1418" w:bottom="1418" w:left="2268" w:header="709" w:footer="709" w:gutter="0"/>
          <w:cols w:space="708"/>
          <w:docGrid w:linePitch="360"/>
        </w:sectPr>
      </w:pPr>
    </w:p>
    <w:p w14:paraId="36FADD94" w14:textId="77777777" w:rsidR="00334F99" w:rsidRDefault="00835CFC" w:rsidP="0051095B">
      <w:pPr>
        <w:pStyle w:val="Heading1"/>
      </w:pPr>
      <w:bookmarkStart w:id="0" w:name="_Toc114001014"/>
      <w:r w:rsidRPr="00D9132F">
        <w:lastRenderedPageBreak/>
        <w:t>Abstract</w:t>
      </w:r>
      <w:bookmarkEnd w:id="0"/>
    </w:p>
    <w:p w14:paraId="6E0AD057" w14:textId="77777777" w:rsidR="00334F99" w:rsidRDefault="00334F99">
      <w:pPr>
        <w:spacing w:after="160" w:line="259" w:lineRule="auto"/>
        <w:jc w:val="left"/>
        <w:rPr>
          <w:b/>
          <w:bCs/>
          <w:sz w:val="32"/>
          <w:szCs w:val="32"/>
        </w:rPr>
      </w:pPr>
      <w:r>
        <w:br w:type="page"/>
      </w:r>
    </w:p>
    <w:p w14:paraId="1118C19B" w14:textId="77777777" w:rsidR="00334F99" w:rsidRDefault="00334F99" w:rsidP="0051095B">
      <w:pPr>
        <w:pStyle w:val="Heading1"/>
      </w:pPr>
      <w:bookmarkStart w:id="1" w:name="_Toc114001015"/>
      <w:r>
        <w:lastRenderedPageBreak/>
        <w:t>Acknowledgements</w:t>
      </w:r>
      <w:bookmarkEnd w:id="1"/>
    </w:p>
    <w:p w14:paraId="37EF2405" w14:textId="77777777" w:rsidR="009521A3" w:rsidRDefault="009521A3" w:rsidP="00334F99">
      <w:pPr>
        <w:sectPr w:rsidR="009521A3" w:rsidSect="009521A3">
          <w:footerReference w:type="default" r:id="rId16"/>
          <w:pgSz w:w="11906" w:h="16838" w:code="9"/>
          <w:pgMar w:top="1418" w:right="1418" w:bottom="1418" w:left="2268" w:header="709" w:footer="709" w:gutter="0"/>
          <w:pgNumType w:fmt="lowerRoman" w:start="1"/>
          <w:cols w:space="708"/>
          <w:docGrid w:linePitch="360"/>
        </w:sectPr>
      </w:pPr>
    </w:p>
    <w:sdt>
      <w:sdtPr>
        <w:rPr>
          <w:b w:val="0"/>
          <w:bCs w:val="0"/>
          <w:sz w:val="24"/>
          <w:szCs w:val="24"/>
        </w:rPr>
        <w:id w:val="1345521223"/>
        <w:docPartObj>
          <w:docPartGallery w:val="Table of Contents"/>
          <w:docPartUnique/>
        </w:docPartObj>
      </w:sdtPr>
      <w:sdtEndPr>
        <w:rPr>
          <w:noProof/>
        </w:rPr>
      </w:sdtEndPr>
      <w:sdtContent>
        <w:p w14:paraId="5334989A" w14:textId="558345CE" w:rsidR="00711E5D" w:rsidRPr="001766D8" w:rsidRDefault="00711E5D">
          <w:pPr>
            <w:pStyle w:val="TOCHeading"/>
            <w:rPr>
              <w:rStyle w:val="Heading1Char"/>
              <w:b/>
              <w:bCs/>
            </w:rPr>
          </w:pPr>
          <w:r w:rsidRPr="001766D8">
            <w:rPr>
              <w:rStyle w:val="Heading1Char"/>
              <w:b/>
              <w:bCs/>
            </w:rPr>
            <w:t>Table of Contents</w:t>
          </w:r>
        </w:p>
        <w:p w14:paraId="6B973DEB" w14:textId="093B12DD" w:rsidR="000A0FBA" w:rsidRDefault="00711E5D">
          <w:pPr>
            <w:pStyle w:val="TOC1"/>
            <w:tabs>
              <w:tab w:val="right" w:pos="8210"/>
            </w:tabs>
            <w:rPr>
              <w:rFonts w:asciiTheme="minorHAnsi" w:hAnsiTheme="minorHAnsi" w:cstheme="minorBidi"/>
              <w:noProof/>
              <w:sz w:val="22"/>
              <w:szCs w:val="22"/>
            </w:rPr>
          </w:pPr>
          <w:r>
            <w:fldChar w:fldCharType="begin"/>
          </w:r>
          <w:r>
            <w:instrText xml:space="preserve"> TOC \o "1-3" \h \z \u </w:instrText>
          </w:r>
          <w:r>
            <w:fldChar w:fldCharType="separate"/>
          </w:r>
          <w:hyperlink w:anchor="_Toc114001014" w:history="1">
            <w:r w:rsidR="000A0FBA" w:rsidRPr="00CF48FA">
              <w:rPr>
                <w:rStyle w:val="Hyperlink"/>
                <w:noProof/>
              </w:rPr>
              <w:t>Abstract</w:t>
            </w:r>
            <w:r w:rsidR="000A0FBA">
              <w:rPr>
                <w:noProof/>
                <w:webHidden/>
              </w:rPr>
              <w:tab/>
            </w:r>
            <w:r w:rsidR="000A0FBA">
              <w:rPr>
                <w:noProof/>
                <w:webHidden/>
              </w:rPr>
              <w:fldChar w:fldCharType="begin"/>
            </w:r>
            <w:r w:rsidR="000A0FBA">
              <w:rPr>
                <w:noProof/>
                <w:webHidden/>
              </w:rPr>
              <w:instrText xml:space="preserve"> PAGEREF _Toc114001014 \h </w:instrText>
            </w:r>
            <w:r w:rsidR="000A0FBA">
              <w:rPr>
                <w:noProof/>
                <w:webHidden/>
              </w:rPr>
            </w:r>
            <w:r w:rsidR="000A0FBA">
              <w:rPr>
                <w:noProof/>
                <w:webHidden/>
              </w:rPr>
              <w:fldChar w:fldCharType="separate"/>
            </w:r>
            <w:r w:rsidR="00127386">
              <w:rPr>
                <w:noProof/>
                <w:webHidden/>
              </w:rPr>
              <w:t>i</w:t>
            </w:r>
            <w:r w:rsidR="000A0FBA">
              <w:rPr>
                <w:noProof/>
                <w:webHidden/>
              </w:rPr>
              <w:fldChar w:fldCharType="end"/>
            </w:r>
          </w:hyperlink>
        </w:p>
        <w:p w14:paraId="242F61B3" w14:textId="1B9998DF" w:rsidR="000A0FBA" w:rsidRDefault="00000000">
          <w:pPr>
            <w:pStyle w:val="TOC1"/>
            <w:tabs>
              <w:tab w:val="right" w:pos="8210"/>
            </w:tabs>
            <w:rPr>
              <w:rFonts w:asciiTheme="minorHAnsi" w:hAnsiTheme="minorHAnsi" w:cstheme="minorBidi"/>
              <w:noProof/>
              <w:sz w:val="22"/>
              <w:szCs w:val="22"/>
            </w:rPr>
          </w:pPr>
          <w:hyperlink w:anchor="_Toc114001015" w:history="1">
            <w:r w:rsidR="000A0FBA" w:rsidRPr="00CF48FA">
              <w:rPr>
                <w:rStyle w:val="Hyperlink"/>
                <w:noProof/>
              </w:rPr>
              <w:t>Acknowledgements</w:t>
            </w:r>
            <w:r w:rsidR="000A0FBA">
              <w:rPr>
                <w:noProof/>
                <w:webHidden/>
              </w:rPr>
              <w:tab/>
            </w:r>
            <w:r w:rsidR="000A0FBA">
              <w:rPr>
                <w:noProof/>
                <w:webHidden/>
              </w:rPr>
              <w:fldChar w:fldCharType="begin"/>
            </w:r>
            <w:r w:rsidR="000A0FBA">
              <w:rPr>
                <w:noProof/>
                <w:webHidden/>
              </w:rPr>
              <w:instrText xml:space="preserve"> PAGEREF _Toc114001015 \h </w:instrText>
            </w:r>
            <w:r w:rsidR="000A0FBA">
              <w:rPr>
                <w:noProof/>
                <w:webHidden/>
              </w:rPr>
            </w:r>
            <w:r w:rsidR="000A0FBA">
              <w:rPr>
                <w:noProof/>
                <w:webHidden/>
              </w:rPr>
              <w:fldChar w:fldCharType="separate"/>
            </w:r>
            <w:r w:rsidR="00127386">
              <w:rPr>
                <w:noProof/>
                <w:webHidden/>
              </w:rPr>
              <w:t>ii</w:t>
            </w:r>
            <w:r w:rsidR="000A0FBA">
              <w:rPr>
                <w:noProof/>
                <w:webHidden/>
              </w:rPr>
              <w:fldChar w:fldCharType="end"/>
            </w:r>
          </w:hyperlink>
        </w:p>
        <w:p w14:paraId="48C3D749" w14:textId="4CB7647C" w:rsidR="000A0FBA" w:rsidRDefault="00000000">
          <w:pPr>
            <w:pStyle w:val="TOC1"/>
            <w:tabs>
              <w:tab w:val="right" w:pos="8210"/>
            </w:tabs>
            <w:rPr>
              <w:rFonts w:asciiTheme="minorHAnsi" w:hAnsiTheme="minorHAnsi" w:cstheme="minorBidi"/>
              <w:noProof/>
              <w:sz w:val="22"/>
              <w:szCs w:val="22"/>
            </w:rPr>
          </w:pPr>
          <w:hyperlink w:anchor="_Toc114001016" w:history="1">
            <w:r w:rsidR="000A0FBA" w:rsidRPr="00CF48FA">
              <w:rPr>
                <w:rStyle w:val="Hyperlink"/>
                <w:noProof/>
              </w:rPr>
              <w:t>Table of Figures</w:t>
            </w:r>
            <w:r w:rsidR="000A0FBA">
              <w:rPr>
                <w:noProof/>
                <w:webHidden/>
              </w:rPr>
              <w:tab/>
            </w:r>
            <w:r w:rsidR="000A0FBA">
              <w:rPr>
                <w:noProof/>
                <w:webHidden/>
              </w:rPr>
              <w:fldChar w:fldCharType="begin"/>
            </w:r>
            <w:r w:rsidR="000A0FBA">
              <w:rPr>
                <w:noProof/>
                <w:webHidden/>
              </w:rPr>
              <w:instrText xml:space="preserve"> PAGEREF _Toc114001016 \h </w:instrText>
            </w:r>
            <w:r w:rsidR="000A0FBA">
              <w:rPr>
                <w:noProof/>
                <w:webHidden/>
              </w:rPr>
            </w:r>
            <w:r w:rsidR="000A0FBA">
              <w:rPr>
                <w:noProof/>
                <w:webHidden/>
              </w:rPr>
              <w:fldChar w:fldCharType="separate"/>
            </w:r>
            <w:r w:rsidR="00127386">
              <w:rPr>
                <w:noProof/>
                <w:webHidden/>
              </w:rPr>
              <w:t>vi</w:t>
            </w:r>
            <w:r w:rsidR="000A0FBA">
              <w:rPr>
                <w:noProof/>
                <w:webHidden/>
              </w:rPr>
              <w:fldChar w:fldCharType="end"/>
            </w:r>
          </w:hyperlink>
        </w:p>
        <w:p w14:paraId="1C26DB65" w14:textId="5FB06E40" w:rsidR="000A0FBA" w:rsidRDefault="00000000">
          <w:pPr>
            <w:pStyle w:val="TOC1"/>
            <w:tabs>
              <w:tab w:val="right" w:pos="8210"/>
            </w:tabs>
            <w:rPr>
              <w:rFonts w:asciiTheme="minorHAnsi" w:hAnsiTheme="minorHAnsi" w:cstheme="minorBidi"/>
              <w:noProof/>
              <w:sz w:val="22"/>
              <w:szCs w:val="22"/>
            </w:rPr>
          </w:pPr>
          <w:hyperlink w:anchor="_Toc114001017" w:history="1">
            <w:r w:rsidR="000A0FBA" w:rsidRPr="00CF48FA">
              <w:rPr>
                <w:rStyle w:val="Hyperlink"/>
                <w:noProof/>
              </w:rPr>
              <w:t>Introduction</w:t>
            </w:r>
            <w:r w:rsidR="000A0FBA">
              <w:rPr>
                <w:noProof/>
                <w:webHidden/>
              </w:rPr>
              <w:tab/>
            </w:r>
            <w:r w:rsidR="000A0FBA">
              <w:rPr>
                <w:noProof/>
                <w:webHidden/>
              </w:rPr>
              <w:fldChar w:fldCharType="begin"/>
            </w:r>
            <w:r w:rsidR="000A0FBA">
              <w:rPr>
                <w:noProof/>
                <w:webHidden/>
              </w:rPr>
              <w:instrText xml:space="preserve"> PAGEREF _Toc114001017 \h </w:instrText>
            </w:r>
            <w:r w:rsidR="000A0FBA">
              <w:rPr>
                <w:noProof/>
                <w:webHidden/>
              </w:rPr>
            </w:r>
            <w:r w:rsidR="000A0FBA">
              <w:rPr>
                <w:noProof/>
                <w:webHidden/>
              </w:rPr>
              <w:fldChar w:fldCharType="separate"/>
            </w:r>
            <w:r w:rsidR="00127386">
              <w:rPr>
                <w:noProof/>
                <w:webHidden/>
              </w:rPr>
              <w:t>1</w:t>
            </w:r>
            <w:r w:rsidR="000A0FBA">
              <w:rPr>
                <w:noProof/>
                <w:webHidden/>
              </w:rPr>
              <w:fldChar w:fldCharType="end"/>
            </w:r>
          </w:hyperlink>
        </w:p>
        <w:p w14:paraId="19BB7D4C" w14:textId="40937729" w:rsidR="000A0FBA" w:rsidRDefault="00000000">
          <w:pPr>
            <w:pStyle w:val="TOC1"/>
            <w:tabs>
              <w:tab w:val="right" w:pos="8210"/>
            </w:tabs>
            <w:rPr>
              <w:rFonts w:asciiTheme="minorHAnsi" w:hAnsiTheme="minorHAnsi" w:cstheme="minorBidi"/>
              <w:noProof/>
              <w:sz w:val="22"/>
              <w:szCs w:val="22"/>
            </w:rPr>
          </w:pPr>
          <w:hyperlink w:anchor="_Toc114001018" w:history="1">
            <w:r w:rsidR="000A0FBA" w:rsidRPr="00CF48FA">
              <w:rPr>
                <w:rStyle w:val="Hyperlink"/>
                <w:noProof/>
              </w:rPr>
              <w:t>Literature Review</w:t>
            </w:r>
            <w:r w:rsidR="000A0FBA">
              <w:rPr>
                <w:noProof/>
                <w:webHidden/>
              </w:rPr>
              <w:tab/>
            </w:r>
            <w:r w:rsidR="000A0FBA">
              <w:rPr>
                <w:noProof/>
                <w:webHidden/>
              </w:rPr>
              <w:fldChar w:fldCharType="begin"/>
            </w:r>
            <w:r w:rsidR="000A0FBA">
              <w:rPr>
                <w:noProof/>
                <w:webHidden/>
              </w:rPr>
              <w:instrText xml:space="preserve"> PAGEREF _Toc114001018 \h </w:instrText>
            </w:r>
            <w:r w:rsidR="000A0FBA">
              <w:rPr>
                <w:noProof/>
                <w:webHidden/>
              </w:rPr>
            </w:r>
            <w:r w:rsidR="000A0FBA">
              <w:rPr>
                <w:noProof/>
                <w:webHidden/>
              </w:rPr>
              <w:fldChar w:fldCharType="separate"/>
            </w:r>
            <w:r w:rsidR="00127386">
              <w:rPr>
                <w:noProof/>
                <w:webHidden/>
              </w:rPr>
              <w:t>4</w:t>
            </w:r>
            <w:r w:rsidR="000A0FBA">
              <w:rPr>
                <w:noProof/>
                <w:webHidden/>
              </w:rPr>
              <w:fldChar w:fldCharType="end"/>
            </w:r>
          </w:hyperlink>
        </w:p>
        <w:p w14:paraId="48C28AA6" w14:textId="1BFF8EA6" w:rsidR="000A0FBA" w:rsidRDefault="00000000">
          <w:pPr>
            <w:pStyle w:val="TOC2"/>
            <w:tabs>
              <w:tab w:val="right" w:pos="8210"/>
            </w:tabs>
            <w:rPr>
              <w:rFonts w:asciiTheme="minorHAnsi" w:hAnsiTheme="minorHAnsi" w:cstheme="minorBidi"/>
              <w:noProof/>
              <w:sz w:val="22"/>
              <w:szCs w:val="22"/>
            </w:rPr>
          </w:pPr>
          <w:hyperlink w:anchor="_Toc114001019" w:history="1">
            <w:r w:rsidR="000A0FBA" w:rsidRPr="00CF48FA">
              <w:rPr>
                <w:rStyle w:val="Hyperlink"/>
                <w:noProof/>
              </w:rPr>
              <w:t>Corporate Social Responsibility (CSR) versus Environmental, Social and Governance (ESG)</w:t>
            </w:r>
            <w:r w:rsidR="000A0FBA">
              <w:rPr>
                <w:noProof/>
                <w:webHidden/>
              </w:rPr>
              <w:tab/>
            </w:r>
            <w:r w:rsidR="000A0FBA">
              <w:rPr>
                <w:noProof/>
                <w:webHidden/>
              </w:rPr>
              <w:fldChar w:fldCharType="begin"/>
            </w:r>
            <w:r w:rsidR="000A0FBA">
              <w:rPr>
                <w:noProof/>
                <w:webHidden/>
              </w:rPr>
              <w:instrText xml:space="preserve"> PAGEREF _Toc114001019 \h </w:instrText>
            </w:r>
            <w:r w:rsidR="000A0FBA">
              <w:rPr>
                <w:noProof/>
                <w:webHidden/>
              </w:rPr>
            </w:r>
            <w:r w:rsidR="000A0FBA">
              <w:rPr>
                <w:noProof/>
                <w:webHidden/>
              </w:rPr>
              <w:fldChar w:fldCharType="separate"/>
            </w:r>
            <w:r w:rsidR="00127386">
              <w:rPr>
                <w:noProof/>
                <w:webHidden/>
              </w:rPr>
              <w:t>4</w:t>
            </w:r>
            <w:r w:rsidR="000A0FBA">
              <w:rPr>
                <w:noProof/>
                <w:webHidden/>
              </w:rPr>
              <w:fldChar w:fldCharType="end"/>
            </w:r>
          </w:hyperlink>
        </w:p>
        <w:p w14:paraId="6A4DEB6D" w14:textId="24FD30E2" w:rsidR="000A0FBA" w:rsidRDefault="00000000">
          <w:pPr>
            <w:pStyle w:val="TOC3"/>
            <w:tabs>
              <w:tab w:val="right" w:pos="8210"/>
            </w:tabs>
            <w:rPr>
              <w:rFonts w:asciiTheme="minorHAnsi" w:hAnsiTheme="minorHAnsi" w:cstheme="minorBidi"/>
              <w:noProof/>
              <w:sz w:val="22"/>
              <w:szCs w:val="22"/>
            </w:rPr>
          </w:pPr>
          <w:hyperlink w:anchor="_Toc114001020" w:history="1">
            <w:r w:rsidR="000A0FBA" w:rsidRPr="00CF48FA">
              <w:rPr>
                <w:rStyle w:val="Hyperlink"/>
                <w:noProof/>
              </w:rPr>
              <w:t>Corporate Social Responsibility</w:t>
            </w:r>
            <w:r w:rsidR="000A0FBA">
              <w:rPr>
                <w:noProof/>
                <w:webHidden/>
              </w:rPr>
              <w:tab/>
            </w:r>
            <w:r w:rsidR="000A0FBA">
              <w:rPr>
                <w:noProof/>
                <w:webHidden/>
              </w:rPr>
              <w:fldChar w:fldCharType="begin"/>
            </w:r>
            <w:r w:rsidR="000A0FBA">
              <w:rPr>
                <w:noProof/>
                <w:webHidden/>
              </w:rPr>
              <w:instrText xml:space="preserve"> PAGEREF _Toc114001020 \h </w:instrText>
            </w:r>
            <w:r w:rsidR="000A0FBA">
              <w:rPr>
                <w:noProof/>
                <w:webHidden/>
              </w:rPr>
            </w:r>
            <w:r w:rsidR="000A0FBA">
              <w:rPr>
                <w:noProof/>
                <w:webHidden/>
              </w:rPr>
              <w:fldChar w:fldCharType="separate"/>
            </w:r>
            <w:r w:rsidR="00127386">
              <w:rPr>
                <w:noProof/>
                <w:webHidden/>
              </w:rPr>
              <w:t>5</w:t>
            </w:r>
            <w:r w:rsidR="000A0FBA">
              <w:rPr>
                <w:noProof/>
                <w:webHidden/>
              </w:rPr>
              <w:fldChar w:fldCharType="end"/>
            </w:r>
          </w:hyperlink>
        </w:p>
        <w:p w14:paraId="4A4DAEBB" w14:textId="2D668A13" w:rsidR="000A0FBA" w:rsidRDefault="00000000">
          <w:pPr>
            <w:pStyle w:val="TOC3"/>
            <w:tabs>
              <w:tab w:val="right" w:pos="8210"/>
            </w:tabs>
            <w:rPr>
              <w:rFonts w:asciiTheme="minorHAnsi" w:hAnsiTheme="minorHAnsi" w:cstheme="minorBidi"/>
              <w:noProof/>
              <w:sz w:val="22"/>
              <w:szCs w:val="22"/>
            </w:rPr>
          </w:pPr>
          <w:hyperlink w:anchor="_Toc114001021" w:history="1">
            <w:r w:rsidR="000A0FBA" w:rsidRPr="00CF48FA">
              <w:rPr>
                <w:rStyle w:val="Hyperlink"/>
                <w:noProof/>
              </w:rPr>
              <w:t>Environmental, Social, and Governance</w:t>
            </w:r>
            <w:r w:rsidR="000A0FBA">
              <w:rPr>
                <w:noProof/>
                <w:webHidden/>
              </w:rPr>
              <w:tab/>
            </w:r>
            <w:r w:rsidR="000A0FBA">
              <w:rPr>
                <w:noProof/>
                <w:webHidden/>
              </w:rPr>
              <w:fldChar w:fldCharType="begin"/>
            </w:r>
            <w:r w:rsidR="000A0FBA">
              <w:rPr>
                <w:noProof/>
                <w:webHidden/>
              </w:rPr>
              <w:instrText xml:space="preserve"> PAGEREF _Toc114001021 \h </w:instrText>
            </w:r>
            <w:r w:rsidR="000A0FBA">
              <w:rPr>
                <w:noProof/>
                <w:webHidden/>
              </w:rPr>
            </w:r>
            <w:r w:rsidR="000A0FBA">
              <w:rPr>
                <w:noProof/>
                <w:webHidden/>
              </w:rPr>
              <w:fldChar w:fldCharType="separate"/>
            </w:r>
            <w:r w:rsidR="00127386">
              <w:rPr>
                <w:noProof/>
                <w:webHidden/>
              </w:rPr>
              <w:t>7</w:t>
            </w:r>
            <w:r w:rsidR="000A0FBA">
              <w:rPr>
                <w:noProof/>
                <w:webHidden/>
              </w:rPr>
              <w:fldChar w:fldCharType="end"/>
            </w:r>
          </w:hyperlink>
        </w:p>
        <w:p w14:paraId="2135189F" w14:textId="12266049" w:rsidR="000A0FBA" w:rsidRDefault="00000000">
          <w:pPr>
            <w:pStyle w:val="TOC2"/>
            <w:tabs>
              <w:tab w:val="right" w:pos="8210"/>
            </w:tabs>
            <w:rPr>
              <w:rFonts w:asciiTheme="minorHAnsi" w:hAnsiTheme="minorHAnsi" w:cstheme="minorBidi"/>
              <w:noProof/>
              <w:sz w:val="22"/>
              <w:szCs w:val="22"/>
            </w:rPr>
          </w:pPr>
          <w:hyperlink w:anchor="_Toc114001022" w:history="1">
            <w:r w:rsidR="000A0FBA" w:rsidRPr="00CF48FA">
              <w:rPr>
                <w:rStyle w:val="Hyperlink"/>
                <w:noProof/>
              </w:rPr>
              <w:t>The Friedman Doctrine</w:t>
            </w:r>
            <w:r w:rsidR="000A0FBA">
              <w:rPr>
                <w:noProof/>
                <w:webHidden/>
              </w:rPr>
              <w:tab/>
            </w:r>
            <w:r w:rsidR="000A0FBA">
              <w:rPr>
                <w:noProof/>
                <w:webHidden/>
              </w:rPr>
              <w:fldChar w:fldCharType="begin"/>
            </w:r>
            <w:r w:rsidR="000A0FBA">
              <w:rPr>
                <w:noProof/>
                <w:webHidden/>
              </w:rPr>
              <w:instrText xml:space="preserve"> PAGEREF _Toc114001022 \h </w:instrText>
            </w:r>
            <w:r w:rsidR="000A0FBA">
              <w:rPr>
                <w:noProof/>
                <w:webHidden/>
              </w:rPr>
            </w:r>
            <w:r w:rsidR="000A0FBA">
              <w:rPr>
                <w:noProof/>
                <w:webHidden/>
              </w:rPr>
              <w:fldChar w:fldCharType="separate"/>
            </w:r>
            <w:r w:rsidR="00127386">
              <w:rPr>
                <w:noProof/>
                <w:webHidden/>
              </w:rPr>
              <w:t>10</w:t>
            </w:r>
            <w:r w:rsidR="000A0FBA">
              <w:rPr>
                <w:noProof/>
                <w:webHidden/>
              </w:rPr>
              <w:fldChar w:fldCharType="end"/>
            </w:r>
          </w:hyperlink>
        </w:p>
        <w:p w14:paraId="0CFE59B1" w14:textId="2D6C37BC" w:rsidR="000A0FBA" w:rsidRDefault="00000000">
          <w:pPr>
            <w:pStyle w:val="TOC3"/>
            <w:tabs>
              <w:tab w:val="right" w:pos="8210"/>
            </w:tabs>
            <w:rPr>
              <w:rFonts w:asciiTheme="minorHAnsi" w:hAnsiTheme="minorHAnsi" w:cstheme="minorBidi"/>
              <w:noProof/>
              <w:sz w:val="22"/>
              <w:szCs w:val="22"/>
            </w:rPr>
          </w:pPr>
          <w:hyperlink w:anchor="_Toc114001023" w:history="1">
            <w:r w:rsidR="000A0FBA" w:rsidRPr="00CF48FA">
              <w:rPr>
                <w:rStyle w:val="Hyperlink"/>
                <w:noProof/>
              </w:rPr>
              <w:t>A Rebuke: Strategic Corporate Social Responsibility</w:t>
            </w:r>
            <w:r w:rsidR="000A0FBA">
              <w:rPr>
                <w:noProof/>
                <w:webHidden/>
              </w:rPr>
              <w:tab/>
            </w:r>
            <w:r w:rsidR="000A0FBA">
              <w:rPr>
                <w:noProof/>
                <w:webHidden/>
              </w:rPr>
              <w:fldChar w:fldCharType="begin"/>
            </w:r>
            <w:r w:rsidR="000A0FBA">
              <w:rPr>
                <w:noProof/>
                <w:webHidden/>
              </w:rPr>
              <w:instrText xml:space="preserve"> PAGEREF _Toc114001023 \h </w:instrText>
            </w:r>
            <w:r w:rsidR="000A0FBA">
              <w:rPr>
                <w:noProof/>
                <w:webHidden/>
              </w:rPr>
            </w:r>
            <w:r w:rsidR="000A0FBA">
              <w:rPr>
                <w:noProof/>
                <w:webHidden/>
              </w:rPr>
              <w:fldChar w:fldCharType="separate"/>
            </w:r>
            <w:r w:rsidR="00127386">
              <w:rPr>
                <w:noProof/>
                <w:webHidden/>
              </w:rPr>
              <w:t>11</w:t>
            </w:r>
            <w:r w:rsidR="000A0FBA">
              <w:rPr>
                <w:noProof/>
                <w:webHidden/>
              </w:rPr>
              <w:fldChar w:fldCharType="end"/>
            </w:r>
          </w:hyperlink>
        </w:p>
        <w:p w14:paraId="14C38B2F" w14:textId="281BE5A1" w:rsidR="000A0FBA" w:rsidRDefault="00000000">
          <w:pPr>
            <w:pStyle w:val="TOC2"/>
            <w:tabs>
              <w:tab w:val="right" w:pos="8210"/>
            </w:tabs>
            <w:rPr>
              <w:rFonts w:asciiTheme="minorHAnsi" w:hAnsiTheme="minorHAnsi" w:cstheme="minorBidi"/>
              <w:noProof/>
              <w:sz w:val="22"/>
              <w:szCs w:val="22"/>
            </w:rPr>
          </w:pPr>
          <w:hyperlink w:anchor="_Toc114001024" w:history="1">
            <w:r w:rsidR="000A0FBA" w:rsidRPr="00CF48FA">
              <w:rPr>
                <w:rStyle w:val="Hyperlink"/>
                <w:noProof/>
              </w:rPr>
              <w:t>History of Corporate Social Responsibility</w:t>
            </w:r>
            <w:r w:rsidR="000A0FBA">
              <w:rPr>
                <w:noProof/>
                <w:webHidden/>
              </w:rPr>
              <w:tab/>
            </w:r>
            <w:r w:rsidR="000A0FBA">
              <w:rPr>
                <w:noProof/>
                <w:webHidden/>
              </w:rPr>
              <w:fldChar w:fldCharType="begin"/>
            </w:r>
            <w:r w:rsidR="000A0FBA">
              <w:rPr>
                <w:noProof/>
                <w:webHidden/>
              </w:rPr>
              <w:instrText xml:space="preserve"> PAGEREF _Toc114001024 \h </w:instrText>
            </w:r>
            <w:r w:rsidR="000A0FBA">
              <w:rPr>
                <w:noProof/>
                <w:webHidden/>
              </w:rPr>
            </w:r>
            <w:r w:rsidR="000A0FBA">
              <w:rPr>
                <w:noProof/>
                <w:webHidden/>
              </w:rPr>
              <w:fldChar w:fldCharType="separate"/>
            </w:r>
            <w:r w:rsidR="00127386">
              <w:rPr>
                <w:noProof/>
                <w:webHidden/>
              </w:rPr>
              <w:t>11</w:t>
            </w:r>
            <w:r w:rsidR="000A0FBA">
              <w:rPr>
                <w:noProof/>
                <w:webHidden/>
              </w:rPr>
              <w:fldChar w:fldCharType="end"/>
            </w:r>
          </w:hyperlink>
        </w:p>
        <w:p w14:paraId="2CBF402D" w14:textId="62FB6573" w:rsidR="000A0FBA" w:rsidRDefault="00000000">
          <w:pPr>
            <w:pStyle w:val="TOC2"/>
            <w:tabs>
              <w:tab w:val="right" w:pos="8210"/>
            </w:tabs>
            <w:rPr>
              <w:rFonts w:asciiTheme="minorHAnsi" w:hAnsiTheme="minorHAnsi" w:cstheme="minorBidi"/>
              <w:noProof/>
              <w:sz w:val="22"/>
              <w:szCs w:val="22"/>
            </w:rPr>
          </w:pPr>
          <w:hyperlink w:anchor="_Toc114001025" w:history="1">
            <w:r w:rsidR="000A0FBA" w:rsidRPr="00CF48FA">
              <w:rPr>
                <w:rStyle w:val="Hyperlink"/>
                <w:noProof/>
              </w:rPr>
              <w:t>Sustainability and the Sustainable Development Goals</w:t>
            </w:r>
            <w:r w:rsidR="000A0FBA">
              <w:rPr>
                <w:noProof/>
                <w:webHidden/>
              </w:rPr>
              <w:tab/>
            </w:r>
            <w:r w:rsidR="000A0FBA">
              <w:rPr>
                <w:noProof/>
                <w:webHidden/>
              </w:rPr>
              <w:fldChar w:fldCharType="begin"/>
            </w:r>
            <w:r w:rsidR="000A0FBA">
              <w:rPr>
                <w:noProof/>
                <w:webHidden/>
              </w:rPr>
              <w:instrText xml:space="preserve"> PAGEREF _Toc114001025 \h </w:instrText>
            </w:r>
            <w:r w:rsidR="000A0FBA">
              <w:rPr>
                <w:noProof/>
                <w:webHidden/>
              </w:rPr>
            </w:r>
            <w:r w:rsidR="000A0FBA">
              <w:rPr>
                <w:noProof/>
                <w:webHidden/>
              </w:rPr>
              <w:fldChar w:fldCharType="separate"/>
            </w:r>
            <w:r w:rsidR="00127386">
              <w:rPr>
                <w:noProof/>
                <w:webHidden/>
              </w:rPr>
              <w:t>16</w:t>
            </w:r>
            <w:r w:rsidR="000A0FBA">
              <w:rPr>
                <w:noProof/>
                <w:webHidden/>
              </w:rPr>
              <w:fldChar w:fldCharType="end"/>
            </w:r>
          </w:hyperlink>
        </w:p>
        <w:p w14:paraId="400DB75E" w14:textId="18DB64CC" w:rsidR="000A0FBA" w:rsidRDefault="00000000">
          <w:pPr>
            <w:pStyle w:val="TOC2"/>
            <w:tabs>
              <w:tab w:val="right" w:pos="8210"/>
            </w:tabs>
            <w:rPr>
              <w:rFonts w:asciiTheme="minorHAnsi" w:hAnsiTheme="minorHAnsi" w:cstheme="minorBidi"/>
              <w:noProof/>
              <w:sz w:val="22"/>
              <w:szCs w:val="22"/>
            </w:rPr>
          </w:pPr>
          <w:hyperlink w:anchor="_Toc114001026" w:history="1">
            <w:r w:rsidR="000A0FBA" w:rsidRPr="00CF48FA">
              <w:rPr>
                <w:rStyle w:val="Hyperlink"/>
                <w:noProof/>
              </w:rPr>
              <w:t>Sustainability Disclosures</w:t>
            </w:r>
            <w:r w:rsidR="000A0FBA">
              <w:rPr>
                <w:noProof/>
                <w:webHidden/>
              </w:rPr>
              <w:tab/>
            </w:r>
            <w:r w:rsidR="000A0FBA">
              <w:rPr>
                <w:noProof/>
                <w:webHidden/>
              </w:rPr>
              <w:fldChar w:fldCharType="begin"/>
            </w:r>
            <w:r w:rsidR="000A0FBA">
              <w:rPr>
                <w:noProof/>
                <w:webHidden/>
              </w:rPr>
              <w:instrText xml:space="preserve"> PAGEREF _Toc114001026 \h </w:instrText>
            </w:r>
            <w:r w:rsidR="000A0FBA">
              <w:rPr>
                <w:noProof/>
                <w:webHidden/>
              </w:rPr>
            </w:r>
            <w:r w:rsidR="000A0FBA">
              <w:rPr>
                <w:noProof/>
                <w:webHidden/>
              </w:rPr>
              <w:fldChar w:fldCharType="separate"/>
            </w:r>
            <w:r w:rsidR="00127386">
              <w:rPr>
                <w:noProof/>
                <w:webHidden/>
              </w:rPr>
              <w:t>18</w:t>
            </w:r>
            <w:r w:rsidR="000A0FBA">
              <w:rPr>
                <w:noProof/>
                <w:webHidden/>
              </w:rPr>
              <w:fldChar w:fldCharType="end"/>
            </w:r>
          </w:hyperlink>
        </w:p>
        <w:p w14:paraId="694073C0" w14:textId="7FD599A9" w:rsidR="000A0FBA" w:rsidRDefault="00000000">
          <w:pPr>
            <w:pStyle w:val="TOC2"/>
            <w:tabs>
              <w:tab w:val="right" w:pos="8210"/>
            </w:tabs>
            <w:rPr>
              <w:rFonts w:asciiTheme="minorHAnsi" w:hAnsiTheme="minorHAnsi" w:cstheme="minorBidi"/>
              <w:noProof/>
              <w:sz w:val="22"/>
              <w:szCs w:val="22"/>
            </w:rPr>
          </w:pPr>
          <w:hyperlink w:anchor="_Toc114001027" w:history="1">
            <w:r w:rsidR="000A0FBA" w:rsidRPr="00CF48FA">
              <w:rPr>
                <w:rStyle w:val="Hyperlink"/>
                <w:noProof/>
              </w:rPr>
              <w:t>Sustainability Reporting Standards</w:t>
            </w:r>
            <w:r w:rsidR="000A0FBA">
              <w:rPr>
                <w:noProof/>
                <w:webHidden/>
              </w:rPr>
              <w:tab/>
            </w:r>
            <w:r w:rsidR="000A0FBA">
              <w:rPr>
                <w:noProof/>
                <w:webHidden/>
              </w:rPr>
              <w:fldChar w:fldCharType="begin"/>
            </w:r>
            <w:r w:rsidR="000A0FBA">
              <w:rPr>
                <w:noProof/>
                <w:webHidden/>
              </w:rPr>
              <w:instrText xml:space="preserve"> PAGEREF _Toc114001027 \h </w:instrText>
            </w:r>
            <w:r w:rsidR="000A0FBA">
              <w:rPr>
                <w:noProof/>
                <w:webHidden/>
              </w:rPr>
            </w:r>
            <w:r w:rsidR="000A0FBA">
              <w:rPr>
                <w:noProof/>
                <w:webHidden/>
              </w:rPr>
              <w:fldChar w:fldCharType="separate"/>
            </w:r>
            <w:r w:rsidR="00127386">
              <w:rPr>
                <w:noProof/>
                <w:webHidden/>
              </w:rPr>
              <w:t>21</w:t>
            </w:r>
            <w:r w:rsidR="000A0FBA">
              <w:rPr>
                <w:noProof/>
                <w:webHidden/>
              </w:rPr>
              <w:fldChar w:fldCharType="end"/>
            </w:r>
          </w:hyperlink>
        </w:p>
        <w:p w14:paraId="68A58E73" w14:textId="5EA7975D" w:rsidR="000A0FBA" w:rsidRDefault="00000000">
          <w:pPr>
            <w:pStyle w:val="TOC3"/>
            <w:tabs>
              <w:tab w:val="right" w:pos="8210"/>
            </w:tabs>
            <w:rPr>
              <w:rFonts w:asciiTheme="minorHAnsi" w:hAnsiTheme="minorHAnsi" w:cstheme="minorBidi"/>
              <w:noProof/>
              <w:sz w:val="22"/>
              <w:szCs w:val="22"/>
            </w:rPr>
          </w:pPr>
          <w:hyperlink w:anchor="_Toc114001028" w:history="1">
            <w:r w:rsidR="000A0FBA" w:rsidRPr="00CF48FA">
              <w:rPr>
                <w:rStyle w:val="Hyperlink"/>
                <w:noProof/>
              </w:rPr>
              <w:t>ISSB Exposure Drafts</w:t>
            </w:r>
            <w:r w:rsidR="000A0FBA">
              <w:rPr>
                <w:noProof/>
                <w:webHidden/>
              </w:rPr>
              <w:tab/>
            </w:r>
            <w:r w:rsidR="000A0FBA">
              <w:rPr>
                <w:noProof/>
                <w:webHidden/>
              </w:rPr>
              <w:fldChar w:fldCharType="begin"/>
            </w:r>
            <w:r w:rsidR="000A0FBA">
              <w:rPr>
                <w:noProof/>
                <w:webHidden/>
              </w:rPr>
              <w:instrText xml:space="preserve"> PAGEREF _Toc114001028 \h </w:instrText>
            </w:r>
            <w:r w:rsidR="000A0FBA">
              <w:rPr>
                <w:noProof/>
                <w:webHidden/>
              </w:rPr>
            </w:r>
            <w:r w:rsidR="000A0FBA">
              <w:rPr>
                <w:noProof/>
                <w:webHidden/>
              </w:rPr>
              <w:fldChar w:fldCharType="separate"/>
            </w:r>
            <w:r w:rsidR="00127386">
              <w:rPr>
                <w:noProof/>
                <w:webHidden/>
              </w:rPr>
              <w:t>22</w:t>
            </w:r>
            <w:r w:rsidR="000A0FBA">
              <w:rPr>
                <w:noProof/>
                <w:webHidden/>
              </w:rPr>
              <w:fldChar w:fldCharType="end"/>
            </w:r>
          </w:hyperlink>
        </w:p>
        <w:p w14:paraId="3256BBBA" w14:textId="2597DF57" w:rsidR="000A0FBA" w:rsidRDefault="00000000">
          <w:pPr>
            <w:pStyle w:val="TOC3"/>
            <w:tabs>
              <w:tab w:val="right" w:pos="8210"/>
            </w:tabs>
            <w:rPr>
              <w:rFonts w:asciiTheme="minorHAnsi" w:hAnsiTheme="minorHAnsi" w:cstheme="minorBidi"/>
              <w:noProof/>
              <w:sz w:val="22"/>
              <w:szCs w:val="22"/>
            </w:rPr>
          </w:pPr>
          <w:hyperlink w:anchor="_Toc114001029" w:history="1">
            <w:r w:rsidR="000A0FBA" w:rsidRPr="00CF48FA">
              <w:rPr>
                <w:rStyle w:val="Hyperlink"/>
                <w:noProof/>
              </w:rPr>
              <w:t>Critique of ISSB’s Exposure Drafts</w:t>
            </w:r>
            <w:r w:rsidR="000A0FBA">
              <w:rPr>
                <w:noProof/>
                <w:webHidden/>
              </w:rPr>
              <w:tab/>
            </w:r>
            <w:r w:rsidR="000A0FBA">
              <w:rPr>
                <w:noProof/>
                <w:webHidden/>
              </w:rPr>
              <w:fldChar w:fldCharType="begin"/>
            </w:r>
            <w:r w:rsidR="000A0FBA">
              <w:rPr>
                <w:noProof/>
                <w:webHidden/>
              </w:rPr>
              <w:instrText xml:space="preserve"> PAGEREF _Toc114001029 \h </w:instrText>
            </w:r>
            <w:r w:rsidR="000A0FBA">
              <w:rPr>
                <w:noProof/>
                <w:webHidden/>
              </w:rPr>
            </w:r>
            <w:r w:rsidR="000A0FBA">
              <w:rPr>
                <w:noProof/>
                <w:webHidden/>
              </w:rPr>
              <w:fldChar w:fldCharType="separate"/>
            </w:r>
            <w:r w:rsidR="00127386">
              <w:rPr>
                <w:noProof/>
                <w:webHidden/>
              </w:rPr>
              <w:t>26</w:t>
            </w:r>
            <w:r w:rsidR="000A0FBA">
              <w:rPr>
                <w:noProof/>
                <w:webHidden/>
              </w:rPr>
              <w:fldChar w:fldCharType="end"/>
            </w:r>
          </w:hyperlink>
        </w:p>
        <w:p w14:paraId="446CA244" w14:textId="4A7E159F" w:rsidR="000A0FBA" w:rsidRDefault="00000000">
          <w:pPr>
            <w:pStyle w:val="TOC2"/>
            <w:tabs>
              <w:tab w:val="right" w:pos="8210"/>
            </w:tabs>
            <w:rPr>
              <w:rFonts w:asciiTheme="minorHAnsi" w:hAnsiTheme="minorHAnsi" w:cstheme="minorBidi"/>
              <w:noProof/>
              <w:sz w:val="22"/>
              <w:szCs w:val="22"/>
            </w:rPr>
          </w:pPr>
          <w:hyperlink w:anchor="_Toc114001030" w:history="1">
            <w:r w:rsidR="000A0FBA" w:rsidRPr="00CF48FA">
              <w:rPr>
                <w:rStyle w:val="Hyperlink"/>
                <w:noProof/>
              </w:rPr>
              <w:t>Sustainability and Climate Reporting Requirements</w:t>
            </w:r>
            <w:r w:rsidR="000A0FBA">
              <w:rPr>
                <w:noProof/>
                <w:webHidden/>
              </w:rPr>
              <w:tab/>
            </w:r>
            <w:r w:rsidR="000A0FBA">
              <w:rPr>
                <w:noProof/>
                <w:webHidden/>
              </w:rPr>
              <w:fldChar w:fldCharType="begin"/>
            </w:r>
            <w:r w:rsidR="000A0FBA">
              <w:rPr>
                <w:noProof/>
                <w:webHidden/>
              </w:rPr>
              <w:instrText xml:space="preserve"> PAGEREF _Toc114001030 \h </w:instrText>
            </w:r>
            <w:r w:rsidR="000A0FBA">
              <w:rPr>
                <w:noProof/>
                <w:webHidden/>
              </w:rPr>
            </w:r>
            <w:r w:rsidR="000A0FBA">
              <w:rPr>
                <w:noProof/>
                <w:webHidden/>
              </w:rPr>
              <w:fldChar w:fldCharType="separate"/>
            </w:r>
            <w:r w:rsidR="00127386">
              <w:rPr>
                <w:noProof/>
                <w:webHidden/>
              </w:rPr>
              <w:t>28</w:t>
            </w:r>
            <w:r w:rsidR="000A0FBA">
              <w:rPr>
                <w:noProof/>
                <w:webHidden/>
              </w:rPr>
              <w:fldChar w:fldCharType="end"/>
            </w:r>
          </w:hyperlink>
        </w:p>
        <w:p w14:paraId="1699E06D" w14:textId="244B76A6" w:rsidR="000A0FBA" w:rsidRDefault="00000000">
          <w:pPr>
            <w:pStyle w:val="TOC2"/>
            <w:tabs>
              <w:tab w:val="right" w:pos="8210"/>
            </w:tabs>
            <w:rPr>
              <w:rFonts w:asciiTheme="minorHAnsi" w:hAnsiTheme="minorHAnsi" w:cstheme="minorBidi"/>
              <w:noProof/>
              <w:sz w:val="22"/>
              <w:szCs w:val="22"/>
            </w:rPr>
          </w:pPr>
          <w:hyperlink w:anchor="_Toc114001031" w:history="1">
            <w:r w:rsidR="000A0FBA" w:rsidRPr="00CF48FA">
              <w:rPr>
                <w:rStyle w:val="Hyperlink"/>
                <w:noProof/>
              </w:rPr>
              <w:t>Sustainability Reports</w:t>
            </w:r>
            <w:r w:rsidR="000A0FBA">
              <w:rPr>
                <w:noProof/>
                <w:webHidden/>
              </w:rPr>
              <w:tab/>
            </w:r>
            <w:r w:rsidR="000A0FBA">
              <w:rPr>
                <w:noProof/>
                <w:webHidden/>
              </w:rPr>
              <w:fldChar w:fldCharType="begin"/>
            </w:r>
            <w:r w:rsidR="000A0FBA">
              <w:rPr>
                <w:noProof/>
                <w:webHidden/>
              </w:rPr>
              <w:instrText xml:space="preserve"> PAGEREF _Toc114001031 \h </w:instrText>
            </w:r>
            <w:r w:rsidR="000A0FBA">
              <w:rPr>
                <w:noProof/>
                <w:webHidden/>
              </w:rPr>
            </w:r>
            <w:r w:rsidR="000A0FBA">
              <w:rPr>
                <w:noProof/>
                <w:webHidden/>
              </w:rPr>
              <w:fldChar w:fldCharType="separate"/>
            </w:r>
            <w:r w:rsidR="00127386">
              <w:rPr>
                <w:noProof/>
                <w:webHidden/>
              </w:rPr>
              <w:t>31</w:t>
            </w:r>
            <w:r w:rsidR="000A0FBA">
              <w:rPr>
                <w:noProof/>
                <w:webHidden/>
              </w:rPr>
              <w:fldChar w:fldCharType="end"/>
            </w:r>
          </w:hyperlink>
        </w:p>
        <w:p w14:paraId="28436148" w14:textId="4D879A3B" w:rsidR="000A0FBA" w:rsidRDefault="00000000">
          <w:pPr>
            <w:pStyle w:val="TOC3"/>
            <w:tabs>
              <w:tab w:val="right" w:pos="8210"/>
            </w:tabs>
            <w:rPr>
              <w:rFonts w:asciiTheme="minorHAnsi" w:hAnsiTheme="minorHAnsi" w:cstheme="minorBidi"/>
              <w:noProof/>
              <w:sz w:val="22"/>
              <w:szCs w:val="22"/>
            </w:rPr>
          </w:pPr>
          <w:hyperlink w:anchor="_Toc114001032" w:history="1">
            <w:r w:rsidR="000A0FBA" w:rsidRPr="00CF48FA">
              <w:rPr>
                <w:rStyle w:val="Hyperlink"/>
                <w:noProof/>
              </w:rPr>
              <w:t>Readability of Sustainability Reports</w:t>
            </w:r>
            <w:r w:rsidR="000A0FBA">
              <w:rPr>
                <w:noProof/>
                <w:webHidden/>
              </w:rPr>
              <w:tab/>
            </w:r>
            <w:r w:rsidR="000A0FBA">
              <w:rPr>
                <w:noProof/>
                <w:webHidden/>
              </w:rPr>
              <w:fldChar w:fldCharType="begin"/>
            </w:r>
            <w:r w:rsidR="000A0FBA">
              <w:rPr>
                <w:noProof/>
                <w:webHidden/>
              </w:rPr>
              <w:instrText xml:space="preserve"> PAGEREF _Toc114001032 \h </w:instrText>
            </w:r>
            <w:r w:rsidR="000A0FBA">
              <w:rPr>
                <w:noProof/>
                <w:webHidden/>
              </w:rPr>
            </w:r>
            <w:r w:rsidR="000A0FBA">
              <w:rPr>
                <w:noProof/>
                <w:webHidden/>
              </w:rPr>
              <w:fldChar w:fldCharType="separate"/>
            </w:r>
            <w:r w:rsidR="00127386">
              <w:rPr>
                <w:noProof/>
                <w:webHidden/>
              </w:rPr>
              <w:t>31</w:t>
            </w:r>
            <w:r w:rsidR="000A0FBA">
              <w:rPr>
                <w:noProof/>
                <w:webHidden/>
              </w:rPr>
              <w:fldChar w:fldCharType="end"/>
            </w:r>
          </w:hyperlink>
        </w:p>
        <w:p w14:paraId="3BF7DD06" w14:textId="0B601201" w:rsidR="000A0FBA" w:rsidRDefault="00000000">
          <w:pPr>
            <w:pStyle w:val="TOC3"/>
            <w:tabs>
              <w:tab w:val="right" w:pos="8210"/>
            </w:tabs>
            <w:rPr>
              <w:rFonts w:asciiTheme="minorHAnsi" w:hAnsiTheme="minorHAnsi" w:cstheme="minorBidi"/>
              <w:noProof/>
              <w:sz w:val="22"/>
              <w:szCs w:val="22"/>
            </w:rPr>
          </w:pPr>
          <w:hyperlink w:anchor="_Toc114001033" w:history="1">
            <w:r w:rsidR="000A0FBA" w:rsidRPr="00CF48FA">
              <w:rPr>
                <w:rStyle w:val="Hyperlink"/>
                <w:noProof/>
              </w:rPr>
              <w:t>Assurance on Sustainability Reports</w:t>
            </w:r>
            <w:r w:rsidR="000A0FBA">
              <w:rPr>
                <w:noProof/>
                <w:webHidden/>
              </w:rPr>
              <w:tab/>
            </w:r>
            <w:r w:rsidR="000A0FBA">
              <w:rPr>
                <w:noProof/>
                <w:webHidden/>
              </w:rPr>
              <w:fldChar w:fldCharType="begin"/>
            </w:r>
            <w:r w:rsidR="000A0FBA">
              <w:rPr>
                <w:noProof/>
                <w:webHidden/>
              </w:rPr>
              <w:instrText xml:space="preserve"> PAGEREF _Toc114001033 \h </w:instrText>
            </w:r>
            <w:r w:rsidR="000A0FBA">
              <w:rPr>
                <w:noProof/>
                <w:webHidden/>
              </w:rPr>
            </w:r>
            <w:r w:rsidR="000A0FBA">
              <w:rPr>
                <w:noProof/>
                <w:webHidden/>
              </w:rPr>
              <w:fldChar w:fldCharType="separate"/>
            </w:r>
            <w:r w:rsidR="00127386">
              <w:rPr>
                <w:noProof/>
                <w:webHidden/>
              </w:rPr>
              <w:t>32</w:t>
            </w:r>
            <w:r w:rsidR="000A0FBA">
              <w:rPr>
                <w:noProof/>
                <w:webHidden/>
              </w:rPr>
              <w:fldChar w:fldCharType="end"/>
            </w:r>
          </w:hyperlink>
        </w:p>
        <w:p w14:paraId="2EE70F2A" w14:textId="20084951" w:rsidR="000A0FBA" w:rsidRDefault="00000000">
          <w:pPr>
            <w:pStyle w:val="TOC2"/>
            <w:tabs>
              <w:tab w:val="right" w:pos="8210"/>
            </w:tabs>
            <w:rPr>
              <w:rFonts w:asciiTheme="minorHAnsi" w:hAnsiTheme="minorHAnsi" w:cstheme="minorBidi"/>
              <w:noProof/>
              <w:sz w:val="22"/>
              <w:szCs w:val="22"/>
            </w:rPr>
          </w:pPr>
          <w:hyperlink w:anchor="_Toc114001034" w:history="1">
            <w:r w:rsidR="000A0FBA" w:rsidRPr="00CF48FA">
              <w:rPr>
                <w:rStyle w:val="Hyperlink"/>
                <w:noProof/>
              </w:rPr>
              <w:t>Theories in Sustainability Disclosure and Financial Performance</w:t>
            </w:r>
            <w:r w:rsidR="000A0FBA">
              <w:rPr>
                <w:noProof/>
                <w:webHidden/>
              </w:rPr>
              <w:tab/>
            </w:r>
            <w:r w:rsidR="000A0FBA">
              <w:rPr>
                <w:noProof/>
                <w:webHidden/>
              </w:rPr>
              <w:fldChar w:fldCharType="begin"/>
            </w:r>
            <w:r w:rsidR="000A0FBA">
              <w:rPr>
                <w:noProof/>
                <w:webHidden/>
              </w:rPr>
              <w:instrText xml:space="preserve"> PAGEREF _Toc114001034 \h </w:instrText>
            </w:r>
            <w:r w:rsidR="000A0FBA">
              <w:rPr>
                <w:noProof/>
                <w:webHidden/>
              </w:rPr>
            </w:r>
            <w:r w:rsidR="000A0FBA">
              <w:rPr>
                <w:noProof/>
                <w:webHidden/>
              </w:rPr>
              <w:fldChar w:fldCharType="separate"/>
            </w:r>
            <w:r w:rsidR="00127386">
              <w:rPr>
                <w:noProof/>
                <w:webHidden/>
              </w:rPr>
              <w:t>34</w:t>
            </w:r>
            <w:r w:rsidR="000A0FBA">
              <w:rPr>
                <w:noProof/>
                <w:webHidden/>
              </w:rPr>
              <w:fldChar w:fldCharType="end"/>
            </w:r>
          </w:hyperlink>
        </w:p>
        <w:p w14:paraId="713D8BE1" w14:textId="5ED2796A" w:rsidR="000A0FBA" w:rsidRDefault="00000000">
          <w:pPr>
            <w:pStyle w:val="TOC3"/>
            <w:tabs>
              <w:tab w:val="right" w:pos="8210"/>
            </w:tabs>
            <w:rPr>
              <w:rFonts w:asciiTheme="minorHAnsi" w:hAnsiTheme="minorHAnsi" w:cstheme="minorBidi"/>
              <w:noProof/>
              <w:sz w:val="22"/>
              <w:szCs w:val="22"/>
            </w:rPr>
          </w:pPr>
          <w:hyperlink w:anchor="_Toc114001035" w:history="1">
            <w:r w:rsidR="000A0FBA" w:rsidRPr="00CF48FA">
              <w:rPr>
                <w:rStyle w:val="Hyperlink"/>
                <w:noProof/>
              </w:rPr>
              <w:t>Legitimacy Theory</w:t>
            </w:r>
            <w:r w:rsidR="000A0FBA">
              <w:rPr>
                <w:noProof/>
                <w:webHidden/>
              </w:rPr>
              <w:tab/>
            </w:r>
            <w:r w:rsidR="000A0FBA">
              <w:rPr>
                <w:noProof/>
                <w:webHidden/>
              </w:rPr>
              <w:fldChar w:fldCharType="begin"/>
            </w:r>
            <w:r w:rsidR="000A0FBA">
              <w:rPr>
                <w:noProof/>
                <w:webHidden/>
              </w:rPr>
              <w:instrText xml:space="preserve"> PAGEREF _Toc114001035 \h </w:instrText>
            </w:r>
            <w:r w:rsidR="000A0FBA">
              <w:rPr>
                <w:noProof/>
                <w:webHidden/>
              </w:rPr>
            </w:r>
            <w:r w:rsidR="000A0FBA">
              <w:rPr>
                <w:noProof/>
                <w:webHidden/>
              </w:rPr>
              <w:fldChar w:fldCharType="separate"/>
            </w:r>
            <w:r w:rsidR="00127386">
              <w:rPr>
                <w:noProof/>
                <w:webHidden/>
              </w:rPr>
              <w:t>34</w:t>
            </w:r>
            <w:r w:rsidR="000A0FBA">
              <w:rPr>
                <w:noProof/>
                <w:webHidden/>
              </w:rPr>
              <w:fldChar w:fldCharType="end"/>
            </w:r>
          </w:hyperlink>
        </w:p>
        <w:p w14:paraId="612C3DD5" w14:textId="5A07C6F6" w:rsidR="000A0FBA" w:rsidRDefault="00000000">
          <w:pPr>
            <w:pStyle w:val="TOC3"/>
            <w:tabs>
              <w:tab w:val="right" w:pos="8210"/>
            </w:tabs>
            <w:rPr>
              <w:rFonts w:asciiTheme="minorHAnsi" w:hAnsiTheme="minorHAnsi" w:cstheme="minorBidi"/>
              <w:noProof/>
              <w:sz w:val="22"/>
              <w:szCs w:val="22"/>
            </w:rPr>
          </w:pPr>
          <w:hyperlink w:anchor="_Toc114001036" w:history="1">
            <w:r w:rsidR="000A0FBA" w:rsidRPr="00CF48FA">
              <w:rPr>
                <w:rStyle w:val="Hyperlink"/>
                <w:noProof/>
              </w:rPr>
              <w:t>Institutional Theory</w:t>
            </w:r>
            <w:r w:rsidR="000A0FBA">
              <w:rPr>
                <w:noProof/>
                <w:webHidden/>
              </w:rPr>
              <w:tab/>
            </w:r>
            <w:r w:rsidR="000A0FBA">
              <w:rPr>
                <w:noProof/>
                <w:webHidden/>
              </w:rPr>
              <w:fldChar w:fldCharType="begin"/>
            </w:r>
            <w:r w:rsidR="000A0FBA">
              <w:rPr>
                <w:noProof/>
                <w:webHidden/>
              </w:rPr>
              <w:instrText xml:space="preserve"> PAGEREF _Toc114001036 \h </w:instrText>
            </w:r>
            <w:r w:rsidR="000A0FBA">
              <w:rPr>
                <w:noProof/>
                <w:webHidden/>
              </w:rPr>
            </w:r>
            <w:r w:rsidR="000A0FBA">
              <w:rPr>
                <w:noProof/>
                <w:webHidden/>
              </w:rPr>
              <w:fldChar w:fldCharType="separate"/>
            </w:r>
            <w:r w:rsidR="00127386">
              <w:rPr>
                <w:noProof/>
                <w:webHidden/>
              </w:rPr>
              <w:t>35</w:t>
            </w:r>
            <w:r w:rsidR="000A0FBA">
              <w:rPr>
                <w:noProof/>
                <w:webHidden/>
              </w:rPr>
              <w:fldChar w:fldCharType="end"/>
            </w:r>
          </w:hyperlink>
        </w:p>
        <w:p w14:paraId="794D0165" w14:textId="08E0C287" w:rsidR="000A0FBA" w:rsidRDefault="00000000">
          <w:pPr>
            <w:pStyle w:val="TOC3"/>
            <w:tabs>
              <w:tab w:val="right" w:pos="8210"/>
            </w:tabs>
            <w:rPr>
              <w:rFonts w:asciiTheme="minorHAnsi" w:hAnsiTheme="minorHAnsi" w:cstheme="minorBidi"/>
              <w:noProof/>
              <w:sz w:val="22"/>
              <w:szCs w:val="22"/>
            </w:rPr>
          </w:pPr>
          <w:hyperlink w:anchor="_Toc114001037" w:history="1">
            <w:r w:rsidR="000A0FBA" w:rsidRPr="00CF48FA">
              <w:rPr>
                <w:rStyle w:val="Hyperlink"/>
                <w:noProof/>
              </w:rPr>
              <w:t>Stakeholder Theory</w:t>
            </w:r>
            <w:r w:rsidR="000A0FBA">
              <w:rPr>
                <w:noProof/>
                <w:webHidden/>
              </w:rPr>
              <w:tab/>
            </w:r>
            <w:r w:rsidR="000A0FBA">
              <w:rPr>
                <w:noProof/>
                <w:webHidden/>
              </w:rPr>
              <w:fldChar w:fldCharType="begin"/>
            </w:r>
            <w:r w:rsidR="000A0FBA">
              <w:rPr>
                <w:noProof/>
                <w:webHidden/>
              </w:rPr>
              <w:instrText xml:space="preserve"> PAGEREF _Toc114001037 \h </w:instrText>
            </w:r>
            <w:r w:rsidR="000A0FBA">
              <w:rPr>
                <w:noProof/>
                <w:webHidden/>
              </w:rPr>
            </w:r>
            <w:r w:rsidR="000A0FBA">
              <w:rPr>
                <w:noProof/>
                <w:webHidden/>
              </w:rPr>
              <w:fldChar w:fldCharType="separate"/>
            </w:r>
            <w:r w:rsidR="00127386">
              <w:rPr>
                <w:noProof/>
                <w:webHidden/>
              </w:rPr>
              <w:t>36</w:t>
            </w:r>
            <w:r w:rsidR="000A0FBA">
              <w:rPr>
                <w:noProof/>
                <w:webHidden/>
              </w:rPr>
              <w:fldChar w:fldCharType="end"/>
            </w:r>
          </w:hyperlink>
        </w:p>
        <w:p w14:paraId="1A3B8AE9" w14:textId="7ED88B17" w:rsidR="000A0FBA" w:rsidRDefault="00000000">
          <w:pPr>
            <w:pStyle w:val="TOC3"/>
            <w:tabs>
              <w:tab w:val="right" w:pos="8210"/>
            </w:tabs>
            <w:rPr>
              <w:rFonts w:asciiTheme="minorHAnsi" w:hAnsiTheme="minorHAnsi" w:cstheme="minorBidi"/>
              <w:noProof/>
              <w:sz w:val="22"/>
              <w:szCs w:val="22"/>
            </w:rPr>
          </w:pPr>
          <w:hyperlink w:anchor="_Toc114001038" w:history="1">
            <w:r w:rsidR="000A0FBA" w:rsidRPr="00CF48FA">
              <w:rPr>
                <w:rStyle w:val="Hyperlink"/>
                <w:noProof/>
              </w:rPr>
              <w:t>Signalling Theory</w:t>
            </w:r>
            <w:r w:rsidR="000A0FBA">
              <w:rPr>
                <w:noProof/>
                <w:webHidden/>
              </w:rPr>
              <w:tab/>
            </w:r>
            <w:r w:rsidR="000A0FBA">
              <w:rPr>
                <w:noProof/>
                <w:webHidden/>
              </w:rPr>
              <w:fldChar w:fldCharType="begin"/>
            </w:r>
            <w:r w:rsidR="000A0FBA">
              <w:rPr>
                <w:noProof/>
                <w:webHidden/>
              </w:rPr>
              <w:instrText xml:space="preserve"> PAGEREF _Toc114001038 \h </w:instrText>
            </w:r>
            <w:r w:rsidR="000A0FBA">
              <w:rPr>
                <w:noProof/>
                <w:webHidden/>
              </w:rPr>
            </w:r>
            <w:r w:rsidR="000A0FBA">
              <w:rPr>
                <w:noProof/>
                <w:webHidden/>
              </w:rPr>
              <w:fldChar w:fldCharType="separate"/>
            </w:r>
            <w:r w:rsidR="00127386">
              <w:rPr>
                <w:noProof/>
                <w:webHidden/>
              </w:rPr>
              <w:t>37</w:t>
            </w:r>
            <w:r w:rsidR="000A0FBA">
              <w:rPr>
                <w:noProof/>
                <w:webHidden/>
              </w:rPr>
              <w:fldChar w:fldCharType="end"/>
            </w:r>
          </w:hyperlink>
        </w:p>
        <w:p w14:paraId="794CD300" w14:textId="0A2DA969" w:rsidR="000A0FBA" w:rsidRDefault="00000000">
          <w:pPr>
            <w:pStyle w:val="TOC3"/>
            <w:tabs>
              <w:tab w:val="right" w:pos="8210"/>
            </w:tabs>
            <w:rPr>
              <w:rFonts w:asciiTheme="minorHAnsi" w:hAnsiTheme="minorHAnsi" w:cstheme="minorBidi"/>
              <w:noProof/>
              <w:sz w:val="22"/>
              <w:szCs w:val="22"/>
            </w:rPr>
          </w:pPr>
          <w:hyperlink w:anchor="_Toc114001039" w:history="1">
            <w:r w:rsidR="000A0FBA" w:rsidRPr="00CF48FA">
              <w:rPr>
                <w:rStyle w:val="Hyperlink"/>
                <w:noProof/>
              </w:rPr>
              <w:t>Agency Theory</w:t>
            </w:r>
            <w:r w:rsidR="000A0FBA">
              <w:rPr>
                <w:noProof/>
                <w:webHidden/>
              </w:rPr>
              <w:tab/>
            </w:r>
            <w:r w:rsidR="000A0FBA">
              <w:rPr>
                <w:noProof/>
                <w:webHidden/>
              </w:rPr>
              <w:fldChar w:fldCharType="begin"/>
            </w:r>
            <w:r w:rsidR="000A0FBA">
              <w:rPr>
                <w:noProof/>
                <w:webHidden/>
              </w:rPr>
              <w:instrText xml:space="preserve"> PAGEREF _Toc114001039 \h </w:instrText>
            </w:r>
            <w:r w:rsidR="000A0FBA">
              <w:rPr>
                <w:noProof/>
                <w:webHidden/>
              </w:rPr>
            </w:r>
            <w:r w:rsidR="000A0FBA">
              <w:rPr>
                <w:noProof/>
                <w:webHidden/>
              </w:rPr>
              <w:fldChar w:fldCharType="separate"/>
            </w:r>
            <w:r w:rsidR="00127386">
              <w:rPr>
                <w:noProof/>
                <w:webHidden/>
              </w:rPr>
              <w:t>38</w:t>
            </w:r>
            <w:r w:rsidR="000A0FBA">
              <w:rPr>
                <w:noProof/>
                <w:webHidden/>
              </w:rPr>
              <w:fldChar w:fldCharType="end"/>
            </w:r>
          </w:hyperlink>
        </w:p>
        <w:p w14:paraId="13479659" w14:textId="77AB8844" w:rsidR="000A0FBA" w:rsidRDefault="00000000">
          <w:pPr>
            <w:pStyle w:val="TOC3"/>
            <w:tabs>
              <w:tab w:val="right" w:pos="8210"/>
            </w:tabs>
            <w:rPr>
              <w:rFonts w:asciiTheme="minorHAnsi" w:hAnsiTheme="minorHAnsi" w:cstheme="minorBidi"/>
              <w:noProof/>
              <w:sz w:val="22"/>
              <w:szCs w:val="22"/>
            </w:rPr>
          </w:pPr>
          <w:hyperlink w:anchor="_Toc114001040" w:history="1">
            <w:r w:rsidR="000A0FBA" w:rsidRPr="00CF48FA">
              <w:rPr>
                <w:rStyle w:val="Hyperlink"/>
                <w:noProof/>
              </w:rPr>
              <w:t>Resource Theories</w:t>
            </w:r>
            <w:r w:rsidR="000A0FBA">
              <w:rPr>
                <w:noProof/>
                <w:webHidden/>
              </w:rPr>
              <w:tab/>
            </w:r>
            <w:r w:rsidR="000A0FBA">
              <w:rPr>
                <w:noProof/>
                <w:webHidden/>
              </w:rPr>
              <w:fldChar w:fldCharType="begin"/>
            </w:r>
            <w:r w:rsidR="000A0FBA">
              <w:rPr>
                <w:noProof/>
                <w:webHidden/>
              </w:rPr>
              <w:instrText xml:space="preserve"> PAGEREF _Toc114001040 \h </w:instrText>
            </w:r>
            <w:r w:rsidR="000A0FBA">
              <w:rPr>
                <w:noProof/>
                <w:webHidden/>
              </w:rPr>
            </w:r>
            <w:r w:rsidR="000A0FBA">
              <w:rPr>
                <w:noProof/>
                <w:webHidden/>
              </w:rPr>
              <w:fldChar w:fldCharType="separate"/>
            </w:r>
            <w:r w:rsidR="00127386">
              <w:rPr>
                <w:noProof/>
                <w:webHidden/>
              </w:rPr>
              <w:t>38</w:t>
            </w:r>
            <w:r w:rsidR="000A0FBA">
              <w:rPr>
                <w:noProof/>
                <w:webHidden/>
              </w:rPr>
              <w:fldChar w:fldCharType="end"/>
            </w:r>
          </w:hyperlink>
        </w:p>
        <w:p w14:paraId="3C5F84D0" w14:textId="74F16CAD" w:rsidR="000A0FBA" w:rsidRDefault="00000000">
          <w:pPr>
            <w:pStyle w:val="TOC3"/>
            <w:tabs>
              <w:tab w:val="right" w:pos="8210"/>
            </w:tabs>
            <w:rPr>
              <w:rFonts w:asciiTheme="minorHAnsi" w:hAnsiTheme="minorHAnsi" w:cstheme="minorBidi"/>
              <w:noProof/>
              <w:sz w:val="22"/>
              <w:szCs w:val="22"/>
            </w:rPr>
          </w:pPr>
          <w:hyperlink w:anchor="_Toc114001041" w:history="1">
            <w:r w:rsidR="000A0FBA" w:rsidRPr="00CF48FA">
              <w:rPr>
                <w:rStyle w:val="Hyperlink"/>
                <w:noProof/>
              </w:rPr>
              <w:t>Transaction Cost Economics</w:t>
            </w:r>
            <w:r w:rsidR="000A0FBA">
              <w:rPr>
                <w:noProof/>
                <w:webHidden/>
              </w:rPr>
              <w:tab/>
            </w:r>
            <w:r w:rsidR="000A0FBA">
              <w:rPr>
                <w:noProof/>
                <w:webHidden/>
              </w:rPr>
              <w:fldChar w:fldCharType="begin"/>
            </w:r>
            <w:r w:rsidR="000A0FBA">
              <w:rPr>
                <w:noProof/>
                <w:webHidden/>
              </w:rPr>
              <w:instrText xml:space="preserve"> PAGEREF _Toc114001041 \h </w:instrText>
            </w:r>
            <w:r w:rsidR="000A0FBA">
              <w:rPr>
                <w:noProof/>
                <w:webHidden/>
              </w:rPr>
            </w:r>
            <w:r w:rsidR="000A0FBA">
              <w:rPr>
                <w:noProof/>
                <w:webHidden/>
              </w:rPr>
              <w:fldChar w:fldCharType="separate"/>
            </w:r>
            <w:r w:rsidR="00127386">
              <w:rPr>
                <w:noProof/>
                <w:webHidden/>
              </w:rPr>
              <w:t>39</w:t>
            </w:r>
            <w:r w:rsidR="000A0FBA">
              <w:rPr>
                <w:noProof/>
                <w:webHidden/>
              </w:rPr>
              <w:fldChar w:fldCharType="end"/>
            </w:r>
          </w:hyperlink>
        </w:p>
        <w:p w14:paraId="3776E70C" w14:textId="62A4BE4B" w:rsidR="000A0FBA" w:rsidRDefault="00000000">
          <w:pPr>
            <w:pStyle w:val="TOC2"/>
            <w:tabs>
              <w:tab w:val="right" w:pos="8210"/>
            </w:tabs>
            <w:rPr>
              <w:rFonts w:asciiTheme="minorHAnsi" w:hAnsiTheme="minorHAnsi" w:cstheme="minorBidi"/>
              <w:noProof/>
              <w:sz w:val="22"/>
              <w:szCs w:val="22"/>
            </w:rPr>
          </w:pPr>
          <w:hyperlink w:anchor="_Toc114001042" w:history="1">
            <w:r w:rsidR="000A0FBA" w:rsidRPr="00CF48FA">
              <w:rPr>
                <w:rStyle w:val="Hyperlink"/>
                <w:noProof/>
              </w:rPr>
              <w:t>Conceptual Frameworks</w:t>
            </w:r>
            <w:r w:rsidR="000A0FBA">
              <w:rPr>
                <w:noProof/>
                <w:webHidden/>
              </w:rPr>
              <w:tab/>
            </w:r>
            <w:r w:rsidR="000A0FBA">
              <w:rPr>
                <w:noProof/>
                <w:webHidden/>
              </w:rPr>
              <w:fldChar w:fldCharType="begin"/>
            </w:r>
            <w:r w:rsidR="000A0FBA">
              <w:rPr>
                <w:noProof/>
                <w:webHidden/>
              </w:rPr>
              <w:instrText xml:space="preserve"> PAGEREF _Toc114001042 \h </w:instrText>
            </w:r>
            <w:r w:rsidR="000A0FBA">
              <w:rPr>
                <w:noProof/>
                <w:webHidden/>
              </w:rPr>
            </w:r>
            <w:r w:rsidR="000A0FBA">
              <w:rPr>
                <w:noProof/>
                <w:webHidden/>
              </w:rPr>
              <w:fldChar w:fldCharType="separate"/>
            </w:r>
            <w:r w:rsidR="00127386">
              <w:rPr>
                <w:noProof/>
                <w:webHidden/>
              </w:rPr>
              <w:t>39</w:t>
            </w:r>
            <w:r w:rsidR="000A0FBA">
              <w:rPr>
                <w:noProof/>
                <w:webHidden/>
              </w:rPr>
              <w:fldChar w:fldCharType="end"/>
            </w:r>
          </w:hyperlink>
        </w:p>
        <w:p w14:paraId="678A75C6" w14:textId="5BE52625" w:rsidR="000A0FBA" w:rsidRDefault="00000000">
          <w:pPr>
            <w:pStyle w:val="TOC2"/>
            <w:tabs>
              <w:tab w:val="right" w:pos="8210"/>
            </w:tabs>
            <w:rPr>
              <w:rFonts w:asciiTheme="minorHAnsi" w:hAnsiTheme="minorHAnsi" w:cstheme="minorBidi"/>
              <w:noProof/>
              <w:sz w:val="22"/>
              <w:szCs w:val="22"/>
            </w:rPr>
          </w:pPr>
          <w:hyperlink w:anchor="_Toc114001043" w:history="1">
            <w:r w:rsidR="000A0FBA" w:rsidRPr="00CF48FA">
              <w:rPr>
                <w:rStyle w:val="Hyperlink"/>
                <w:noProof/>
              </w:rPr>
              <w:t>Factors Considered in Prior Research</w:t>
            </w:r>
            <w:r w:rsidR="000A0FBA">
              <w:rPr>
                <w:noProof/>
                <w:webHidden/>
              </w:rPr>
              <w:tab/>
            </w:r>
            <w:r w:rsidR="000A0FBA">
              <w:rPr>
                <w:noProof/>
                <w:webHidden/>
              </w:rPr>
              <w:fldChar w:fldCharType="begin"/>
            </w:r>
            <w:r w:rsidR="000A0FBA">
              <w:rPr>
                <w:noProof/>
                <w:webHidden/>
              </w:rPr>
              <w:instrText xml:space="preserve"> PAGEREF _Toc114001043 \h </w:instrText>
            </w:r>
            <w:r w:rsidR="000A0FBA">
              <w:rPr>
                <w:noProof/>
                <w:webHidden/>
              </w:rPr>
            </w:r>
            <w:r w:rsidR="000A0FBA">
              <w:rPr>
                <w:noProof/>
                <w:webHidden/>
              </w:rPr>
              <w:fldChar w:fldCharType="separate"/>
            </w:r>
            <w:r w:rsidR="00127386">
              <w:rPr>
                <w:noProof/>
                <w:webHidden/>
              </w:rPr>
              <w:t>41</w:t>
            </w:r>
            <w:r w:rsidR="000A0FBA">
              <w:rPr>
                <w:noProof/>
                <w:webHidden/>
              </w:rPr>
              <w:fldChar w:fldCharType="end"/>
            </w:r>
          </w:hyperlink>
        </w:p>
        <w:p w14:paraId="45D51288" w14:textId="5CF33DD7" w:rsidR="000A0FBA" w:rsidRDefault="00000000">
          <w:pPr>
            <w:pStyle w:val="TOC3"/>
            <w:tabs>
              <w:tab w:val="right" w:pos="8210"/>
            </w:tabs>
            <w:rPr>
              <w:rFonts w:asciiTheme="minorHAnsi" w:hAnsiTheme="minorHAnsi" w:cstheme="minorBidi"/>
              <w:noProof/>
              <w:sz w:val="22"/>
              <w:szCs w:val="22"/>
            </w:rPr>
          </w:pPr>
          <w:hyperlink w:anchor="_Toc114001044" w:history="1">
            <w:r w:rsidR="000A0FBA" w:rsidRPr="00CF48FA">
              <w:rPr>
                <w:rStyle w:val="Hyperlink"/>
                <w:noProof/>
              </w:rPr>
              <w:t>Dependent Variables</w:t>
            </w:r>
            <w:r w:rsidR="000A0FBA">
              <w:rPr>
                <w:noProof/>
                <w:webHidden/>
              </w:rPr>
              <w:tab/>
            </w:r>
            <w:r w:rsidR="000A0FBA">
              <w:rPr>
                <w:noProof/>
                <w:webHidden/>
              </w:rPr>
              <w:fldChar w:fldCharType="begin"/>
            </w:r>
            <w:r w:rsidR="000A0FBA">
              <w:rPr>
                <w:noProof/>
                <w:webHidden/>
              </w:rPr>
              <w:instrText xml:space="preserve"> PAGEREF _Toc114001044 \h </w:instrText>
            </w:r>
            <w:r w:rsidR="000A0FBA">
              <w:rPr>
                <w:noProof/>
                <w:webHidden/>
              </w:rPr>
            </w:r>
            <w:r w:rsidR="000A0FBA">
              <w:rPr>
                <w:noProof/>
                <w:webHidden/>
              </w:rPr>
              <w:fldChar w:fldCharType="separate"/>
            </w:r>
            <w:r w:rsidR="00127386">
              <w:rPr>
                <w:noProof/>
                <w:webHidden/>
              </w:rPr>
              <w:t>41</w:t>
            </w:r>
            <w:r w:rsidR="000A0FBA">
              <w:rPr>
                <w:noProof/>
                <w:webHidden/>
              </w:rPr>
              <w:fldChar w:fldCharType="end"/>
            </w:r>
          </w:hyperlink>
        </w:p>
        <w:p w14:paraId="1A34D0F0" w14:textId="3EA12176" w:rsidR="000A0FBA" w:rsidRDefault="00000000">
          <w:pPr>
            <w:pStyle w:val="TOC3"/>
            <w:tabs>
              <w:tab w:val="right" w:pos="8210"/>
            </w:tabs>
            <w:rPr>
              <w:rFonts w:asciiTheme="minorHAnsi" w:hAnsiTheme="minorHAnsi" w:cstheme="minorBidi"/>
              <w:noProof/>
              <w:sz w:val="22"/>
              <w:szCs w:val="22"/>
            </w:rPr>
          </w:pPr>
          <w:hyperlink w:anchor="_Toc114001045" w:history="1">
            <w:r w:rsidR="000A0FBA" w:rsidRPr="00CF48FA">
              <w:rPr>
                <w:rStyle w:val="Hyperlink"/>
                <w:noProof/>
              </w:rPr>
              <w:t>Independent Variables</w:t>
            </w:r>
            <w:r w:rsidR="000A0FBA">
              <w:rPr>
                <w:noProof/>
                <w:webHidden/>
              </w:rPr>
              <w:tab/>
            </w:r>
            <w:r w:rsidR="000A0FBA">
              <w:rPr>
                <w:noProof/>
                <w:webHidden/>
              </w:rPr>
              <w:fldChar w:fldCharType="begin"/>
            </w:r>
            <w:r w:rsidR="000A0FBA">
              <w:rPr>
                <w:noProof/>
                <w:webHidden/>
              </w:rPr>
              <w:instrText xml:space="preserve"> PAGEREF _Toc114001045 \h </w:instrText>
            </w:r>
            <w:r w:rsidR="000A0FBA">
              <w:rPr>
                <w:noProof/>
                <w:webHidden/>
              </w:rPr>
            </w:r>
            <w:r w:rsidR="000A0FBA">
              <w:rPr>
                <w:noProof/>
                <w:webHidden/>
              </w:rPr>
              <w:fldChar w:fldCharType="separate"/>
            </w:r>
            <w:r w:rsidR="00127386">
              <w:rPr>
                <w:noProof/>
                <w:webHidden/>
              </w:rPr>
              <w:t>42</w:t>
            </w:r>
            <w:r w:rsidR="000A0FBA">
              <w:rPr>
                <w:noProof/>
                <w:webHidden/>
              </w:rPr>
              <w:fldChar w:fldCharType="end"/>
            </w:r>
          </w:hyperlink>
        </w:p>
        <w:p w14:paraId="77403F61" w14:textId="3F4C370C" w:rsidR="000A0FBA" w:rsidRDefault="00000000">
          <w:pPr>
            <w:pStyle w:val="TOC2"/>
            <w:tabs>
              <w:tab w:val="right" w:pos="8210"/>
            </w:tabs>
            <w:rPr>
              <w:rFonts w:asciiTheme="minorHAnsi" w:hAnsiTheme="minorHAnsi" w:cstheme="minorBidi"/>
              <w:noProof/>
              <w:sz w:val="22"/>
              <w:szCs w:val="22"/>
            </w:rPr>
          </w:pPr>
          <w:hyperlink w:anchor="_Toc114001046" w:history="1">
            <w:r w:rsidR="000A0FBA" w:rsidRPr="00CF48FA">
              <w:rPr>
                <w:rStyle w:val="Hyperlink"/>
                <w:noProof/>
              </w:rPr>
              <w:t>Natural Language Processing (NLP) in Accounting Research</w:t>
            </w:r>
            <w:r w:rsidR="000A0FBA">
              <w:rPr>
                <w:noProof/>
                <w:webHidden/>
              </w:rPr>
              <w:tab/>
            </w:r>
            <w:r w:rsidR="000A0FBA">
              <w:rPr>
                <w:noProof/>
                <w:webHidden/>
              </w:rPr>
              <w:fldChar w:fldCharType="begin"/>
            </w:r>
            <w:r w:rsidR="000A0FBA">
              <w:rPr>
                <w:noProof/>
                <w:webHidden/>
              </w:rPr>
              <w:instrText xml:space="preserve"> PAGEREF _Toc114001046 \h </w:instrText>
            </w:r>
            <w:r w:rsidR="000A0FBA">
              <w:rPr>
                <w:noProof/>
                <w:webHidden/>
              </w:rPr>
            </w:r>
            <w:r w:rsidR="000A0FBA">
              <w:rPr>
                <w:noProof/>
                <w:webHidden/>
              </w:rPr>
              <w:fldChar w:fldCharType="separate"/>
            </w:r>
            <w:r w:rsidR="00127386">
              <w:rPr>
                <w:noProof/>
                <w:webHidden/>
              </w:rPr>
              <w:t>43</w:t>
            </w:r>
            <w:r w:rsidR="000A0FBA">
              <w:rPr>
                <w:noProof/>
                <w:webHidden/>
              </w:rPr>
              <w:fldChar w:fldCharType="end"/>
            </w:r>
          </w:hyperlink>
        </w:p>
        <w:p w14:paraId="76CC7547" w14:textId="19D0D1FB" w:rsidR="000A0FBA" w:rsidRDefault="00000000">
          <w:pPr>
            <w:pStyle w:val="TOC2"/>
            <w:tabs>
              <w:tab w:val="right" w:pos="8210"/>
            </w:tabs>
            <w:rPr>
              <w:rFonts w:asciiTheme="minorHAnsi" w:hAnsiTheme="minorHAnsi" w:cstheme="minorBidi"/>
              <w:noProof/>
              <w:sz w:val="22"/>
              <w:szCs w:val="22"/>
            </w:rPr>
          </w:pPr>
          <w:hyperlink w:anchor="_Toc114001047" w:history="1">
            <w:r w:rsidR="000A0FBA" w:rsidRPr="00CF48FA">
              <w:rPr>
                <w:rStyle w:val="Hyperlink"/>
                <w:noProof/>
              </w:rPr>
              <w:t>Prior Approaches</w:t>
            </w:r>
            <w:r w:rsidR="000A0FBA">
              <w:rPr>
                <w:noProof/>
                <w:webHidden/>
              </w:rPr>
              <w:tab/>
            </w:r>
            <w:r w:rsidR="000A0FBA">
              <w:rPr>
                <w:noProof/>
                <w:webHidden/>
              </w:rPr>
              <w:fldChar w:fldCharType="begin"/>
            </w:r>
            <w:r w:rsidR="000A0FBA">
              <w:rPr>
                <w:noProof/>
                <w:webHidden/>
              </w:rPr>
              <w:instrText xml:space="preserve"> PAGEREF _Toc114001047 \h </w:instrText>
            </w:r>
            <w:r w:rsidR="000A0FBA">
              <w:rPr>
                <w:noProof/>
                <w:webHidden/>
              </w:rPr>
            </w:r>
            <w:r w:rsidR="000A0FBA">
              <w:rPr>
                <w:noProof/>
                <w:webHidden/>
              </w:rPr>
              <w:fldChar w:fldCharType="separate"/>
            </w:r>
            <w:r w:rsidR="00127386">
              <w:rPr>
                <w:noProof/>
                <w:webHidden/>
              </w:rPr>
              <w:t>49</w:t>
            </w:r>
            <w:r w:rsidR="000A0FBA">
              <w:rPr>
                <w:noProof/>
                <w:webHidden/>
              </w:rPr>
              <w:fldChar w:fldCharType="end"/>
            </w:r>
          </w:hyperlink>
        </w:p>
        <w:p w14:paraId="1CBC2D8A" w14:textId="55BEA956" w:rsidR="000A0FBA" w:rsidRDefault="00000000">
          <w:pPr>
            <w:pStyle w:val="TOC1"/>
            <w:tabs>
              <w:tab w:val="right" w:pos="8210"/>
            </w:tabs>
            <w:rPr>
              <w:rFonts w:asciiTheme="minorHAnsi" w:hAnsiTheme="minorHAnsi" w:cstheme="minorBidi"/>
              <w:noProof/>
              <w:sz w:val="22"/>
              <w:szCs w:val="22"/>
            </w:rPr>
          </w:pPr>
          <w:hyperlink w:anchor="_Toc114001048" w:history="1">
            <w:r w:rsidR="000A0FBA" w:rsidRPr="00CF48FA">
              <w:rPr>
                <w:rStyle w:val="Hyperlink"/>
                <w:noProof/>
              </w:rPr>
              <w:t>Methodology</w:t>
            </w:r>
            <w:r w:rsidR="000A0FBA">
              <w:rPr>
                <w:noProof/>
                <w:webHidden/>
              </w:rPr>
              <w:tab/>
            </w:r>
            <w:r w:rsidR="000A0FBA">
              <w:rPr>
                <w:noProof/>
                <w:webHidden/>
              </w:rPr>
              <w:fldChar w:fldCharType="begin"/>
            </w:r>
            <w:r w:rsidR="000A0FBA">
              <w:rPr>
                <w:noProof/>
                <w:webHidden/>
              </w:rPr>
              <w:instrText xml:space="preserve"> PAGEREF _Toc114001048 \h </w:instrText>
            </w:r>
            <w:r w:rsidR="000A0FBA">
              <w:rPr>
                <w:noProof/>
                <w:webHidden/>
              </w:rPr>
            </w:r>
            <w:r w:rsidR="000A0FBA">
              <w:rPr>
                <w:noProof/>
                <w:webHidden/>
              </w:rPr>
              <w:fldChar w:fldCharType="separate"/>
            </w:r>
            <w:r w:rsidR="00127386">
              <w:rPr>
                <w:noProof/>
                <w:webHidden/>
              </w:rPr>
              <w:t>52</w:t>
            </w:r>
            <w:r w:rsidR="000A0FBA">
              <w:rPr>
                <w:noProof/>
                <w:webHidden/>
              </w:rPr>
              <w:fldChar w:fldCharType="end"/>
            </w:r>
          </w:hyperlink>
        </w:p>
        <w:p w14:paraId="7A2BCDA3" w14:textId="74B8313A" w:rsidR="000A0FBA" w:rsidRDefault="00000000">
          <w:pPr>
            <w:pStyle w:val="TOC2"/>
            <w:tabs>
              <w:tab w:val="right" w:pos="8210"/>
            </w:tabs>
            <w:rPr>
              <w:rFonts w:asciiTheme="minorHAnsi" w:hAnsiTheme="minorHAnsi" w:cstheme="minorBidi"/>
              <w:noProof/>
              <w:sz w:val="22"/>
              <w:szCs w:val="22"/>
            </w:rPr>
          </w:pPr>
          <w:hyperlink w:anchor="_Toc114001049" w:history="1">
            <w:r w:rsidR="000A0FBA" w:rsidRPr="00CF48FA">
              <w:rPr>
                <w:rStyle w:val="Hyperlink"/>
                <w:noProof/>
              </w:rPr>
              <w:t>Research Questions</w:t>
            </w:r>
            <w:r w:rsidR="000A0FBA">
              <w:rPr>
                <w:noProof/>
                <w:webHidden/>
              </w:rPr>
              <w:tab/>
            </w:r>
            <w:r w:rsidR="000A0FBA">
              <w:rPr>
                <w:noProof/>
                <w:webHidden/>
              </w:rPr>
              <w:fldChar w:fldCharType="begin"/>
            </w:r>
            <w:r w:rsidR="000A0FBA">
              <w:rPr>
                <w:noProof/>
                <w:webHidden/>
              </w:rPr>
              <w:instrText xml:space="preserve"> PAGEREF _Toc114001049 \h </w:instrText>
            </w:r>
            <w:r w:rsidR="000A0FBA">
              <w:rPr>
                <w:noProof/>
                <w:webHidden/>
              </w:rPr>
            </w:r>
            <w:r w:rsidR="000A0FBA">
              <w:rPr>
                <w:noProof/>
                <w:webHidden/>
              </w:rPr>
              <w:fldChar w:fldCharType="separate"/>
            </w:r>
            <w:r w:rsidR="00127386">
              <w:rPr>
                <w:noProof/>
                <w:webHidden/>
              </w:rPr>
              <w:t>52</w:t>
            </w:r>
            <w:r w:rsidR="000A0FBA">
              <w:rPr>
                <w:noProof/>
                <w:webHidden/>
              </w:rPr>
              <w:fldChar w:fldCharType="end"/>
            </w:r>
          </w:hyperlink>
        </w:p>
        <w:p w14:paraId="7D7CE37E" w14:textId="564A005F" w:rsidR="000A0FBA" w:rsidRDefault="00000000">
          <w:pPr>
            <w:pStyle w:val="TOC2"/>
            <w:tabs>
              <w:tab w:val="right" w:pos="8210"/>
            </w:tabs>
            <w:rPr>
              <w:rFonts w:asciiTheme="minorHAnsi" w:hAnsiTheme="minorHAnsi" w:cstheme="minorBidi"/>
              <w:noProof/>
              <w:sz w:val="22"/>
              <w:szCs w:val="22"/>
            </w:rPr>
          </w:pPr>
          <w:hyperlink w:anchor="_Toc114001050" w:history="1">
            <w:r w:rsidR="000A0FBA" w:rsidRPr="00CF48FA">
              <w:rPr>
                <w:rStyle w:val="Hyperlink"/>
                <w:noProof/>
              </w:rPr>
              <w:t>Data Sources</w:t>
            </w:r>
            <w:r w:rsidR="000A0FBA">
              <w:rPr>
                <w:noProof/>
                <w:webHidden/>
              </w:rPr>
              <w:tab/>
            </w:r>
            <w:r w:rsidR="000A0FBA">
              <w:rPr>
                <w:noProof/>
                <w:webHidden/>
              </w:rPr>
              <w:fldChar w:fldCharType="begin"/>
            </w:r>
            <w:r w:rsidR="000A0FBA">
              <w:rPr>
                <w:noProof/>
                <w:webHidden/>
              </w:rPr>
              <w:instrText xml:space="preserve"> PAGEREF _Toc114001050 \h </w:instrText>
            </w:r>
            <w:r w:rsidR="000A0FBA">
              <w:rPr>
                <w:noProof/>
                <w:webHidden/>
              </w:rPr>
            </w:r>
            <w:r w:rsidR="000A0FBA">
              <w:rPr>
                <w:noProof/>
                <w:webHidden/>
              </w:rPr>
              <w:fldChar w:fldCharType="separate"/>
            </w:r>
            <w:r w:rsidR="00127386">
              <w:rPr>
                <w:noProof/>
                <w:webHidden/>
              </w:rPr>
              <w:t>53</w:t>
            </w:r>
            <w:r w:rsidR="000A0FBA">
              <w:rPr>
                <w:noProof/>
                <w:webHidden/>
              </w:rPr>
              <w:fldChar w:fldCharType="end"/>
            </w:r>
          </w:hyperlink>
        </w:p>
        <w:p w14:paraId="3B304D96" w14:textId="5B972922" w:rsidR="000A0FBA" w:rsidRDefault="00000000">
          <w:pPr>
            <w:pStyle w:val="TOC2"/>
            <w:tabs>
              <w:tab w:val="right" w:pos="8210"/>
            </w:tabs>
            <w:rPr>
              <w:rFonts w:asciiTheme="minorHAnsi" w:hAnsiTheme="minorHAnsi" w:cstheme="minorBidi"/>
              <w:noProof/>
              <w:sz w:val="22"/>
              <w:szCs w:val="22"/>
            </w:rPr>
          </w:pPr>
          <w:hyperlink w:anchor="_Toc114001051" w:history="1">
            <w:r w:rsidR="000A0FBA" w:rsidRPr="00CF48FA">
              <w:rPr>
                <w:rStyle w:val="Hyperlink"/>
                <w:noProof/>
              </w:rPr>
              <w:t>Sample Description</w:t>
            </w:r>
            <w:r w:rsidR="000A0FBA">
              <w:rPr>
                <w:noProof/>
                <w:webHidden/>
              </w:rPr>
              <w:tab/>
            </w:r>
            <w:r w:rsidR="000A0FBA">
              <w:rPr>
                <w:noProof/>
                <w:webHidden/>
              </w:rPr>
              <w:fldChar w:fldCharType="begin"/>
            </w:r>
            <w:r w:rsidR="000A0FBA">
              <w:rPr>
                <w:noProof/>
                <w:webHidden/>
              </w:rPr>
              <w:instrText xml:space="preserve"> PAGEREF _Toc114001051 \h </w:instrText>
            </w:r>
            <w:r w:rsidR="000A0FBA">
              <w:rPr>
                <w:noProof/>
                <w:webHidden/>
              </w:rPr>
            </w:r>
            <w:r w:rsidR="000A0FBA">
              <w:rPr>
                <w:noProof/>
                <w:webHidden/>
              </w:rPr>
              <w:fldChar w:fldCharType="separate"/>
            </w:r>
            <w:r w:rsidR="00127386">
              <w:rPr>
                <w:noProof/>
                <w:webHidden/>
              </w:rPr>
              <w:t>53</w:t>
            </w:r>
            <w:r w:rsidR="000A0FBA">
              <w:rPr>
                <w:noProof/>
                <w:webHidden/>
              </w:rPr>
              <w:fldChar w:fldCharType="end"/>
            </w:r>
          </w:hyperlink>
        </w:p>
        <w:p w14:paraId="471D5439" w14:textId="3639B04C" w:rsidR="000A0FBA" w:rsidRDefault="00000000">
          <w:pPr>
            <w:pStyle w:val="TOC2"/>
            <w:tabs>
              <w:tab w:val="right" w:pos="8210"/>
            </w:tabs>
            <w:rPr>
              <w:rFonts w:asciiTheme="minorHAnsi" w:hAnsiTheme="minorHAnsi" w:cstheme="minorBidi"/>
              <w:noProof/>
              <w:sz w:val="22"/>
              <w:szCs w:val="22"/>
            </w:rPr>
          </w:pPr>
          <w:hyperlink w:anchor="_Toc114001052" w:history="1">
            <w:r w:rsidR="000A0FBA" w:rsidRPr="00CF48FA">
              <w:rPr>
                <w:rStyle w:val="Hyperlink"/>
                <w:noProof/>
              </w:rPr>
              <w:t>Dependent Variables</w:t>
            </w:r>
            <w:r w:rsidR="000A0FBA">
              <w:rPr>
                <w:noProof/>
                <w:webHidden/>
              </w:rPr>
              <w:tab/>
            </w:r>
            <w:r w:rsidR="000A0FBA">
              <w:rPr>
                <w:noProof/>
                <w:webHidden/>
              </w:rPr>
              <w:fldChar w:fldCharType="begin"/>
            </w:r>
            <w:r w:rsidR="000A0FBA">
              <w:rPr>
                <w:noProof/>
                <w:webHidden/>
              </w:rPr>
              <w:instrText xml:space="preserve"> PAGEREF _Toc114001052 \h </w:instrText>
            </w:r>
            <w:r w:rsidR="000A0FBA">
              <w:rPr>
                <w:noProof/>
                <w:webHidden/>
              </w:rPr>
            </w:r>
            <w:r w:rsidR="000A0FBA">
              <w:rPr>
                <w:noProof/>
                <w:webHidden/>
              </w:rPr>
              <w:fldChar w:fldCharType="separate"/>
            </w:r>
            <w:r w:rsidR="00127386">
              <w:rPr>
                <w:noProof/>
                <w:webHidden/>
              </w:rPr>
              <w:t>58</w:t>
            </w:r>
            <w:r w:rsidR="000A0FBA">
              <w:rPr>
                <w:noProof/>
                <w:webHidden/>
              </w:rPr>
              <w:fldChar w:fldCharType="end"/>
            </w:r>
          </w:hyperlink>
        </w:p>
        <w:p w14:paraId="4B34FBA7" w14:textId="07889731" w:rsidR="000A0FBA" w:rsidRDefault="00000000">
          <w:pPr>
            <w:pStyle w:val="TOC3"/>
            <w:tabs>
              <w:tab w:val="right" w:pos="8210"/>
            </w:tabs>
            <w:rPr>
              <w:rFonts w:asciiTheme="minorHAnsi" w:hAnsiTheme="minorHAnsi" w:cstheme="minorBidi"/>
              <w:noProof/>
              <w:sz w:val="22"/>
              <w:szCs w:val="22"/>
            </w:rPr>
          </w:pPr>
          <w:hyperlink w:anchor="_Toc114001053" w:history="1">
            <w:r w:rsidR="000A0FBA" w:rsidRPr="00CF48FA">
              <w:rPr>
                <w:rStyle w:val="Hyperlink"/>
                <w:noProof/>
              </w:rPr>
              <w:t>Tokenisation</w:t>
            </w:r>
            <w:r w:rsidR="000A0FBA">
              <w:rPr>
                <w:noProof/>
                <w:webHidden/>
              </w:rPr>
              <w:tab/>
            </w:r>
            <w:r w:rsidR="000A0FBA">
              <w:rPr>
                <w:noProof/>
                <w:webHidden/>
              </w:rPr>
              <w:fldChar w:fldCharType="begin"/>
            </w:r>
            <w:r w:rsidR="000A0FBA">
              <w:rPr>
                <w:noProof/>
                <w:webHidden/>
              </w:rPr>
              <w:instrText xml:space="preserve"> PAGEREF _Toc114001053 \h </w:instrText>
            </w:r>
            <w:r w:rsidR="000A0FBA">
              <w:rPr>
                <w:noProof/>
                <w:webHidden/>
              </w:rPr>
            </w:r>
            <w:r w:rsidR="000A0FBA">
              <w:rPr>
                <w:noProof/>
                <w:webHidden/>
              </w:rPr>
              <w:fldChar w:fldCharType="separate"/>
            </w:r>
            <w:r w:rsidR="00127386">
              <w:rPr>
                <w:noProof/>
                <w:webHidden/>
              </w:rPr>
              <w:t>58</w:t>
            </w:r>
            <w:r w:rsidR="000A0FBA">
              <w:rPr>
                <w:noProof/>
                <w:webHidden/>
              </w:rPr>
              <w:fldChar w:fldCharType="end"/>
            </w:r>
          </w:hyperlink>
        </w:p>
        <w:p w14:paraId="4AA7138E" w14:textId="5786EEC6" w:rsidR="000A0FBA" w:rsidRDefault="00000000">
          <w:pPr>
            <w:pStyle w:val="TOC3"/>
            <w:tabs>
              <w:tab w:val="right" w:pos="8210"/>
            </w:tabs>
            <w:rPr>
              <w:rFonts w:asciiTheme="minorHAnsi" w:hAnsiTheme="minorHAnsi" w:cstheme="minorBidi"/>
              <w:noProof/>
              <w:sz w:val="22"/>
              <w:szCs w:val="22"/>
            </w:rPr>
          </w:pPr>
          <w:hyperlink w:anchor="_Toc114001054" w:history="1">
            <w:r w:rsidR="000A0FBA" w:rsidRPr="00CF48FA">
              <w:rPr>
                <w:rStyle w:val="Hyperlink"/>
                <w:noProof/>
              </w:rPr>
              <w:t>Latent Dirichlet Allocation</w:t>
            </w:r>
            <w:r w:rsidR="000A0FBA">
              <w:rPr>
                <w:noProof/>
                <w:webHidden/>
              </w:rPr>
              <w:tab/>
            </w:r>
            <w:r w:rsidR="000A0FBA">
              <w:rPr>
                <w:noProof/>
                <w:webHidden/>
              </w:rPr>
              <w:fldChar w:fldCharType="begin"/>
            </w:r>
            <w:r w:rsidR="000A0FBA">
              <w:rPr>
                <w:noProof/>
                <w:webHidden/>
              </w:rPr>
              <w:instrText xml:space="preserve"> PAGEREF _Toc114001054 \h </w:instrText>
            </w:r>
            <w:r w:rsidR="000A0FBA">
              <w:rPr>
                <w:noProof/>
                <w:webHidden/>
              </w:rPr>
            </w:r>
            <w:r w:rsidR="000A0FBA">
              <w:rPr>
                <w:noProof/>
                <w:webHidden/>
              </w:rPr>
              <w:fldChar w:fldCharType="separate"/>
            </w:r>
            <w:r w:rsidR="00127386">
              <w:rPr>
                <w:noProof/>
                <w:webHidden/>
              </w:rPr>
              <w:t>58</w:t>
            </w:r>
            <w:r w:rsidR="000A0FBA">
              <w:rPr>
                <w:noProof/>
                <w:webHidden/>
              </w:rPr>
              <w:fldChar w:fldCharType="end"/>
            </w:r>
          </w:hyperlink>
        </w:p>
        <w:p w14:paraId="06A5F8EB" w14:textId="30DC536E" w:rsidR="000A0FBA" w:rsidRDefault="00000000">
          <w:pPr>
            <w:pStyle w:val="TOC3"/>
            <w:tabs>
              <w:tab w:val="right" w:pos="8210"/>
            </w:tabs>
            <w:rPr>
              <w:rFonts w:asciiTheme="minorHAnsi" w:hAnsiTheme="minorHAnsi" w:cstheme="minorBidi"/>
              <w:noProof/>
              <w:sz w:val="22"/>
              <w:szCs w:val="22"/>
            </w:rPr>
          </w:pPr>
          <w:hyperlink w:anchor="_Toc114001055" w:history="1">
            <w:r w:rsidR="000A0FBA" w:rsidRPr="00CF48FA">
              <w:rPr>
                <w:rStyle w:val="Hyperlink"/>
                <w:noProof/>
              </w:rPr>
              <w:t>Text Readability</w:t>
            </w:r>
            <w:r w:rsidR="000A0FBA">
              <w:rPr>
                <w:noProof/>
                <w:webHidden/>
              </w:rPr>
              <w:tab/>
            </w:r>
            <w:r w:rsidR="000A0FBA">
              <w:rPr>
                <w:noProof/>
                <w:webHidden/>
              </w:rPr>
              <w:fldChar w:fldCharType="begin"/>
            </w:r>
            <w:r w:rsidR="000A0FBA">
              <w:rPr>
                <w:noProof/>
                <w:webHidden/>
              </w:rPr>
              <w:instrText xml:space="preserve"> PAGEREF _Toc114001055 \h </w:instrText>
            </w:r>
            <w:r w:rsidR="000A0FBA">
              <w:rPr>
                <w:noProof/>
                <w:webHidden/>
              </w:rPr>
            </w:r>
            <w:r w:rsidR="000A0FBA">
              <w:rPr>
                <w:noProof/>
                <w:webHidden/>
              </w:rPr>
              <w:fldChar w:fldCharType="separate"/>
            </w:r>
            <w:r w:rsidR="00127386">
              <w:rPr>
                <w:noProof/>
                <w:webHidden/>
              </w:rPr>
              <w:t>59</w:t>
            </w:r>
            <w:r w:rsidR="000A0FBA">
              <w:rPr>
                <w:noProof/>
                <w:webHidden/>
              </w:rPr>
              <w:fldChar w:fldCharType="end"/>
            </w:r>
          </w:hyperlink>
        </w:p>
        <w:p w14:paraId="284B0A0B" w14:textId="426519C4" w:rsidR="000A0FBA" w:rsidRDefault="00000000">
          <w:pPr>
            <w:pStyle w:val="TOC3"/>
            <w:tabs>
              <w:tab w:val="right" w:pos="8210"/>
            </w:tabs>
            <w:rPr>
              <w:rFonts w:asciiTheme="minorHAnsi" w:hAnsiTheme="minorHAnsi" w:cstheme="minorBidi"/>
              <w:noProof/>
              <w:sz w:val="22"/>
              <w:szCs w:val="22"/>
            </w:rPr>
          </w:pPr>
          <w:hyperlink w:anchor="_Toc114001056" w:history="1">
            <w:r w:rsidR="000A0FBA" w:rsidRPr="00CF48FA">
              <w:rPr>
                <w:rStyle w:val="Hyperlink"/>
                <w:noProof/>
              </w:rPr>
              <w:t>Text Sentiment</w:t>
            </w:r>
            <w:r w:rsidR="000A0FBA">
              <w:rPr>
                <w:noProof/>
                <w:webHidden/>
              </w:rPr>
              <w:tab/>
            </w:r>
            <w:r w:rsidR="000A0FBA">
              <w:rPr>
                <w:noProof/>
                <w:webHidden/>
              </w:rPr>
              <w:fldChar w:fldCharType="begin"/>
            </w:r>
            <w:r w:rsidR="000A0FBA">
              <w:rPr>
                <w:noProof/>
                <w:webHidden/>
              </w:rPr>
              <w:instrText xml:space="preserve"> PAGEREF _Toc114001056 \h </w:instrText>
            </w:r>
            <w:r w:rsidR="000A0FBA">
              <w:rPr>
                <w:noProof/>
                <w:webHidden/>
              </w:rPr>
            </w:r>
            <w:r w:rsidR="000A0FBA">
              <w:rPr>
                <w:noProof/>
                <w:webHidden/>
              </w:rPr>
              <w:fldChar w:fldCharType="separate"/>
            </w:r>
            <w:r w:rsidR="00127386">
              <w:rPr>
                <w:noProof/>
                <w:webHidden/>
              </w:rPr>
              <w:t>59</w:t>
            </w:r>
            <w:r w:rsidR="000A0FBA">
              <w:rPr>
                <w:noProof/>
                <w:webHidden/>
              </w:rPr>
              <w:fldChar w:fldCharType="end"/>
            </w:r>
          </w:hyperlink>
        </w:p>
        <w:p w14:paraId="61CD0416" w14:textId="29AB0DEE" w:rsidR="000A0FBA" w:rsidRDefault="00000000">
          <w:pPr>
            <w:pStyle w:val="TOC2"/>
            <w:tabs>
              <w:tab w:val="right" w:pos="8210"/>
            </w:tabs>
            <w:rPr>
              <w:rFonts w:asciiTheme="minorHAnsi" w:hAnsiTheme="minorHAnsi" w:cstheme="minorBidi"/>
              <w:noProof/>
              <w:sz w:val="22"/>
              <w:szCs w:val="22"/>
            </w:rPr>
          </w:pPr>
          <w:hyperlink w:anchor="_Toc114001057" w:history="1">
            <w:r w:rsidR="000A0FBA" w:rsidRPr="00CF48FA">
              <w:rPr>
                <w:rStyle w:val="Hyperlink"/>
                <w:noProof/>
              </w:rPr>
              <w:t>Independent Variables</w:t>
            </w:r>
            <w:r w:rsidR="000A0FBA">
              <w:rPr>
                <w:noProof/>
                <w:webHidden/>
              </w:rPr>
              <w:tab/>
            </w:r>
            <w:r w:rsidR="000A0FBA">
              <w:rPr>
                <w:noProof/>
                <w:webHidden/>
              </w:rPr>
              <w:fldChar w:fldCharType="begin"/>
            </w:r>
            <w:r w:rsidR="000A0FBA">
              <w:rPr>
                <w:noProof/>
                <w:webHidden/>
              </w:rPr>
              <w:instrText xml:space="preserve"> PAGEREF _Toc114001057 \h </w:instrText>
            </w:r>
            <w:r w:rsidR="000A0FBA">
              <w:rPr>
                <w:noProof/>
                <w:webHidden/>
              </w:rPr>
            </w:r>
            <w:r w:rsidR="000A0FBA">
              <w:rPr>
                <w:noProof/>
                <w:webHidden/>
              </w:rPr>
              <w:fldChar w:fldCharType="separate"/>
            </w:r>
            <w:r w:rsidR="00127386">
              <w:rPr>
                <w:noProof/>
                <w:webHidden/>
              </w:rPr>
              <w:t>59</w:t>
            </w:r>
            <w:r w:rsidR="000A0FBA">
              <w:rPr>
                <w:noProof/>
                <w:webHidden/>
              </w:rPr>
              <w:fldChar w:fldCharType="end"/>
            </w:r>
          </w:hyperlink>
        </w:p>
        <w:p w14:paraId="1122B3C2" w14:textId="5DA1B968" w:rsidR="000A0FBA" w:rsidRDefault="00000000">
          <w:pPr>
            <w:pStyle w:val="TOC2"/>
            <w:tabs>
              <w:tab w:val="right" w:pos="8210"/>
            </w:tabs>
            <w:rPr>
              <w:rFonts w:asciiTheme="minorHAnsi" w:hAnsiTheme="minorHAnsi" w:cstheme="minorBidi"/>
              <w:noProof/>
              <w:sz w:val="22"/>
              <w:szCs w:val="22"/>
            </w:rPr>
          </w:pPr>
          <w:hyperlink w:anchor="_Toc114001058" w:history="1">
            <w:r w:rsidR="000A0FBA" w:rsidRPr="00CF48FA">
              <w:rPr>
                <w:rStyle w:val="Hyperlink"/>
                <w:noProof/>
              </w:rPr>
              <w:t>Models and Approach</w:t>
            </w:r>
            <w:r w:rsidR="000A0FBA">
              <w:rPr>
                <w:noProof/>
                <w:webHidden/>
              </w:rPr>
              <w:tab/>
            </w:r>
            <w:r w:rsidR="000A0FBA">
              <w:rPr>
                <w:noProof/>
                <w:webHidden/>
              </w:rPr>
              <w:fldChar w:fldCharType="begin"/>
            </w:r>
            <w:r w:rsidR="000A0FBA">
              <w:rPr>
                <w:noProof/>
                <w:webHidden/>
              </w:rPr>
              <w:instrText xml:space="preserve"> PAGEREF _Toc114001058 \h </w:instrText>
            </w:r>
            <w:r w:rsidR="000A0FBA">
              <w:rPr>
                <w:noProof/>
                <w:webHidden/>
              </w:rPr>
            </w:r>
            <w:r w:rsidR="000A0FBA">
              <w:rPr>
                <w:noProof/>
                <w:webHidden/>
              </w:rPr>
              <w:fldChar w:fldCharType="separate"/>
            </w:r>
            <w:r w:rsidR="00127386">
              <w:rPr>
                <w:noProof/>
                <w:webHidden/>
              </w:rPr>
              <w:t>59</w:t>
            </w:r>
            <w:r w:rsidR="000A0FBA">
              <w:rPr>
                <w:noProof/>
                <w:webHidden/>
              </w:rPr>
              <w:fldChar w:fldCharType="end"/>
            </w:r>
          </w:hyperlink>
        </w:p>
        <w:p w14:paraId="7B56E54D" w14:textId="2233C361" w:rsidR="000A0FBA" w:rsidRDefault="00000000">
          <w:pPr>
            <w:pStyle w:val="TOC1"/>
            <w:tabs>
              <w:tab w:val="right" w:pos="8210"/>
            </w:tabs>
            <w:rPr>
              <w:rFonts w:asciiTheme="minorHAnsi" w:hAnsiTheme="minorHAnsi" w:cstheme="minorBidi"/>
              <w:noProof/>
              <w:sz w:val="22"/>
              <w:szCs w:val="22"/>
            </w:rPr>
          </w:pPr>
          <w:hyperlink w:anchor="_Toc114001059" w:history="1">
            <w:r w:rsidR="000A0FBA" w:rsidRPr="00CF48FA">
              <w:rPr>
                <w:rStyle w:val="Hyperlink"/>
                <w:noProof/>
              </w:rPr>
              <w:t>Discussion and Results</w:t>
            </w:r>
            <w:r w:rsidR="000A0FBA">
              <w:rPr>
                <w:noProof/>
                <w:webHidden/>
              </w:rPr>
              <w:tab/>
            </w:r>
            <w:r w:rsidR="000A0FBA">
              <w:rPr>
                <w:noProof/>
                <w:webHidden/>
              </w:rPr>
              <w:fldChar w:fldCharType="begin"/>
            </w:r>
            <w:r w:rsidR="000A0FBA">
              <w:rPr>
                <w:noProof/>
                <w:webHidden/>
              </w:rPr>
              <w:instrText xml:space="preserve"> PAGEREF _Toc114001059 \h </w:instrText>
            </w:r>
            <w:r w:rsidR="000A0FBA">
              <w:rPr>
                <w:noProof/>
                <w:webHidden/>
              </w:rPr>
            </w:r>
            <w:r w:rsidR="000A0FBA">
              <w:rPr>
                <w:noProof/>
                <w:webHidden/>
              </w:rPr>
              <w:fldChar w:fldCharType="separate"/>
            </w:r>
            <w:r w:rsidR="00127386">
              <w:rPr>
                <w:noProof/>
                <w:webHidden/>
              </w:rPr>
              <w:t>60</w:t>
            </w:r>
            <w:r w:rsidR="000A0FBA">
              <w:rPr>
                <w:noProof/>
                <w:webHidden/>
              </w:rPr>
              <w:fldChar w:fldCharType="end"/>
            </w:r>
          </w:hyperlink>
        </w:p>
        <w:p w14:paraId="4FA7B448" w14:textId="0E0E9F77" w:rsidR="000A0FBA" w:rsidRDefault="00000000">
          <w:pPr>
            <w:pStyle w:val="TOC2"/>
            <w:tabs>
              <w:tab w:val="right" w:pos="8210"/>
            </w:tabs>
            <w:rPr>
              <w:rFonts w:asciiTheme="minorHAnsi" w:hAnsiTheme="minorHAnsi" w:cstheme="minorBidi"/>
              <w:noProof/>
              <w:sz w:val="22"/>
              <w:szCs w:val="22"/>
            </w:rPr>
          </w:pPr>
          <w:hyperlink w:anchor="_Toc114001060" w:history="1">
            <w:r w:rsidR="000A0FBA" w:rsidRPr="00CF48FA">
              <w:rPr>
                <w:rStyle w:val="Hyperlink"/>
                <w:noProof/>
              </w:rPr>
              <w:t>Data Exploration</w:t>
            </w:r>
            <w:r w:rsidR="000A0FBA">
              <w:rPr>
                <w:noProof/>
                <w:webHidden/>
              </w:rPr>
              <w:tab/>
            </w:r>
            <w:r w:rsidR="000A0FBA">
              <w:rPr>
                <w:noProof/>
                <w:webHidden/>
              </w:rPr>
              <w:fldChar w:fldCharType="begin"/>
            </w:r>
            <w:r w:rsidR="000A0FBA">
              <w:rPr>
                <w:noProof/>
                <w:webHidden/>
              </w:rPr>
              <w:instrText xml:space="preserve"> PAGEREF _Toc114001060 \h </w:instrText>
            </w:r>
            <w:r w:rsidR="000A0FBA">
              <w:rPr>
                <w:noProof/>
                <w:webHidden/>
              </w:rPr>
            </w:r>
            <w:r w:rsidR="000A0FBA">
              <w:rPr>
                <w:noProof/>
                <w:webHidden/>
              </w:rPr>
              <w:fldChar w:fldCharType="separate"/>
            </w:r>
            <w:r w:rsidR="00127386">
              <w:rPr>
                <w:noProof/>
                <w:webHidden/>
              </w:rPr>
              <w:t>60</w:t>
            </w:r>
            <w:r w:rsidR="000A0FBA">
              <w:rPr>
                <w:noProof/>
                <w:webHidden/>
              </w:rPr>
              <w:fldChar w:fldCharType="end"/>
            </w:r>
          </w:hyperlink>
        </w:p>
        <w:p w14:paraId="6FBC0AFD" w14:textId="74CE5F18" w:rsidR="000A0FBA" w:rsidRDefault="00000000">
          <w:pPr>
            <w:pStyle w:val="TOC2"/>
            <w:tabs>
              <w:tab w:val="right" w:pos="8210"/>
            </w:tabs>
            <w:rPr>
              <w:rFonts w:asciiTheme="minorHAnsi" w:hAnsiTheme="minorHAnsi" w:cstheme="minorBidi"/>
              <w:noProof/>
              <w:sz w:val="22"/>
              <w:szCs w:val="22"/>
            </w:rPr>
          </w:pPr>
          <w:hyperlink w:anchor="_Toc114001061" w:history="1">
            <w:r w:rsidR="000A0FBA" w:rsidRPr="00CF48FA">
              <w:rPr>
                <w:rStyle w:val="Hyperlink"/>
                <w:noProof/>
              </w:rPr>
              <w:t>Data Processing and Cleaning</w:t>
            </w:r>
            <w:r w:rsidR="000A0FBA">
              <w:rPr>
                <w:noProof/>
                <w:webHidden/>
              </w:rPr>
              <w:tab/>
            </w:r>
            <w:r w:rsidR="000A0FBA">
              <w:rPr>
                <w:noProof/>
                <w:webHidden/>
              </w:rPr>
              <w:fldChar w:fldCharType="begin"/>
            </w:r>
            <w:r w:rsidR="000A0FBA">
              <w:rPr>
                <w:noProof/>
                <w:webHidden/>
              </w:rPr>
              <w:instrText xml:space="preserve"> PAGEREF _Toc114001061 \h </w:instrText>
            </w:r>
            <w:r w:rsidR="000A0FBA">
              <w:rPr>
                <w:noProof/>
                <w:webHidden/>
              </w:rPr>
            </w:r>
            <w:r w:rsidR="000A0FBA">
              <w:rPr>
                <w:noProof/>
                <w:webHidden/>
              </w:rPr>
              <w:fldChar w:fldCharType="separate"/>
            </w:r>
            <w:r w:rsidR="00127386">
              <w:rPr>
                <w:noProof/>
                <w:webHidden/>
              </w:rPr>
              <w:t>60</w:t>
            </w:r>
            <w:r w:rsidR="000A0FBA">
              <w:rPr>
                <w:noProof/>
                <w:webHidden/>
              </w:rPr>
              <w:fldChar w:fldCharType="end"/>
            </w:r>
          </w:hyperlink>
        </w:p>
        <w:p w14:paraId="1BFE8E23" w14:textId="579D1961" w:rsidR="000A0FBA" w:rsidRDefault="00000000">
          <w:pPr>
            <w:pStyle w:val="TOC2"/>
            <w:tabs>
              <w:tab w:val="right" w:pos="8210"/>
            </w:tabs>
            <w:rPr>
              <w:rFonts w:asciiTheme="minorHAnsi" w:hAnsiTheme="minorHAnsi" w:cstheme="minorBidi"/>
              <w:noProof/>
              <w:sz w:val="22"/>
              <w:szCs w:val="22"/>
            </w:rPr>
          </w:pPr>
          <w:hyperlink w:anchor="_Toc114001062" w:history="1">
            <w:r w:rsidR="000A0FBA" w:rsidRPr="00CF48FA">
              <w:rPr>
                <w:rStyle w:val="Hyperlink"/>
                <w:noProof/>
              </w:rPr>
              <w:t>Interpreting Regression Results</w:t>
            </w:r>
            <w:r w:rsidR="000A0FBA">
              <w:rPr>
                <w:noProof/>
                <w:webHidden/>
              </w:rPr>
              <w:tab/>
            </w:r>
            <w:r w:rsidR="000A0FBA">
              <w:rPr>
                <w:noProof/>
                <w:webHidden/>
              </w:rPr>
              <w:fldChar w:fldCharType="begin"/>
            </w:r>
            <w:r w:rsidR="000A0FBA">
              <w:rPr>
                <w:noProof/>
                <w:webHidden/>
              </w:rPr>
              <w:instrText xml:space="preserve"> PAGEREF _Toc114001062 \h </w:instrText>
            </w:r>
            <w:r w:rsidR="000A0FBA">
              <w:rPr>
                <w:noProof/>
                <w:webHidden/>
              </w:rPr>
            </w:r>
            <w:r w:rsidR="000A0FBA">
              <w:rPr>
                <w:noProof/>
                <w:webHidden/>
              </w:rPr>
              <w:fldChar w:fldCharType="separate"/>
            </w:r>
            <w:r w:rsidR="00127386">
              <w:rPr>
                <w:noProof/>
                <w:webHidden/>
              </w:rPr>
              <w:t>60</w:t>
            </w:r>
            <w:r w:rsidR="000A0FBA">
              <w:rPr>
                <w:noProof/>
                <w:webHidden/>
              </w:rPr>
              <w:fldChar w:fldCharType="end"/>
            </w:r>
          </w:hyperlink>
        </w:p>
        <w:p w14:paraId="0F9FA2DE" w14:textId="747666EC" w:rsidR="000A0FBA" w:rsidRDefault="00000000">
          <w:pPr>
            <w:pStyle w:val="TOC1"/>
            <w:tabs>
              <w:tab w:val="right" w:pos="8210"/>
            </w:tabs>
            <w:rPr>
              <w:rFonts w:asciiTheme="minorHAnsi" w:hAnsiTheme="minorHAnsi" w:cstheme="minorBidi"/>
              <w:noProof/>
              <w:sz w:val="22"/>
              <w:szCs w:val="22"/>
            </w:rPr>
          </w:pPr>
          <w:hyperlink w:anchor="_Toc114001063" w:history="1">
            <w:r w:rsidR="000A0FBA" w:rsidRPr="00CF48FA">
              <w:rPr>
                <w:rStyle w:val="Hyperlink"/>
                <w:noProof/>
              </w:rPr>
              <w:t>Conclusion</w:t>
            </w:r>
            <w:r w:rsidR="000A0FBA">
              <w:rPr>
                <w:noProof/>
                <w:webHidden/>
              </w:rPr>
              <w:tab/>
            </w:r>
            <w:r w:rsidR="000A0FBA">
              <w:rPr>
                <w:noProof/>
                <w:webHidden/>
              </w:rPr>
              <w:fldChar w:fldCharType="begin"/>
            </w:r>
            <w:r w:rsidR="000A0FBA">
              <w:rPr>
                <w:noProof/>
                <w:webHidden/>
              </w:rPr>
              <w:instrText xml:space="preserve"> PAGEREF _Toc114001063 \h </w:instrText>
            </w:r>
            <w:r w:rsidR="000A0FBA">
              <w:rPr>
                <w:noProof/>
                <w:webHidden/>
              </w:rPr>
            </w:r>
            <w:r w:rsidR="000A0FBA">
              <w:rPr>
                <w:noProof/>
                <w:webHidden/>
              </w:rPr>
              <w:fldChar w:fldCharType="separate"/>
            </w:r>
            <w:r w:rsidR="00127386">
              <w:rPr>
                <w:noProof/>
                <w:webHidden/>
              </w:rPr>
              <w:t>61</w:t>
            </w:r>
            <w:r w:rsidR="000A0FBA">
              <w:rPr>
                <w:noProof/>
                <w:webHidden/>
              </w:rPr>
              <w:fldChar w:fldCharType="end"/>
            </w:r>
          </w:hyperlink>
        </w:p>
        <w:p w14:paraId="7A37E36E" w14:textId="1C509952" w:rsidR="000A0FBA" w:rsidRDefault="00000000">
          <w:pPr>
            <w:pStyle w:val="TOC2"/>
            <w:tabs>
              <w:tab w:val="right" w:pos="8210"/>
            </w:tabs>
            <w:rPr>
              <w:rFonts w:asciiTheme="minorHAnsi" w:hAnsiTheme="minorHAnsi" w:cstheme="minorBidi"/>
              <w:noProof/>
              <w:sz w:val="22"/>
              <w:szCs w:val="22"/>
            </w:rPr>
          </w:pPr>
          <w:hyperlink w:anchor="_Toc114001064" w:history="1">
            <w:r w:rsidR="000A0FBA" w:rsidRPr="00CF48FA">
              <w:rPr>
                <w:rStyle w:val="Hyperlink"/>
                <w:noProof/>
              </w:rPr>
              <w:t>Limitations</w:t>
            </w:r>
            <w:r w:rsidR="000A0FBA">
              <w:rPr>
                <w:noProof/>
                <w:webHidden/>
              </w:rPr>
              <w:tab/>
            </w:r>
            <w:r w:rsidR="000A0FBA">
              <w:rPr>
                <w:noProof/>
                <w:webHidden/>
              </w:rPr>
              <w:fldChar w:fldCharType="begin"/>
            </w:r>
            <w:r w:rsidR="000A0FBA">
              <w:rPr>
                <w:noProof/>
                <w:webHidden/>
              </w:rPr>
              <w:instrText xml:space="preserve"> PAGEREF _Toc114001064 \h </w:instrText>
            </w:r>
            <w:r w:rsidR="000A0FBA">
              <w:rPr>
                <w:noProof/>
                <w:webHidden/>
              </w:rPr>
            </w:r>
            <w:r w:rsidR="000A0FBA">
              <w:rPr>
                <w:noProof/>
                <w:webHidden/>
              </w:rPr>
              <w:fldChar w:fldCharType="separate"/>
            </w:r>
            <w:r w:rsidR="00127386">
              <w:rPr>
                <w:noProof/>
                <w:webHidden/>
              </w:rPr>
              <w:t>61</w:t>
            </w:r>
            <w:r w:rsidR="000A0FBA">
              <w:rPr>
                <w:noProof/>
                <w:webHidden/>
              </w:rPr>
              <w:fldChar w:fldCharType="end"/>
            </w:r>
          </w:hyperlink>
        </w:p>
        <w:p w14:paraId="4D1CE96C" w14:textId="0ECA6BCA" w:rsidR="000A0FBA" w:rsidRDefault="00000000">
          <w:pPr>
            <w:pStyle w:val="TOC2"/>
            <w:tabs>
              <w:tab w:val="right" w:pos="8210"/>
            </w:tabs>
            <w:rPr>
              <w:rFonts w:asciiTheme="minorHAnsi" w:hAnsiTheme="minorHAnsi" w:cstheme="minorBidi"/>
              <w:noProof/>
              <w:sz w:val="22"/>
              <w:szCs w:val="22"/>
            </w:rPr>
          </w:pPr>
          <w:hyperlink w:anchor="_Toc114001065" w:history="1">
            <w:r w:rsidR="000A0FBA" w:rsidRPr="00CF48FA">
              <w:rPr>
                <w:rStyle w:val="Hyperlink"/>
                <w:noProof/>
              </w:rPr>
              <w:t>Future Studies</w:t>
            </w:r>
            <w:r w:rsidR="000A0FBA">
              <w:rPr>
                <w:noProof/>
                <w:webHidden/>
              </w:rPr>
              <w:tab/>
            </w:r>
            <w:r w:rsidR="000A0FBA">
              <w:rPr>
                <w:noProof/>
                <w:webHidden/>
              </w:rPr>
              <w:fldChar w:fldCharType="begin"/>
            </w:r>
            <w:r w:rsidR="000A0FBA">
              <w:rPr>
                <w:noProof/>
                <w:webHidden/>
              </w:rPr>
              <w:instrText xml:space="preserve"> PAGEREF _Toc114001065 \h </w:instrText>
            </w:r>
            <w:r w:rsidR="000A0FBA">
              <w:rPr>
                <w:noProof/>
                <w:webHidden/>
              </w:rPr>
            </w:r>
            <w:r w:rsidR="000A0FBA">
              <w:rPr>
                <w:noProof/>
                <w:webHidden/>
              </w:rPr>
              <w:fldChar w:fldCharType="separate"/>
            </w:r>
            <w:r w:rsidR="00127386">
              <w:rPr>
                <w:noProof/>
                <w:webHidden/>
              </w:rPr>
              <w:t>61</w:t>
            </w:r>
            <w:r w:rsidR="000A0FBA">
              <w:rPr>
                <w:noProof/>
                <w:webHidden/>
              </w:rPr>
              <w:fldChar w:fldCharType="end"/>
            </w:r>
          </w:hyperlink>
        </w:p>
        <w:p w14:paraId="6933B4D1" w14:textId="3D0E2A07" w:rsidR="000A0FBA" w:rsidRDefault="00000000">
          <w:pPr>
            <w:pStyle w:val="TOC1"/>
            <w:tabs>
              <w:tab w:val="right" w:pos="8210"/>
            </w:tabs>
            <w:rPr>
              <w:rFonts w:asciiTheme="minorHAnsi" w:hAnsiTheme="minorHAnsi" w:cstheme="minorBidi"/>
              <w:noProof/>
              <w:sz w:val="22"/>
              <w:szCs w:val="22"/>
            </w:rPr>
          </w:pPr>
          <w:hyperlink w:anchor="_Toc114001066" w:history="1">
            <w:r w:rsidR="000A0FBA" w:rsidRPr="00CF48FA">
              <w:rPr>
                <w:rStyle w:val="Hyperlink"/>
                <w:noProof/>
              </w:rPr>
              <w:t>References</w:t>
            </w:r>
            <w:r w:rsidR="000A0FBA">
              <w:rPr>
                <w:noProof/>
                <w:webHidden/>
              </w:rPr>
              <w:tab/>
            </w:r>
            <w:r w:rsidR="000A0FBA">
              <w:rPr>
                <w:noProof/>
                <w:webHidden/>
              </w:rPr>
              <w:fldChar w:fldCharType="begin"/>
            </w:r>
            <w:r w:rsidR="000A0FBA">
              <w:rPr>
                <w:noProof/>
                <w:webHidden/>
              </w:rPr>
              <w:instrText xml:space="preserve"> PAGEREF _Toc114001066 \h </w:instrText>
            </w:r>
            <w:r w:rsidR="000A0FBA">
              <w:rPr>
                <w:noProof/>
                <w:webHidden/>
              </w:rPr>
            </w:r>
            <w:r w:rsidR="000A0FBA">
              <w:rPr>
                <w:noProof/>
                <w:webHidden/>
              </w:rPr>
              <w:fldChar w:fldCharType="separate"/>
            </w:r>
            <w:r w:rsidR="00127386">
              <w:rPr>
                <w:noProof/>
                <w:webHidden/>
              </w:rPr>
              <w:t>1</w:t>
            </w:r>
            <w:r w:rsidR="000A0FBA">
              <w:rPr>
                <w:noProof/>
                <w:webHidden/>
              </w:rPr>
              <w:fldChar w:fldCharType="end"/>
            </w:r>
          </w:hyperlink>
        </w:p>
        <w:p w14:paraId="23CF3FF0" w14:textId="7FAC94EE" w:rsidR="00711E5D" w:rsidRDefault="00711E5D">
          <w:r>
            <w:rPr>
              <w:b/>
              <w:bCs/>
              <w:noProof/>
            </w:rPr>
            <w:fldChar w:fldCharType="end"/>
          </w:r>
        </w:p>
      </w:sdtContent>
    </w:sdt>
    <w:p w14:paraId="017CEB33" w14:textId="613B7833" w:rsidR="0051095B" w:rsidRPr="0051095B" w:rsidRDefault="0051095B" w:rsidP="0051095B"/>
    <w:p w14:paraId="1E04B91D" w14:textId="363E6161" w:rsidR="00835CFC" w:rsidRDefault="00835CFC" w:rsidP="00835CFC">
      <w:r>
        <w:br w:type="page"/>
      </w:r>
    </w:p>
    <w:p w14:paraId="2FF325D6" w14:textId="797BEA98" w:rsidR="00711E5D" w:rsidRDefault="00711E5D" w:rsidP="00711E5D">
      <w:pPr>
        <w:pStyle w:val="Heading1"/>
      </w:pPr>
      <w:bookmarkStart w:id="2" w:name="_Toc114001016"/>
      <w:r>
        <w:lastRenderedPageBreak/>
        <w:t>Table of Figures</w:t>
      </w:r>
      <w:bookmarkEnd w:id="2"/>
    </w:p>
    <w:p w14:paraId="61D32E90" w14:textId="35F65587" w:rsidR="00410767" w:rsidRDefault="00410767" w:rsidP="00410767"/>
    <w:p w14:paraId="0EFE4496" w14:textId="22D7CF35" w:rsidR="00A81961" w:rsidRDefault="00410767" w:rsidP="00F931FF">
      <w:pPr>
        <w:pStyle w:val="TableofFigures"/>
        <w:tabs>
          <w:tab w:val="right" w:pos="8210"/>
        </w:tabs>
        <w:spacing w:after="240"/>
        <w:rPr>
          <w:rFonts w:asciiTheme="minorHAnsi" w:hAnsiTheme="minorHAnsi" w:cstheme="minorBidi"/>
          <w:noProof/>
          <w:sz w:val="22"/>
          <w:szCs w:val="22"/>
        </w:rPr>
      </w:pPr>
      <w:r>
        <w:fldChar w:fldCharType="begin"/>
      </w:r>
      <w:r>
        <w:instrText xml:space="preserve"> TOC \c "Table" </w:instrText>
      </w:r>
      <w:r>
        <w:fldChar w:fldCharType="separate"/>
      </w:r>
      <w:r w:rsidR="00A81961">
        <w:rPr>
          <w:noProof/>
        </w:rPr>
        <w:t>Table 1: Dimensions of the SDGs proposed in Kang and Kim (2022)</w:t>
      </w:r>
      <w:r w:rsidR="00A81961">
        <w:rPr>
          <w:noProof/>
        </w:rPr>
        <w:tab/>
      </w:r>
      <w:r w:rsidR="00A81961">
        <w:rPr>
          <w:noProof/>
        </w:rPr>
        <w:fldChar w:fldCharType="begin"/>
      </w:r>
      <w:r w:rsidR="00A81961">
        <w:rPr>
          <w:noProof/>
        </w:rPr>
        <w:instrText xml:space="preserve"> PAGEREF _Toc113478447 \h </w:instrText>
      </w:r>
      <w:r w:rsidR="00A81961">
        <w:rPr>
          <w:noProof/>
        </w:rPr>
      </w:r>
      <w:r w:rsidR="00A81961">
        <w:rPr>
          <w:noProof/>
        </w:rPr>
        <w:fldChar w:fldCharType="separate"/>
      </w:r>
      <w:r w:rsidR="00127386">
        <w:rPr>
          <w:noProof/>
        </w:rPr>
        <w:t>17</w:t>
      </w:r>
      <w:r w:rsidR="00A81961">
        <w:rPr>
          <w:noProof/>
        </w:rPr>
        <w:fldChar w:fldCharType="end"/>
      </w:r>
    </w:p>
    <w:p w14:paraId="12D2B3D2" w14:textId="77777777" w:rsidR="0008552A" w:rsidRDefault="00410767" w:rsidP="00F931FF">
      <w:pPr>
        <w:spacing w:after="240"/>
        <w:rPr>
          <w:noProof/>
        </w:rPr>
      </w:pPr>
      <w:r>
        <w:fldChar w:fldCharType="end"/>
      </w:r>
      <w:r w:rsidR="00711E5D" w:rsidRPr="00711E5D">
        <w:fldChar w:fldCharType="begin"/>
      </w:r>
      <w:r w:rsidR="00711E5D" w:rsidRPr="00711E5D">
        <w:instrText xml:space="preserve"> TOC \c "Figure" </w:instrText>
      </w:r>
      <w:r w:rsidR="00711E5D" w:rsidRPr="00711E5D">
        <w:fldChar w:fldCharType="separate"/>
      </w:r>
    </w:p>
    <w:p w14:paraId="38492BF2" w14:textId="258F2CB7" w:rsidR="0008552A" w:rsidRDefault="0008552A">
      <w:pPr>
        <w:pStyle w:val="TableofFigures"/>
        <w:tabs>
          <w:tab w:val="right" w:leader="dot" w:pos="8210"/>
        </w:tabs>
        <w:rPr>
          <w:rFonts w:asciiTheme="minorHAnsi" w:hAnsiTheme="minorHAnsi" w:cstheme="minorBidi"/>
          <w:noProof/>
          <w:sz w:val="22"/>
          <w:szCs w:val="22"/>
        </w:rPr>
      </w:pPr>
      <w:r>
        <w:rPr>
          <w:noProof/>
        </w:rPr>
        <w:t>Figure 1: An ESG Journey of a Company (Pérez et al., 2022)</w:t>
      </w:r>
      <w:r>
        <w:rPr>
          <w:noProof/>
        </w:rPr>
        <w:tab/>
      </w:r>
      <w:r>
        <w:rPr>
          <w:noProof/>
        </w:rPr>
        <w:fldChar w:fldCharType="begin"/>
      </w:r>
      <w:r>
        <w:rPr>
          <w:noProof/>
        </w:rPr>
        <w:instrText xml:space="preserve"> PAGEREF _Toc113789623 \h </w:instrText>
      </w:r>
      <w:r>
        <w:rPr>
          <w:noProof/>
        </w:rPr>
      </w:r>
      <w:r>
        <w:rPr>
          <w:noProof/>
        </w:rPr>
        <w:fldChar w:fldCharType="separate"/>
      </w:r>
      <w:r w:rsidR="00127386">
        <w:rPr>
          <w:noProof/>
        </w:rPr>
        <w:t>9</w:t>
      </w:r>
      <w:r>
        <w:rPr>
          <w:noProof/>
        </w:rPr>
        <w:fldChar w:fldCharType="end"/>
      </w:r>
    </w:p>
    <w:p w14:paraId="6A27C6A4" w14:textId="753855A9" w:rsidR="0008552A" w:rsidRDefault="0008552A">
      <w:pPr>
        <w:pStyle w:val="TableofFigures"/>
        <w:tabs>
          <w:tab w:val="right" w:leader="dot" w:pos="8210"/>
        </w:tabs>
        <w:rPr>
          <w:rFonts w:asciiTheme="minorHAnsi" w:hAnsiTheme="minorHAnsi" w:cstheme="minorBidi"/>
          <w:noProof/>
          <w:sz w:val="22"/>
          <w:szCs w:val="22"/>
        </w:rPr>
      </w:pPr>
      <w:r>
        <w:rPr>
          <w:noProof/>
        </w:rPr>
        <w:t>Figure 2: Three levels of ambition in ESG for companies (Pérez et al., 2022)</w:t>
      </w:r>
      <w:r>
        <w:rPr>
          <w:noProof/>
        </w:rPr>
        <w:tab/>
      </w:r>
      <w:r>
        <w:rPr>
          <w:noProof/>
        </w:rPr>
        <w:fldChar w:fldCharType="begin"/>
      </w:r>
      <w:r>
        <w:rPr>
          <w:noProof/>
        </w:rPr>
        <w:instrText xml:space="preserve"> PAGEREF _Toc113789624 \h </w:instrText>
      </w:r>
      <w:r>
        <w:rPr>
          <w:noProof/>
        </w:rPr>
      </w:r>
      <w:r>
        <w:rPr>
          <w:noProof/>
        </w:rPr>
        <w:fldChar w:fldCharType="separate"/>
      </w:r>
      <w:r w:rsidR="00127386">
        <w:rPr>
          <w:noProof/>
        </w:rPr>
        <w:t>9</w:t>
      </w:r>
      <w:r>
        <w:rPr>
          <w:noProof/>
        </w:rPr>
        <w:fldChar w:fldCharType="end"/>
      </w:r>
    </w:p>
    <w:p w14:paraId="12FC78B8" w14:textId="31D9A041" w:rsidR="0008552A" w:rsidRDefault="0008552A">
      <w:pPr>
        <w:pStyle w:val="TableofFigures"/>
        <w:tabs>
          <w:tab w:val="right" w:leader="dot" w:pos="8210"/>
        </w:tabs>
        <w:rPr>
          <w:rFonts w:asciiTheme="minorHAnsi" w:hAnsiTheme="minorHAnsi" w:cstheme="minorBidi"/>
          <w:noProof/>
          <w:sz w:val="22"/>
          <w:szCs w:val="22"/>
        </w:rPr>
      </w:pPr>
      <w:r>
        <w:rPr>
          <w:noProof/>
        </w:rPr>
        <w:t>Figure 3: SDG nexus representing co-occurrences of predicted SDGs within the Inventory of Business Indicators – the node sizes are proportional to the influence within the network (Matsui et al., 2022)</w:t>
      </w:r>
      <w:r>
        <w:rPr>
          <w:noProof/>
        </w:rPr>
        <w:tab/>
      </w:r>
      <w:r>
        <w:rPr>
          <w:noProof/>
        </w:rPr>
        <w:fldChar w:fldCharType="begin"/>
      </w:r>
      <w:r>
        <w:rPr>
          <w:noProof/>
        </w:rPr>
        <w:instrText xml:space="preserve"> PAGEREF _Toc113789625 \h </w:instrText>
      </w:r>
      <w:r>
        <w:rPr>
          <w:noProof/>
        </w:rPr>
      </w:r>
      <w:r>
        <w:rPr>
          <w:noProof/>
        </w:rPr>
        <w:fldChar w:fldCharType="separate"/>
      </w:r>
      <w:r w:rsidR="00127386">
        <w:rPr>
          <w:noProof/>
        </w:rPr>
        <w:t>17</w:t>
      </w:r>
      <w:r>
        <w:rPr>
          <w:noProof/>
        </w:rPr>
        <w:fldChar w:fldCharType="end"/>
      </w:r>
    </w:p>
    <w:p w14:paraId="7AAFD6F9" w14:textId="78A53260" w:rsidR="0008552A" w:rsidRDefault="0008552A">
      <w:pPr>
        <w:pStyle w:val="TableofFigures"/>
        <w:tabs>
          <w:tab w:val="right" w:leader="dot" w:pos="8210"/>
        </w:tabs>
        <w:rPr>
          <w:rFonts w:asciiTheme="minorHAnsi" w:hAnsiTheme="minorHAnsi" w:cstheme="minorBidi"/>
          <w:noProof/>
          <w:sz w:val="22"/>
          <w:szCs w:val="22"/>
        </w:rPr>
      </w:pPr>
      <w:r>
        <w:rPr>
          <w:noProof/>
        </w:rPr>
        <w:t>Figure 4: Climate-related Reporting Assessment Framework (GRI and NUS, 2022)</w:t>
      </w:r>
      <w:r>
        <w:rPr>
          <w:noProof/>
        </w:rPr>
        <w:tab/>
      </w:r>
      <w:r>
        <w:rPr>
          <w:noProof/>
        </w:rPr>
        <w:fldChar w:fldCharType="begin"/>
      </w:r>
      <w:r>
        <w:rPr>
          <w:noProof/>
        </w:rPr>
        <w:instrText xml:space="preserve"> PAGEREF _Toc113789626 \h </w:instrText>
      </w:r>
      <w:r>
        <w:rPr>
          <w:noProof/>
        </w:rPr>
      </w:r>
      <w:r>
        <w:rPr>
          <w:noProof/>
        </w:rPr>
        <w:fldChar w:fldCharType="separate"/>
      </w:r>
      <w:r w:rsidR="00127386">
        <w:rPr>
          <w:noProof/>
        </w:rPr>
        <w:t>20</w:t>
      </w:r>
      <w:r>
        <w:rPr>
          <w:noProof/>
        </w:rPr>
        <w:fldChar w:fldCharType="end"/>
      </w:r>
    </w:p>
    <w:p w14:paraId="46D70E22" w14:textId="7F9E4940" w:rsidR="0008552A" w:rsidRDefault="0008552A">
      <w:pPr>
        <w:pStyle w:val="TableofFigures"/>
        <w:tabs>
          <w:tab w:val="right" w:leader="dot" w:pos="8210"/>
        </w:tabs>
        <w:rPr>
          <w:rFonts w:asciiTheme="minorHAnsi" w:hAnsiTheme="minorHAnsi" w:cstheme="minorBidi"/>
          <w:noProof/>
          <w:sz w:val="22"/>
          <w:szCs w:val="22"/>
        </w:rPr>
      </w:pPr>
      <w:r>
        <w:rPr>
          <w:noProof/>
        </w:rPr>
        <w:t>Figure 5: Adoption of Various Sustainability Reporting Frameworks for Listed Companies, in Reports issued for Financial Periods ending in 2021 (GRI and NUS, 2022)</w:t>
      </w:r>
      <w:r>
        <w:rPr>
          <w:noProof/>
        </w:rPr>
        <w:tab/>
      </w:r>
      <w:r>
        <w:rPr>
          <w:noProof/>
        </w:rPr>
        <w:fldChar w:fldCharType="begin"/>
      </w:r>
      <w:r>
        <w:rPr>
          <w:noProof/>
        </w:rPr>
        <w:instrText xml:space="preserve"> PAGEREF _Toc113789627 \h </w:instrText>
      </w:r>
      <w:r>
        <w:rPr>
          <w:noProof/>
        </w:rPr>
      </w:r>
      <w:r>
        <w:rPr>
          <w:noProof/>
        </w:rPr>
        <w:fldChar w:fldCharType="separate"/>
      </w:r>
      <w:r w:rsidR="00127386">
        <w:rPr>
          <w:noProof/>
        </w:rPr>
        <w:t>28</w:t>
      </w:r>
      <w:r>
        <w:rPr>
          <w:noProof/>
        </w:rPr>
        <w:fldChar w:fldCharType="end"/>
      </w:r>
    </w:p>
    <w:p w14:paraId="43461BF9" w14:textId="544DCFDA" w:rsidR="0008552A" w:rsidRDefault="0008552A">
      <w:pPr>
        <w:pStyle w:val="TableofFigures"/>
        <w:tabs>
          <w:tab w:val="right" w:leader="dot" w:pos="8210"/>
        </w:tabs>
        <w:rPr>
          <w:rFonts w:asciiTheme="minorHAnsi" w:hAnsiTheme="minorHAnsi" w:cstheme="minorBidi"/>
          <w:noProof/>
          <w:sz w:val="22"/>
          <w:szCs w:val="22"/>
        </w:rPr>
      </w:pPr>
      <w:r>
        <w:rPr>
          <w:noProof/>
        </w:rPr>
        <w:t>Figure 6: Conceptual Model Linking Corporate Environmental Management and Performance with Firm Value (Reddy and Gordon, 2010)</w:t>
      </w:r>
      <w:r>
        <w:rPr>
          <w:noProof/>
        </w:rPr>
        <w:tab/>
      </w:r>
      <w:r>
        <w:rPr>
          <w:noProof/>
        </w:rPr>
        <w:fldChar w:fldCharType="begin"/>
      </w:r>
      <w:r>
        <w:rPr>
          <w:noProof/>
        </w:rPr>
        <w:instrText xml:space="preserve"> PAGEREF _Toc113789628 \h </w:instrText>
      </w:r>
      <w:r>
        <w:rPr>
          <w:noProof/>
        </w:rPr>
      </w:r>
      <w:r>
        <w:rPr>
          <w:noProof/>
        </w:rPr>
        <w:fldChar w:fldCharType="separate"/>
      </w:r>
      <w:r w:rsidR="00127386">
        <w:rPr>
          <w:noProof/>
        </w:rPr>
        <w:t>40</w:t>
      </w:r>
      <w:r>
        <w:rPr>
          <w:noProof/>
        </w:rPr>
        <w:fldChar w:fldCharType="end"/>
      </w:r>
    </w:p>
    <w:p w14:paraId="73ABEF54" w14:textId="4F658CC5" w:rsidR="0008552A" w:rsidRDefault="0008552A">
      <w:pPr>
        <w:pStyle w:val="TableofFigures"/>
        <w:tabs>
          <w:tab w:val="right" w:leader="dot" w:pos="8210"/>
        </w:tabs>
        <w:rPr>
          <w:rFonts w:asciiTheme="minorHAnsi" w:hAnsiTheme="minorHAnsi" w:cstheme="minorBidi"/>
          <w:noProof/>
          <w:sz w:val="22"/>
          <w:szCs w:val="22"/>
        </w:rPr>
      </w:pPr>
      <w:r>
        <w:rPr>
          <w:noProof/>
        </w:rPr>
        <w:t>Figure 7: A model of the capital market impacts of corporate social responsibility (Richardson et al., 1999)</w:t>
      </w:r>
      <w:r>
        <w:rPr>
          <w:noProof/>
        </w:rPr>
        <w:tab/>
      </w:r>
      <w:r>
        <w:rPr>
          <w:noProof/>
        </w:rPr>
        <w:fldChar w:fldCharType="begin"/>
      </w:r>
      <w:r>
        <w:rPr>
          <w:noProof/>
        </w:rPr>
        <w:instrText xml:space="preserve"> PAGEREF _Toc113789629 \h </w:instrText>
      </w:r>
      <w:r>
        <w:rPr>
          <w:noProof/>
        </w:rPr>
      </w:r>
      <w:r>
        <w:rPr>
          <w:noProof/>
        </w:rPr>
        <w:fldChar w:fldCharType="separate"/>
      </w:r>
      <w:r w:rsidR="00127386">
        <w:rPr>
          <w:noProof/>
        </w:rPr>
        <w:t>40</w:t>
      </w:r>
      <w:r>
        <w:rPr>
          <w:noProof/>
        </w:rPr>
        <w:fldChar w:fldCharType="end"/>
      </w:r>
    </w:p>
    <w:p w14:paraId="26095B7C" w14:textId="07920C5F" w:rsidR="0008552A" w:rsidRDefault="0008552A">
      <w:pPr>
        <w:pStyle w:val="TableofFigures"/>
        <w:tabs>
          <w:tab w:val="right" w:leader="dot" w:pos="8210"/>
        </w:tabs>
        <w:rPr>
          <w:rFonts w:asciiTheme="minorHAnsi" w:hAnsiTheme="minorHAnsi" w:cstheme="minorBidi"/>
          <w:noProof/>
          <w:sz w:val="22"/>
          <w:szCs w:val="22"/>
        </w:rPr>
      </w:pPr>
      <w:r>
        <w:rPr>
          <w:noProof/>
        </w:rPr>
        <w:t>Figure 8: Rates of positive-negative comments (Kang and Kim, 2022)</w:t>
      </w:r>
      <w:r>
        <w:rPr>
          <w:noProof/>
        </w:rPr>
        <w:tab/>
      </w:r>
      <w:r>
        <w:rPr>
          <w:noProof/>
        </w:rPr>
        <w:fldChar w:fldCharType="begin"/>
      </w:r>
      <w:r>
        <w:rPr>
          <w:noProof/>
        </w:rPr>
        <w:instrText xml:space="preserve"> PAGEREF _Toc113789630 \h </w:instrText>
      </w:r>
      <w:r>
        <w:rPr>
          <w:noProof/>
        </w:rPr>
      </w:r>
      <w:r>
        <w:rPr>
          <w:noProof/>
        </w:rPr>
        <w:fldChar w:fldCharType="separate"/>
      </w:r>
      <w:r w:rsidR="00127386">
        <w:rPr>
          <w:noProof/>
        </w:rPr>
        <w:t>47</w:t>
      </w:r>
      <w:r>
        <w:rPr>
          <w:noProof/>
        </w:rPr>
        <w:fldChar w:fldCharType="end"/>
      </w:r>
    </w:p>
    <w:p w14:paraId="50076229" w14:textId="29BE1473" w:rsidR="0008552A" w:rsidRDefault="0008552A">
      <w:pPr>
        <w:pStyle w:val="TableofFigures"/>
        <w:tabs>
          <w:tab w:val="right" w:leader="dot" w:pos="8210"/>
        </w:tabs>
        <w:rPr>
          <w:rFonts w:asciiTheme="minorHAnsi" w:hAnsiTheme="minorHAnsi" w:cstheme="minorBidi"/>
          <w:noProof/>
          <w:sz w:val="22"/>
          <w:szCs w:val="22"/>
        </w:rPr>
      </w:pPr>
      <w:r>
        <w:rPr>
          <w:noProof/>
        </w:rPr>
        <w:t>Figure 9: Thematic distribution of topics within sustainability reports - comparison of six firms from 2011 to 2020 (Kang and Kim, 2022).</w:t>
      </w:r>
      <w:r>
        <w:rPr>
          <w:noProof/>
        </w:rPr>
        <w:tab/>
      </w:r>
      <w:r>
        <w:rPr>
          <w:noProof/>
        </w:rPr>
        <w:fldChar w:fldCharType="begin"/>
      </w:r>
      <w:r>
        <w:rPr>
          <w:noProof/>
        </w:rPr>
        <w:instrText xml:space="preserve"> PAGEREF _Toc113789631 \h </w:instrText>
      </w:r>
      <w:r>
        <w:rPr>
          <w:noProof/>
        </w:rPr>
      </w:r>
      <w:r>
        <w:rPr>
          <w:noProof/>
        </w:rPr>
        <w:fldChar w:fldCharType="separate"/>
      </w:r>
      <w:r w:rsidR="00127386">
        <w:rPr>
          <w:noProof/>
        </w:rPr>
        <w:t>47</w:t>
      </w:r>
      <w:r>
        <w:rPr>
          <w:noProof/>
        </w:rPr>
        <w:fldChar w:fldCharType="end"/>
      </w:r>
    </w:p>
    <w:p w14:paraId="464DAEFD" w14:textId="7029B6FC" w:rsidR="0008552A" w:rsidRDefault="0008552A">
      <w:pPr>
        <w:pStyle w:val="TableofFigures"/>
        <w:tabs>
          <w:tab w:val="right" w:leader="dot" w:pos="8210"/>
        </w:tabs>
        <w:rPr>
          <w:rFonts w:asciiTheme="minorHAnsi" w:hAnsiTheme="minorHAnsi" w:cstheme="minorBidi"/>
          <w:noProof/>
          <w:sz w:val="22"/>
          <w:szCs w:val="22"/>
        </w:rPr>
      </w:pPr>
      <w:r>
        <w:rPr>
          <w:noProof/>
        </w:rPr>
        <w:t>Figure 10: Mean probability of occurrence of environmental, social, and economic topics in he years 1999 until 2014 (Székely and Vom, 2017).</w:t>
      </w:r>
      <w:r>
        <w:rPr>
          <w:noProof/>
        </w:rPr>
        <w:tab/>
      </w:r>
      <w:r>
        <w:rPr>
          <w:noProof/>
        </w:rPr>
        <w:fldChar w:fldCharType="begin"/>
      </w:r>
      <w:r>
        <w:rPr>
          <w:noProof/>
        </w:rPr>
        <w:instrText xml:space="preserve"> PAGEREF _Toc113789632 \h </w:instrText>
      </w:r>
      <w:r>
        <w:rPr>
          <w:noProof/>
        </w:rPr>
      </w:r>
      <w:r>
        <w:rPr>
          <w:noProof/>
        </w:rPr>
        <w:fldChar w:fldCharType="separate"/>
      </w:r>
      <w:r w:rsidR="00127386">
        <w:rPr>
          <w:noProof/>
        </w:rPr>
        <w:t>48</w:t>
      </w:r>
      <w:r>
        <w:rPr>
          <w:noProof/>
        </w:rPr>
        <w:fldChar w:fldCharType="end"/>
      </w:r>
    </w:p>
    <w:p w14:paraId="58416868" w14:textId="53B16FB5" w:rsidR="00410767" w:rsidRPr="00711E5D" w:rsidRDefault="00711E5D" w:rsidP="00F931FF">
      <w:pPr>
        <w:pStyle w:val="Heading1"/>
        <w:spacing w:after="240"/>
      </w:pPr>
      <w:r w:rsidRPr="00711E5D">
        <w:fldChar w:fldCharType="end"/>
      </w:r>
    </w:p>
    <w:p w14:paraId="26D5489A" w14:textId="77777777" w:rsidR="009521A3" w:rsidRDefault="009521A3" w:rsidP="00410767">
      <w:pPr>
        <w:pStyle w:val="Heading1"/>
        <w:sectPr w:rsidR="009521A3" w:rsidSect="009521A3">
          <w:footerReference w:type="default" r:id="rId17"/>
          <w:pgSz w:w="11906" w:h="16838" w:code="9"/>
          <w:pgMar w:top="1418" w:right="1418" w:bottom="1418" w:left="2268" w:header="709" w:footer="709" w:gutter="0"/>
          <w:pgNumType w:fmt="lowerRoman"/>
          <w:cols w:space="708"/>
          <w:docGrid w:linePitch="360"/>
        </w:sectPr>
      </w:pPr>
    </w:p>
    <w:p w14:paraId="122AA9E5" w14:textId="7ABDDA8D" w:rsidR="00835CFC" w:rsidRDefault="00334F99" w:rsidP="00334F99">
      <w:pPr>
        <w:pStyle w:val="Heading1"/>
      </w:pPr>
      <w:bookmarkStart w:id="3" w:name="_Toc114001017"/>
      <w:r>
        <w:lastRenderedPageBreak/>
        <w:t>Introduction</w:t>
      </w:r>
      <w:bookmarkEnd w:id="3"/>
    </w:p>
    <w:p w14:paraId="45AB3BAD" w14:textId="77777777" w:rsidR="00EA4579" w:rsidRDefault="00EA4579" w:rsidP="00EA4579"/>
    <w:p w14:paraId="661CE4BD" w14:textId="40D75333" w:rsidR="00196805" w:rsidRDefault="00196805" w:rsidP="00196805">
      <w:r>
        <w:t>Non-financial information is increasingly important to stakeholders in assessing a company’s performance. This morphs the classical view that shareholders exclusively seek to maximise returns. For example, the triple-bottom-line – proposed in Elkington (1999) proposed that companies were to focus on people</w:t>
      </w:r>
      <w:r w:rsidR="009D5B46">
        <w:t xml:space="preserve">, </w:t>
      </w:r>
      <w:r>
        <w:t>the planet</w:t>
      </w:r>
      <w:r w:rsidR="00D91D9D">
        <w:t>,</w:t>
      </w:r>
      <w:r>
        <w:t xml:space="preserve"> and profits. Tsang (1998) observed that several listed companies in Singapore’s banking, food and beverages, and hotel industries were making voluntary disclosures on their social corporate responsibility efforts. Such disclosures were often a section in the annual report. These are centred on human resources and community involvement efforts, at 5.3% of all sentences in the annual report. However, environment-related disclosures were scarce – they made up only 0.24% of total sentences. These results represented the broader social focus in Singapore in the 1990s on fostering social cohesion. Since that initial study, other similar studies have revealed statistically significant positive relationships between Corporate Social Responsibility (CSR) disclosures and financial performance (</w:t>
      </w:r>
      <w:proofErr w:type="spellStart"/>
      <w:r>
        <w:t>Khaveh</w:t>
      </w:r>
      <w:proofErr w:type="spellEnd"/>
      <w:r>
        <w:t xml:space="preserve"> et al., 2012).</w:t>
      </w:r>
    </w:p>
    <w:p w14:paraId="7D80084A" w14:textId="77777777" w:rsidR="00196805" w:rsidRDefault="00196805" w:rsidP="00196805"/>
    <w:p w14:paraId="33CAF2B9" w14:textId="77777777" w:rsidR="00196805" w:rsidRDefault="00196805" w:rsidP="00196805">
      <w:r>
        <w:t>Sustainability reports have become commonplace for companies to communicate their non-financial performance and initiatives to their stakeholders. These reports are now part of mandatory disclosures for listed companies (“issuers”) in Singapore. However, from financial periods ending on or after 31 December 2017, companies listed on the Singapore Exchange (SGX) were required to issue sustainability reports. Practice Note 7.6 stipulated that companies shall describe their sustainability practices on a “comply or explain” basis (Chia and Wee, 2021). The Exchange proposed that firms may use widely adopted frameworks, such as the Global Reporting Initiative (GRI) and the Sustainability Accounting Standards Board (SASB), as a basis for sustainability reporting (Loh et al., 2017). The use of standard frameworks allows for comparability. This also avoids the need for companies to use costly sustainability initiatives to reduce information asymmetry (Connelly, Ketchen &amp; Slater, 2011).</w:t>
      </w:r>
    </w:p>
    <w:p w14:paraId="0BCE7628" w14:textId="77777777" w:rsidR="00196805" w:rsidRDefault="00196805" w:rsidP="00196805"/>
    <w:p w14:paraId="0A9792EF" w14:textId="77777777" w:rsidR="00196805" w:rsidRDefault="00196805" w:rsidP="00196805">
      <w:r>
        <w:lastRenderedPageBreak/>
        <w:t xml:space="preserve">Following the “Sustainability Reporting Review 2021” by the Task Force on Climate-related Financial Disclosures (TCFD), SGX has strengthened its sustainability reporting requirements. From 1 January 2022, issuers must perform ‘climate reporting’. This will become mandatory for issuers in the (a) financial industry, (b) agriculture, </w:t>
      </w:r>
      <w:proofErr w:type="gramStart"/>
      <w:r>
        <w:t>food</w:t>
      </w:r>
      <w:proofErr w:type="gramEnd"/>
      <w:r>
        <w:t xml:space="preserve"> and forest products industry, (c) energy industry, (d) materials and buildings industry, and (e) transportation industry. A “mandatory” requirement departs from the prior position of “comply or explain”. This shift in regulation signals the Exchange’s initiative to combat climate change and its value on non-financial information such as sustainability reports, allowing stakeholders to assess better the issuer’s financial prospects and quality of management (Singapore Exchange, 2022).</w:t>
      </w:r>
    </w:p>
    <w:p w14:paraId="73EC895A" w14:textId="77777777" w:rsidR="00196805" w:rsidRDefault="00196805" w:rsidP="00196805"/>
    <w:p w14:paraId="545E3A2E" w14:textId="77777777" w:rsidR="00196805" w:rsidRDefault="00196805" w:rsidP="00196805">
      <w:r>
        <w:t xml:space="preserve">The Singapore Exchange Regulation launched the </w:t>
      </w:r>
      <w:proofErr w:type="spellStart"/>
      <w:r>
        <w:t>ESGenome</w:t>
      </w:r>
      <w:proofErr w:type="spellEnd"/>
      <w:r>
        <w:t xml:space="preserve"> disclosure portal in 2022 (Huang, 2022) as a platform for companies to upload their climate disclosures and for stakeholders to view such information. The SGX </w:t>
      </w:r>
      <w:proofErr w:type="spellStart"/>
      <w:r>
        <w:t>RegCo</w:t>
      </w:r>
      <w:proofErr w:type="spellEnd"/>
      <w:r>
        <w:t xml:space="preserve"> aims to address gaps in sustainability reporting and make it easier for companies to make disclosures. The information required follows the TCFD’s recommendations, and SGX has prescribed 27 additional core metrics (Singapore Exchange, 2021). This initiative helps standardise reported information and potentially improves comparability across reporting firms.</w:t>
      </w:r>
    </w:p>
    <w:p w14:paraId="3DEAD38C" w14:textId="77777777" w:rsidR="00196805" w:rsidRDefault="00196805" w:rsidP="00196805"/>
    <w:p w14:paraId="74C27DB8" w14:textId="77777777" w:rsidR="00196805" w:rsidRDefault="00196805" w:rsidP="00196805">
      <w:r>
        <w:t>There has been a heightened emphasis on climate change and increasing prominence of social issues in recent years. Regulatory and social developments may result in varied impacts on sustainability disclosures on corporate financial performance (CFP) compared to findings in prior studies. For example, Loh et al., 2017 studied the relationship between CSR disclosures and CFP when SGX instituted a “comply or explain” regime. This was a change from its previous position – encouraged but voluntary disclosures. At this juncture where SGX is strengthening its requirements – making CSR disclosures mandatory for TCFD-identified industries, this study will examine if the relationship for Singapore-listed companies is materially different.</w:t>
      </w:r>
    </w:p>
    <w:p w14:paraId="645DF035" w14:textId="77777777" w:rsidR="00196805" w:rsidRDefault="00196805" w:rsidP="00196805"/>
    <w:p w14:paraId="02D4FE8B" w14:textId="77777777" w:rsidR="00196805" w:rsidRDefault="00196805" w:rsidP="00196805">
      <w:r>
        <w:t xml:space="preserve">There were studies conducted using empirical evidence from listed companies in Singapore (Tsang, 1998; Loh et al., 2017; </w:t>
      </w:r>
      <w:proofErr w:type="spellStart"/>
      <w:r>
        <w:t>Wahyuningrum</w:t>
      </w:r>
      <w:proofErr w:type="spellEnd"/>
      <w:r>
        <w:t xml:space="preserve"> et al., 2021), as well as other </w:t>
      </w:r>
      <w:r>
        <w:lastRenderedPageBreak/>
        <w:t>jurisdictions – Malaysia (</w:t>
      </w:r>
      <w:proofErr w:type="spellStart"/>
      <w:r>
        <w:t>Kasbun</w:t>
      </w:r>
      <w:proofErr w:type="spellEnd"/>
      <w:r>
        <w:t xml:space="preserve"> et al., 2017), India (Aggarwal, 2013-a; Motwani and Pandya, 2016), Brazil (Ching et al., 2017), Australia (Jones et al., 2007). These studies regressed financial metrics against sustainability indicators at a point in time. In determining inputs for sustainability indicators, these studies used simple, self-developed scoring methods to assess the quantity and quality of disclosures. In the subsequent section, these approaches are discussed.</w:t>
      </w:r>
    </w:p>
    <w:p w14:paraId="4035D371" w14:textId="77777777" w:rsidR="00196805" w:rsidRDefault="00196805" w:rsidP="00196805"/>
    <w:p w14:paraId="6BFD71B0" w14:textId="77777777" w:rsidR="00196805" w:rsidRDefault="00196805" w:rsidP="00196805">
      <w:r>
        <w:t>This will adapt prior approaches and propose new methods for assessing the relationship between CSR disclosures and CFP. Two Natural Language Processing (NLP) techniques are adopted to analyse annual reports – topical modelling (</w:t>
      </w:r>
      <w:proofErr w:type="spellStart"/>
      <w:r>
        <w:t>Rehurek</w:t>
      </w:r>
      <w:proofErr w:type="spellEnd"/>
      <w:r>
        <w:t xml:space="preserve"> and Sojka, 2011) and sentiment analysis (Pang et al., 2002). These approaches provide a robust yet different dimension of text mining sustainability reports. Input variables from this analysis are regressed against indicators of CFP, such as Return on Equity (ROE) and Return on Assets (ROA), amongst others. The approach will be discussed further in the Methodology section.</w:t>
      </w:r>
    </w:p>
    <w:p w14:paraId="74FF6365" w14:textId="77777777" w:rsidR="00196805" w:rsidRDefault="00196805" w:rsidP="00196805"/>
    <w:p w14:paraId="4AF44B3B" w14:textId="049520A4" w:rsidR="00EA4579" w:rsidRDefault="00196805" w:rsidP="00196805">
      <w:r>
        <w:t>This paper will be structured as follows: in the following section, a literature review of theoretical and conceptual frameworks relating to sustainability disclosures and financial performance will be discussed. In addition, prior methodologies used to assess this relationship will be featured. The following section will describe the questions this study attempts to address, the approach adopted for this study, and the data used for the analysis. The results will, after that, be compared to findings in prior studies. Finally, the concluding section summarises the paper and proposes suggestions for stakeholders and future directions for research.</w:t>
      </w:r>
      <w:r w:rsidR="00EA4579">
        <w:br w:type="page"/>
      </w:r>
    </w:p>
    <w:p w14:paraId="52D97F7A" w14:textId="6AC026DA" w:rsidR="00A90806" w:rsidRDefault="0014085D" w:rsidP="00552166">
      <w:pPr>
        <w:pStyle w:val="Heading1"/>
      </w:pPr>
      <w:bookmarkStart w:id="4" w:name="_Toc114001018"/>
      <w:r>
        <w:lastRenderedPageBreak/>
        <w:t>Literature Review</w:t>
      </w:r>
      <w:bookmarkEnd w:id="4"/>
    </w:p>
    <w:p w14:paraId="3629005D" w14:textId="32F33BE3" w:rsidR="00B97D94" w:rsidRDefault="00B97D94" w:rsidP="004B328A">
      <w:pPr>
        <w:pStyle w:val="Heading2"/>
      </w:pPr>
    </w:p>
    <w:p w14:paraId="384D4789" w14:textId="59C6CB2D" w:rsidR="00153CA3" w:rsidRPr="00153CA3" w:rsidRDefault="00153CA3" w:rsidP="00153CA3">
      <w:pPr>
        <w:ind w:left="720"/>
        <w:rPr>
          <w:i/>
          <w:iCs/>
        </w:rPr>
      </w:pPr>
      <w:r w:rsidRPr="00153CA3">
        <w:rPr>
          <w:i/>
          <w:iCs/>
        </w:rPr>
        <w:t>“Capitalism as we know it is dead. A new model of business is taking its place, driven by values, ethics, and taking care of employees”.</w:t>
      </w:r>
    </w:p>
    <w:p w14:paraId="3A6D5637" w14:textId="0F913FCB" w:rsidR="00153CA3" w:rsidRDefault="00153CA3" w:rsidP="00153CA3">
      <w:pPr>
        <w:ind w:left="720"/>
      </w:pPr>
    </w:p>
    <w:p w14:paraId="06DCB3E6" w14:textId="155A7093" w:rsidR="00153CA3" w:rsidRDefault="00153CA3" w:rsidP="00153CA3">
      <w:pPr>
        <w:ind w:left="720"/>
      </w:pPr>
      <w:r>
        <w:t>Marc Benioff, Salesforce Chief (</w:t>
      </w:r>
      <w:proofErr w:type="spellStart"/>
      <w:r>
        <w:t>Edgecliffe</w:t>
      </w:r>
      <w:proofErr w:type="spellEnd"/>
      <w:r>
        <w:t>-Johnson and Mooney, 2019)</w:t>
      </w:r>
    </w:p>
    <w:p w14:paraId="249CFB89" w14:textId="77777777" w:rsidR="00153CA3" w:rsidRPr="00153CA3" w:rsidRDefault="00153CA3" w:rsidP="00153CA3"/>
    <w:p w14:paraId="3085FEE6" w14:textId="2BB41226" w:rsidR="00BE397A" w:rsidRDefault="00BE397A" w:rsidP="004B328A">
      <w:pPr>
        <w:pStyle w:val="Heading2"/>
      </w:pPr>
      <w:bookmarkStart w:id="5" w:name="_Toc114001019"/>
      <w:r>
        <w:t>Corporate Social Responsibility (CSR) versus Environmental, Social and Governance (ESG)</w:t>
      </w:r>
      <w:bookmarkEnd w:id="5"/>
    </w:p>
    <w:p w14:paraId="6DB5AE32" w14:textId="2C861578" w:rsidR="00BE397A" w:rsidRDefault="00BE397A" w:rsidP="00BE397A"/>
    <w:p w14:paraId="6D119510" w14:textId="77777777" w:rsidR="008709A5" w:rsidRDefault="008709A5" w:rsidP="008709A5">
      <w:r>
        <w:t>Whilst CSR and ESG are two terms which appear to be used interchangeably; there are differences in what these encompass. The difference is important to understand as the discussion on sustainability reports continues, as sustainability reports in recent years are presented in line with frameworks that prescribe, or guide, disclosure of the latter – ESG efforts.</w:t>
      </w:r>
    </w:p>
    <w:p w14:paraId="56907F4C" w14:textId="77777777" w:rsidR="008709A5" w:rsidRDefault="008709A5" w:rsidP="008709A5"/>
    <w:p w14:paraId="058F2A51" w14:textId="1DC2D78C" w:rsidR="00742778" w:rsidRDefault="008709A5" w:rsidP="00BE397A">
      <w:r>
        <w:t xml:space="preserve">The emergence of these two terms hints at the difference between CSR and ESG in business strategy. CSR stemmed from a market failure in the 19th and 20th centuries, whereas ESG is an integration of various fragments of initiatives from 2005. CSR is driven by a reactionary force, whereas ESG is a proactive force driven by a desire to do better. Later, the United Nations (UN) agreed on the Sustainable Development Goals (SDG), discussed in a later section. Ewenpx3orguk (n.d.) proposes a Venn diagram </w:t>
      </w:r>
      <w:r w:rsidR="00742778">
        <w:t xml:space="preserve">– </w:t>
      </w:r>
      <w:r w:rsidR="00742778" w:rsidRPr="00196805">
        <w:rPr>
          <w:highlight w:val="yellow"/>
        </w:rPr>
        <w:t>Figure</w:t>
      </w:r>
      <w:r w:rsidR="00196805" w:rsidRPr="00196805">
        <w:rPr>
          <w:highlight w:val="yellow"/>
        </w:rPr>
        <w:t xml:space="preserve"> (x)</w:t>
      </w:r>
      <w:r w:rsidR="00742778">
        <w:t xml:space="preserve"> – </w:t>
      </w:r>
      <w:r w:rsidRPr="008709A5">
        <w:t>which attempts to explain the intersection between these concepts.</w:t>
      </w:r>
    </w:p>
    <w:p w14:paraId="05862892" w14:textId="476803BD" w:rsidR="00742778" w:rsidRDefault="00742778" w:rsidP="00742778">
      <w:pPr>
        <w:jc w:val="center"/>
      </w:pPr>
      <w:r w:rsidRPr="00194C7D">
        <w:rPr>
          <w:noProof/>
        </w:rPr>
        <w:lastRenderedPageBreak/>
        <w:drawing>
          <wp:inline distT="0" distB="0" distL="0" distR="0" wp14:anchorId="299F1850" wp14:editId="57747C3E">
            <wp:extent cx="3600000" cy="3290769"/>
            <wp:effectExtent l="0" t="0" r="635" b="5080"/>
            <wp:docPr id="18" name="Picture 18"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venn diagram&#10;&#10;Description automatically generated"/>
                    <pic:cNvPicPr/>
                  </pic:nvPicPr>
                  <pic:blipFill>
                    <a:blip r:embed="rId18"/>
                    <a:stretch>
                      <a:fillRect/>
                    </a:stretch>
                  </pic:blipFill>
                  <pic:spPr>
                    <a:xfrm>
                      <a:off x="0" y="0"/>
                      <a:ext cx="3600000" cy="3290769"/>
                    </a:xfrm>
                    <a:prstGeom prst="rect">
                      <a:avLst/>
                    </a:prstGeom>
                  </pic:spPr>
                </pic:pic>
              </a:graphicData>
            </a:graphic>
          </wp:inline>
        </w:drawing>
      </w:r>
    </w:p>
    <w:p w14:paraId="7C64333D" w14:textId="2C6C04D9" w:rsidR="00742778" w:rsidRDefault="00742778" w:rsidP="00742778">
      <w:pPr>
        <w:pStyle w:val="Caption"/>
      </w:pPr>
      <w:r>
        <w:t xml:space="preserve">Figure </w:t>
      </w:r>
      <w:fldSimple w:instr=" SEQ Figure \* ARABIC ">
        <w:r w:rsidR="00A56EA0">
          <w:rPr>
            <w:noProof/>
          </w:rPr>
          <w:t>1</w:t>
        </w:r>
      </w:fldSimple>
      <w:r>
        <w:t>: Interaction between CSR, ESG, and SDGs (ewenpx3orguk, n.d.)</w:t>
      </w:r>
    </w:p>
    <w:p w14:paraId="7D111A76" w14:textId="77777777" w:rsidR="009B6D2D" w:rsidRDefault="009B6D2D" w:rsidP="00BE397A"/>
    <w:p w14:paraId="1F9F54C0" w14:textId="493C2A88" w:rsidR="009D338C" w:rsidRDefault="009D338C" w:rsidP="00BE397A">
      <w:r>
        <w:t xml:space="preserve">This subsection attempts to provide references to academic and professional definitions of the </w:t>
      </w:r>
      <w:r w:rsidR="00742778">
        <w:t xml:space="preserve">first </w:t>
      </w:r>
      <w:r>
        <w:t>two terms</w:t>
      </w:r>
      <w:r w:rsidR="00742778">
        <w:t xml:space="preserve"> – CSR and ESG</w:t>
      </w:r>
      <w:r>
        <w:t>.</w:t>
      </w:r>
    </w:p>
    <w:p w14:paraId="4D6DDE34" w14:textId="0AF23D05" w:rsidR="00CF1200" w:rsidRDefault="00CF1200" w:rsidP="00BE397A"/>
    <w:p w14:paraId="1A4A9640" w14:textId="2B01030C" w:rsidR="009D338C" w:rsidRDefault="00CF1200" w:rsidP="00FA7588">
      <w:pPr>
        <w:pStyle w:val="Heading3"/>
      </w:pPr>
      <w:bookmarkStart w:id="6" w:name="_Toc114001020"/>
      <w:r>
        <w:t>Corporate Social Responsibility</w:t>
      </w:r>
      <w:bookmarkEnd w:id="6"/>
    </w:p>
    <w:p w14:paraId="011AC253" w14:textId="18E4E5A4" w:rsidR="00D871E5" w:rsidRDefault="008709A5" w:rsidP="00BE397A">
      <w:r w:rsidRPr="008709A5">
        <w:t xml:space="preserve">Corporate social responsibility emerged during the industrial revolution but became more established as a concept through corporate philanthropy. Despite numerous efforts to achieve a clear and unbiased definition of Corporate Social Responsibility, there is still some confusion </w:t>
      </w:r>
      <w:r w:rsidR="0028205F">
        <w:t>about</w:t>
      </w:r>
      <w:r w:rsidRPr="008709A5">
        <w:t xml:space="preserve"> how it should be defined (</w:t>
      </w:r>
      <w:proofErr w:type="spellStart"/>
      <w:r w:rsidRPr="008709A5">
        <w:t>Dahlsrud</w:t>
      </w:r>
      <w:proofErr w:type="spellEnd"/>
      <w:r w:rsidRPr="008709A5">
        <w:t>, 2008). Several definitions of Corporate Social Responsibility (CSR) include:</w:t>
      </w:r>
    </w:p>
    <w:p w14:paraId="34039FDE" w14:textId="77777777" w:rsidR="008709A5" w:rsidRDefault="008709A5" w:rsidP="008709A5"/>
    <w:p w14:paraId="0FB00ED7" w14:textId="77777777" w:rsidR="008709A5" w:rsidRPr="008709A5" w:rsidRDefault="008709A5" w:rsidP="008709A5">
      <w:pPr>
        <w:pStyle w:val="ListParagraph"/>
        <w:numPr>
          <w:ilvl w:val="0"/>
          <w:numId w:val="20"/>
        </w:numPr>
      </w:pPr>
      <w:r w:rsidRPr="008709A5">
        <w:t>A duty for companies to pursue and make appropriate decisions or actions (Bowen, 1953).</w:t>
      </w:r>
    </w:p>
    <w:p w14:paraId="70360CF8" w14:textId="77777777" w:rsidR="008709A5" w:rsidRPr="008709A5" w:rsidRDefault="008709A5" w:rsidP="008709A5">
      <w:pPr>
        <w:pStyle w:val="ListParagraph"/>
        <w:numPr>
          <w:ilvl w:val="0"/>
          <w:numId w:val="20"/>
        </w:numPr>
      </w:pPr>
      <w:r w:rsidRPr="008709A5">
        <w:t>The </w:t>
      </w:r>
      <w:r w:rsidRPr="008709A5">
        <w:rPr>
          <w:b/>
          <w:bCs/>
        </w:rPr>
        <w:t>obligations</w:t>
      </w:r>
      <w:r w:rsidRPr="008709A5">
        <w:t xml:space="preserve"> of businessmen to pursue those policies, to make those decisions, or to follow those lines of action which are desirable in terms of the objectives and values of our society" (Bowen 1953; </w:t>
      </w:r>
      <w:proofErr w:type="spellStart"/>
      <w:r w:rsidRPr="008709A5">
        <w:t>Ealls</w:t>
      </w:r>
      <w:proofErr w:type="spellEnd"/>
      <w:r w:rsidRPr="008709A5">
        <w:t xml:space="preserve">, 1956; </w:t>
      </w:r>
      <w:proofErr w:type="spellStart"/>
      <w:r w:rsidRPr="008709A5">
        <w:t>Selekman</w:t>
      </w:r>
      <w:proofErr w:type="spellEnd"/>
      <w:r w:rsidRPr="008709A5">
        <w:t>, 1959).</w:t>
      </w:r>
    </w:p>
    <w:p w14:paraId="649C6F24" w14:textId="77777777" w:rsidR="008709A5" w:rsidRPr="008709A5" w:rsidRDefault="008709A5" w:rsidP="008709A5">
      <w:pPr>
        <w:pStyle w:val="ListParagraph"/>
        <w:numPr>
          <w:ilvl w:val="0"/>
          <w:numId w:val="20"/>
        </w:numPr>
      </w:pPr>
      <w:r w:rsidRPr="008709A5">
        <w:lastRenderedPageBreak/>
        <w:t>Businessmen's decisions and actions are taken for reasons at least partially beyond the firm's direct economic or technical interest (Davis, 1960).</w:t>
      </w:r>
    </w:p>
    <w:p w14:paraId="6060AB64" w14:textId="77777777" w:rsidR="008709A5" w:rsidRPr="008709A5" w:rsidRDefault="008709A5" w:rsidP="008709A5">
      <w:pPr>
        <w:pStyle w:val="ListParagraph"/>
        <w:numPr>
          <w:ilvl w:val="0"/>
          <w:numId w:val="20"/>
        </w:numPr>
      </w:pPr>
      <w:r w:rsidRPr="008709A5">
        <w:t xml:space="preserve">The social responsibility of business encompasses the economic, legal, </w:t>
      </w:r>
      <w:proofErr w:type="gramStart"/>
      <w:r w:rsidRPr="008709A5">
        <w:t>ethical</w:t>
      </w:r>
      <w:proofErr w:type="gramEnd"/>
      <w:r w:rsidRPr="008709A5">
        <w:t xml:space="preserve"> and discretionary expectations that society has of organisations at a given point in time (Carroll, 1979).</w:t>
      </w:r>
    </w:p>
    <w:p w14:paraId="497F11D2" w14:textId="77777777" w:rsidR="00087D3F" w:rsidRPr="00087D3F" w:rsidRDefault="00087D3F" w:rsidP="00087D3F">
      <w:pPr>
        <w:pStyle w:val="ListParagraph"/>
        <w:numPr>
          <w:ilvl w:val="0"/>
          <w:numId w:val="20"/>
        </w:numPr>
      </w:pPr>
      <w:r w:rsidRPr="00087D3F">
        <w:t>A concept whereby companies </w:t>
      </w:r>
      <w:r w:rsidRPr="00087D3F">
        <w:rPr>
          <w:b/>
          <w:bCs/>
        </w:rPr>
        <w:t>integrate</w:t>
      </w:r>
      <w:r w:rsidRPr="00087D3F">
        <w:t> social and environmental concerns in their business operations and interact with their stakeholders voluntarily (European Commission, 2001).</w:t>
      </w:r>
    </w:p>
    <w:p w14:paraId="2ADB86EC" w14:textId="77777777" w:rsidR="00087D3F" w:rsidRPr="00087D3F" w:rsidRDefault="00087D3F" w:rsidP="00087D3F">
      <w:pPr>
        <w:pStyle w:val="ListParagraph"/>
        <w:numPr>
          <w:ilvl w:val="0"/>
          <w:numId w:val="20"/>
        </w:numPr>
      </w:pPr>
      <w:r w:rsidRPr="00087D3F">
        <w:t>Corporations implement voluntary action to pursue their mission, fulfilling their perceived obligations to stakeholders, including employees, communities, the environment, and society (Coombs and Holladay, 2012).</w:t>
      </w:r>
    </w:p>
    <w:p w14:paraId="42D3D936" w14:textId="77777777" w:rsidR="00087D3F" w:rsidRPr="00087D3F" w:rsidRDefault="00087D3F" w:rsidP="00087D3F">
      <w:pPr>
        <w:pStyle w:val="ListParagraph"/>
        <w:numPr>
          <w:ilvl w:val="0"/>
          <w:numId w:val="20"/>
        </w:numPr>
      </w:pPr>
      <w:r w:rsidRPr="00087D3F">
        <w:t>The moment in which corporations reflect their concerns about social and global issues on their activities, even if some activities may not strictly be related to the core of their business (Trapp, 2012).</w:t>
      </w:r>
    </w:p>
    <w:p w14:paraId="5440BF69" w14:textId="77777777" w:rsidR="00087D3F" w:rsidRPr="00087D3F" w:rsidRDefault="00087D3F" w:rsidP="00087D3F">
      <w:pPr>
        <w:pStyle w:val="ListParagraph"/>
        <w:numPr>
          <w:ilvl w:val="0"/>
          <w:numId w:val="20"/>
        </w:numPr>
      </w:pPr>
      <w:r w:rsidRPr="00087D3F">
        <w:t>A form of business regulation that guides companies to operate socially responsibly. Core subjects listed in CSR include human rights, fair labour practices, the environment, fair operating practices, consumer issues, and community involvement and development (Green Business Bureau, 2021).</w:t>
      </w:r>
    </w:p>
    <w:p w14:paraId="29DF7D35" w14:textId="035979AA" w:rsidR="00D348FF" w:rsidRDefault="00D348FF" w:rsidP="00D348FF"/>
    <w:p w14:paraId="3EBC1FBB" w14:textId="7DAE6B22" w:rsidR="008709A5" w:rsidRDefault="00087D3F" w:rsidP="008709A5">
      <w:r w:rsidRPr="00087D3F">
        <w:t>Between these definitions, one commonality to highlight was the fulfilment of perceived obligations. The assumption is that CSR adversely affects corporate performance regardless of behavioural motivations. This implies a need for continual evaluation of agendas against an evolving set of expectations considering societal structures and practices in the present (</w:t>
      </w:r>
      <w:proofErr w:type="spellStart"/>
      <w:r w:rsidRPr="00087D3F">
        <w:t>L'Etang</w:t>
      </w:r>
      <w:proofErr w:type="spellEnd"/>
      <w:r w:rsidRPr="00087D3F">
        <w:t xml:space="preserve"> et al., 2011). CSR is a critical decision of corporates that involves stakeholders and sustainability (</w:t>
      </w:r>
      <w:proofErr w:type="spellStart"/>
      <w:r w:rsidRPr="00087D3F">
        <w:t>Dahlsrud</w:t>
      </w:r>
      <w:proofErr w:type="spellEnd"/>
      <w:r w:rsidRPr="00087D3F">
        <w:t>, 2008). The emphasis is on the premise that there are activities that meet social expectations while consuming certain costs.</w:t>
      </w:r>
    </w:p>
    <w:p w14:paraId="2750E293" w14:textId="77777777" w:rsidR="00087D3F" w:rsidRDefault="00087D3F" w:rsidP="008709A5"/>
    <w:p w14:paraId="521A2D90" w14:textId="77777777" w:rsidR="008709A5" w:rsidRDefault="008709A5" w:rsidP="008709A5">
      <w:r>
        <w:t>Some studies have argued that reasons for companies to take on more social responsibility are motivated by a desire to have more profitability than competitors with less social responsibility (</w:t>
      </w:r>
      <w:proofErr w:type="spellStart"/>
      <w:r>
        <w:t>Orlitzky</w:t>
      </w:r>
      <w:proofErr w:type="spellEnd"/>
      <w:r>
        <w:t xml:space="preserve"> et al., 2003; Vogel, 2005).</w:t>
      </w:r>
    </w:p>
    <w:p w14:paraId="5152C4FA" w14:textId="77777777" w:rsidR="008709A5" w:rsidRDefault="008709A5" w:rsidP="008709A5"/>
    <w:p w14:paraId="3476D4F5" w14:textId="27F9B6AB" w:rsidR="00AA350B" w:rsidRDefault="008709A5" w:rsidP="008709A5">
      <w:r>
        <w:t>The conflicting view on CSR harbours three themes: (</w:t>
      </w:r>
      <w:proofErr w:type="spellStart"/>
      <w:r>
        <w:t>i</w:t>
      </w:r>
      <w:proofErr w:type="spellEnd"/>
      <w:r>
        <w:t xml:space="preserve">) violating the obligation to shareholders - which, explained later through the Friedman Doctrine, is to maximise profits, (ii) covering wrongdoing, and (iii) creating false dichotomies (Freeman &amp; </w:t>
      </w:r>
      <w:proofErr w:type="spellStart"/>
      <w:r>
        <w:t>Dmytriyev</w:t>
      </w:r>
      <w:proofErr w:type="spellEnd"/>
      <w:r>
        <w:t>, 2017). CSR has also been critiqued for its 'voluntary transparency regime' – which can be counterintuitive. This is because it may be a decoy, a legitimising function, as corporations can easily claim to be transparent, thus 'inoculating the public against negative accounts of corporate behaviour' (Nadesan, 2011).</w:t>
      </w:r>
    </w:p>
    <w:p w14:paraId="31E1817C" w14:textId="77777777" w:rsidR="008709A5" w:rsidRDefault="008709A5" w:rsidP="008709A5"/>
    <w:p w14:paraId="708A2992" w14:textId="4DD47B67" w:rsidR="00D2176C" w:rsidRDefault="00D2176C" w:rsidP="00AA350B">
      <w:pPr>
        <w:pStyle w:val="Heading3"/>
      </w:pPr>
      <w:bookmarkStart w:id="7" w:name="_Toc114001021"/>
      <w:r w:rsidRPr="00D2176C">
        <w:t>Environmental, Social, and Governance</w:t>
      </w:r>
      <w:bookmarkEnd w:id="7"/>
    </w:p>
    <w:p w14:paraId="7CB2808B" w14:textId="77777777" w:rsidR="00087D3F" w:rsidRDefault="00087D3F" w:rsidP="00087D3F">
      <w:r>
        <w:t>ESG is viewed as a way of categorising CSR initiatives. The term is self-explanatory through its components – Environmental, Social, and Governance matters. From one perspective, the term can be understood as a measurement concept, a subset of CSR initiatives.</w:t>
      </w:r>
    </w:p>
    <w:p w14:paraId="66FA505A" w14:textId="77777777" w:rsidR="00087D3F" w:rsidRDefault="00087D3F" w:rsidP="00087D3F"/>
    <w:p w14:paraId="2BE97047" w14:textId="138E00BF" w:rsidR="00087D3F" w:rsidRDefault="00087D3F" w:rsidP="00087D3F">
      <w:r>
        <w:t xml:space="preserve">In 2005, the term ESG first appeared at the "Who Cares Win" meeting involving investors, analysts, and government agencies (Kim and Park, 2021). It was a paradigm shift. Albeit, even before that, there were similar concepts that pointed toward the same thing - demands for ESG management are gradually </w:t>
      </w:r>
      <w:r w:rsidR="00EF7861">
        <w:t>increasing</w:t>
      </w:r>
      <w:r>
        <w:t xml:space="preserve"> as the scope of stakeholders surrounding companies is more comprehensive than in the past (Berman et al., 1999). The 2005 meeting had the effect of formalising these initiatives and this premise into a term.</w:t>
      </w:r>
    </w:p>
    <w:p w14:paraId="358516A1" w14:textId="77777777" w:rsidR="00087D3F" w:rsidRDefault="00087D3F" w:rsidP="00087D3F"/>
    <w:p w14:paraId="4DC1F93A" w14:textId="77777777" w:rsidR="00087D3F" w:rsidRDefault="00087D3F" w:rsidP="00087D3F">
      <w:proofErr w:type="spellStart"/>
      <w:r>
        <w:t>Jin</w:t>
      </w:r>
      <w:proofErr w:type="spellEnd"/>
      <w:r>
        <w:t xml:space="preserve"> (2022) observed that ESG encourages investors and companies for long-term interest and returns. It is driven by external factors – rather than market failure; it is investors' interest and concerns about whether a company is sustainable. For example, ESG disclosures exhibit how the company responds to risks that may undermine its long-term viability.</w:t>
      </w:r>
    </w:p>
    <w:p w14:paraId="2582FEA3" w14:textId="77777777" w:rsidR="00087D3F" w:rsidRDefault="00087D3F" w:rsidP="00087D3F"/>
    <w:p w14:paraId="3D1850A9" w14:textId="29C877AD" w:rsidR="0049007F" w:rsidRDefault="00087D3F" w:rsidP="00087D3F">
      <w:r>
        <w:t>Some attempts to discuss ESG include the following:</w:t>
      </w:r>
    </w:p>
    <w:p w14:paraId="0AA3EFB5" w14:textId="77777777" w:rsidR="00087D3F" w:rsidRDefault="00087D3F" w:rsidP="00087D3F"/>
    <w:p w14:paraId="5AD1B28A" w14:textId="1E300B66" w:rsidR="00737A15" w:rsidRDefault="0049007F" w:rsidP="000470ED">
      <w:pPr>
        <w:pStyle w:val="ListParagraph"/>
        <w:numPr>
          <w:ilvl w:val="0"/>
          <w:numId w:val="18"/>
        </w:numPr>
      </w:pPr>
      <w:r w:rsidRPr="0049007F">
        <w:lastRenderedPageBreak/>
        <w:t>The concept of CSR</w:t>
      </w:r>
      <w:r w:rsidR="00737A15">
        <w:t xml:space="preserve"> </w:t>
      </w:r>
      <w:r w:rsidRPr="0049007F">
        <w:t>- although confusing</w:t>
      </w:r>
      <w:r w:rsidR="00737A15">
        <w:t xml:space="preserve"> </w:t>
      </w:r>
      <w:r w:rsidRPr="0049007F">
        <w:t>- could be framed as a combination of three main components: Environmental, Social and Governance (Hansmann et al., 2012). These components are exactly what the ESG acronym stands for, thus identifying a possible measurement tool for a concept that still seems abstract</w:t>
      </w:r>
      <w:r w:rsidR="005939EF">
        <w:t>.</w:t>
      </w:r>
    </w:p>
    <w:p w14:paraId="47701078" w14:textId="20A822D7" w:rsidR="001637D5" w:rsidRPr="0049007F" w:rsidRDefault="001637D5" w:rsidP="001637D5">
      <w:pPr>
        <w:pStyle w:val="ListParagraph"/>
        <w:numPr>
          <w:ilvl w:val="0"/>
          <w:numId w:val="18"/>
        </w:numPr>
      </w:pPr>
      <w:r w:rsidRPr="001637D5">
        <w:t xml:space="preserve">Different sectors have different priorities, and ESG lacks any single definition of what should be </w:t>
      </w:r>
      <w:proofErr w:type="gramStart"/>
      <w:r w:rsidRPr="001637D5">
        <w:t>included, but</w:t>
      </w:r>
      <w:proofErr w:type="gramEnd"/>
      <w:r w:rsidRPr="001637D5">
        <w:t xml:space="preserve"> linking ESG to compliance reporting provides some opportunity for science-based metrics</w:t>
      </w:r>
      <w:r>
        <w:t xml:space="preserve"> (Rodgers et al., 2013).</w:t>
      </w:r>
    </w:p>
    <w:p w14:paraId="116FC02E" w14:textId="6BF70838" w:rsidR="005939EF" w:rsidRDefault="00737A15" w:rsidP="000470ED">
      <w:pPr>
        <w:pStyle w:val="ListParagraph"/>
        <w:numPr>
          <w:ilvl w:val="0"/>
          <w:numId w:val="18"/>
        </w:numPr>
      </w:pPr>
      <w:r>
        <w:t>ESG is a corporate responsibility encompass</w:t>
      </w:r>
      <w:r w:rsidR="00087D3F">
        <w:t>ing</w:t>
      </w:r>
      <w:r>
        <w:t xml:space="preserve"> not only traditional financial factors by non-financial factors, such as environment, society, and governance (Kim, 2021). ESG management, on the other hand, emphasises the importance of non-financial factors such as environment, society, and governance in evaluating corporate valuation.</w:t>
      </w:r>
    </w:p>
    <w:p w14:paraId="70FCDFC8" w14:textId="2A4A57A4" w:rsidR="00A256C0" w:rsidRDefault="00A256C0" w:rsidP="000470ED">
      <w:pPr>
        <w:pStyle w:val="ListParagraph"/>
        <w:numPr>
          <w:ilvl w:val="0"/>
          <w:numId w:val="18"/>
        </w:numPr>
      </w:pPr>
      <w:r>
        <w:t xml:space="preserve">KRX (2021) described ESG as </w:t>
      </w:r>
      <w:r w:rsidRPr="00A256C0">
        <w:t>a concept that encompasses factors related to the environment, society, and governance structure that can affect a company's ability to implement strategies and increase its value.</w:t>
      </w:r>
    </w:p>
    <w:p w14:paraId="01110606" w14:textId="272899EB" w:rsidR="00A256C0" w:rsidRDefault="00A256C0" w:rsidP="000470ED">
      <w:pPr>
        <w:pStyle w:val="ListParagraph"/>
        <w:numPr>
          <w:ilvl w:val="0"/>
          <w:numId w:val="18"/>
        </w:numPr>
      </w:pPr>
      <w:r>
        <w:t xml:space="preserve">MSCI (2021) observed that </w:t>
      </w:r>
      <w:r w:rsidRPr="00A256C0">
        <w:t xml:space="preserve">ESG investment </w:t>
      </w:r>
      <w:r w:rsidR="008709A5">
        <w:t>is</w:t>
      </w:r>
      <w:r w:rsidRPr="00A256C0">
        <w:t xml:space="preserve"> a term often used synonymously with sustainable investment, social responsibility investment, mission-related investment, or screening</w:t>
      </w:r>
      <w:r>
        <w:t>.</w:t>
      </w:r>
    </w:p>
    <w:p w14:paraId="509AC1C1" w14:textId="6F2C1234" w:rsidR="001C07B9" w:rsidRDefault="00626C17" w:rsidP="00626C17">
      <w:pPr>
        <w:pStyle w:val="ListParagraph"/>
        <w:numPr>
          <w:ilvl w:val="0"/>
          <w:numId w:val="18"/>
        </w:numPr>
      </w:pPr>
      <w:r w:rsidRPr="00626C17">
        <w:t>ESG sets specific criteria to define sustainable environmental, social, and governance systems. ESG points to a specific set of criteria that removes sustainability's ambiguity (Green Business Bureau, 2021).</w:t>
      </w:r>
    </w:p>
    <w:p w14:paraId="08C34510" w14:textId="77777777" w:rsidR="00626C17" w:rsidRDefault="00626C17" w:rsidP="005939EF">
      <w:pPr>
        <w:ind w:left="360"/>
      </w:pPr>
    </w:p>
    <w:p w14:paraId="71E0D8B2" w14:textId="30C78083" w:rsidR="005939EF" w:rsidRDefault="00AE4B32" w:rsidP="001C07B9">
      <w:r w:rsidRPr="00AE4B32">
        <w:t xml:space="preserve">Not all aspects of 'E', 'S', and 'G' are priorities for all companies. It is unrealistic to expect that companies do not have to make hard trade-offs within and among ESG dimensions or that they can lead on every topic. This hints at why in the initial phases of sustainability disclosure, companies chose only to disclose a limited range of topics – on issues on which they had information or were of immediate interest to their stakeholders in the area in which they operate (Pérez et al., 2022). </w:t>
      </w:r>
      <w:r w:rsidR="005939EF" w:rsidRPr="007C501A">
        <w:rPr>
          <w:b/>
          <w:bCs/>
          <w:highlight w:val="yellow"/>
        </w:rPr>
        <w:t>Figure (x)</w:t>
      </w:r>
      <w:r w:rsidR="005939EF">
        <w:t xml:space="preserve"> and </w:t>
      </w:r>
      <w:r w:rsidR="005939EF" w:rsidRPr="007C501A">
        <w:rPr>
          <w:b/>
          <w:bCs/>
          <w:highlight w:val="yellow"/>
        </w:rPr>
        <w:t>Figure (x)</w:t>
      </w:r>
      <w:r w:rsidR="005939EF">
        <w:t xml:space="preserve"> drives the idea that ESG is a process, not an outcome</w:t>
      </w:r>
      <w:r>
        <w:t>,</w:t>
      </w:r>
      <w:r w:rsidR="005939EF">
        <w:t xml:space="preserve"> because of the dynamicity of stakeholders’ expectations.</w:t>
      </w:r>
    </w:p>
    <w:p w14:paraId="78357164" w14:textId="354BF30E" w:rsidR="001829CE" w:rsidRDefault="001829CE" w:rsidP="001C07B9"/>
    <w:p w14:paraId="3DB81EF4" w14:textId="2D4D538E" w:rsidR="001829CE" w:rsidRDefault="001829CE" w:rsidP="001829CE">
      <w:pPr>
        <w:jc w:val="center"/>
      </w:pPr>
      <w:r w:rsidRPr="00E2692B">
        <w:rPr>
          <w:noProof/>
        </w:rPr>
        <w:drawing>
          <wp:inline distT="0" distB="0" distL="0" distR="0" wp14:anchorId="6D7E46BF" wp14:editId="19A6C12B">
            <wp:extent cx="5040000" cy="3258746"/>
            <wp:effectExtent l="0" t="0" r="8255"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9"/>
                    <a:stretch>
                      <a:fillRect/>
                    </a:stretch>
                  </pic:blipFill>
                  <pic:spPr>
                    <a:xfrm>
                      <a:off x="0" y="0"/>
                      <a:ext cx="5040000" cy="3258746"/>
                    </a:xfrm>
                    <a:prstGeom prst="rect">
                      <a:avLst/>
                    </a:prstGeom>
                  </pic:spPr>
                </pic:pic>
              </a:graphicData>
            </a:graphic>
          </wp:inline>
        </w:drawing>
      </w:r>
    </w:p>
    <w:p w14:paraId="0A8B4CA0" w14:textId="0789A8AB" w:rsidR="001829CE" w:rsidRDefault="001829CE" w:rsidP="001829CE">
      <w:pPr>
        <w:pStyle w:val="Caption"/>
      </w:pPr>
      <w:bookmarkStart w:id="8" w:name="_Toc113789623"/>
      <w:r>
        <w:t xml:space="preserve">Figure </w:t>
      </w:r>
      <w:fldSimple w:instr=" SEQ Figure \* ARABIC ">
        <w:r w:rsidR="00A56EA0">
          <w:rPr>
            <w:noProof/>
          </w:rPr>
          <w:t>2</w:t>
        </w:r>
      </w:fldSimple>
      <w:r>
        <w:t xml:space="preserve">: An ESG Journey of a Company </w:t>
      </w:r>
      <w:r w:rsidRPr="001829CE">
        <w:t>(Pérez et al., 2022)</w:t>
      </w:r>
      <w:bookmarkEnd w:id="8"/>
    </w:p>
    <w:p w14:paraId="0FD4CB4E" w14:textId="7188165F" w:rsidR="001829CE" w:rsidRDefault="001829CE" w:rsidP="001829CE"/>
    <w:p w14:paraId="0CCF2CB5" w14:textId="3BD290B2" w:rsidR="001829CE" w:rsidRDefault="001829CE" w:rsidP="00C9396B">
      <w:pPr>
        <w:jc w:val="center"/>
      </w:pPr>
      <w:r w:rsidRPr="00885E07">
        <w:rPr>
          <w:noProof/>
        </w:rPr>
        <w:drawing>
          <wp:inline distT="0" distB="0" distL="0" distR="0" wp14:anchorId="52C0FE06" wp14:editId="7923E427">
            <wp:extent cx="5040000" cy="3162704"/>
            <wp:effectExtent l="0" t="0" r="8255" b="0"/>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20"/>
                    <a:stretch>
                      <a:fillRect/>
                    </a:stretch>
                  </pic:blipFill>
                  <pic:spPr>
                    <a:xfrm>
                      <a:off x="0" y="0"/>
                      <a:ext cx="5040000" cy="3162704"/>
                    </a:xfrm>
                    <a:prstGeom prst="rect">
                      <a:avLst/>
                    </a:prstGeom>
                  </pic:spPr>
                </pic:pic>
              </a:graphicData>
            </a:graphic>
          </wp:inline>
        </w:drawing>
      </w:r>
    </w:p>
    <w:p w14:paraId="1805E352" w14:textId="51EF0BF7" w:rsidR="001829CE" w:rsidRPr="001829CE" w:rsidRDefault="001829CE" w:rsidP="00C9396B">
      <w:pPr>
        <w:pStyle w:val="Caption"/>
      </w:pPr>
      <w:bookmarkStart w:id="9" w:name="_Toc113789624"/>
      <w:r>
        <w:t xml:space="preserve">Figure </w:t>
      </w:r>
      <w:fldSimple w:instr=" SEQ Figure \* ARABIC ">
        <w:r w:rsidR="00A56EA0">
          <w:rPr>
            <w:noProof/>
          </w:rPr>
          <w:t>3</w:t>
        </w:r>
      </w:fldSimple>
      <w:r>
        <w:t>: Three levels of ambition in ESG for companies</w:t>
      </w:r>
      <w:r w:rsidR="00C9396B">
        <w:t xml:space="preserve"> </w:t>
      </w:r>
      <w:r w:rsidR="00C9396B" w:rsidRPr="001829CE">
        <w:t>(Pérez et al., 2022)</w:t>
      </w:r>
      <w:bookmarkEnd w:id="9"/>
    </w:p>
    <w:p w14:paraId="035DECCF" w14:textId="17D37B0B" w:rsidR="0049007F" w:rsidRDefault="0049007F" w:rsidP="00BE397A"/>
    <w:p w14:paraId="0B698039" w14:textId="77777777" w:rsidR="00626C17" w:rsidRDefault="00626C17" w:rsidP="00626C17">
      <w:r>
        <w:t>Research into CSR has demonstrated the relationship between corporate environmental, social, and economic performance (</w:t>
      </w:r>
      <w:proofErr w:type="spellStart"/>
      <w:r>
        <w:t>Brogi</w:t>
      </w:r>
      <w:proofErr w:type="spellEnd"/>
      <w:r>
        <w:t xml:space="preserve"> and </w:t>
      </w:r>
      <w:proofErr w:type="spellStart"/>
      <w:r>
        <w:t>Lagasio</w:t>
      </w:r>
      <w:proofErr w:type="spellEnd"/>
      <w:r>
        <w:t xml:space="preserve">, 2019; </w:t>
      </w:r>
      <w:r>
        <w:lastRenderedPageBreak/>
        <w:t>Chowdhury et al., 2019; Taliento et al., 2019). Empirical evidence suggests that companies focusing on social, economic, and environmental issues will gain a competitive advantage and have a credible reputation and public opinion (</w:t>
      </w:r>
      <w:proofErr w:type="spellStart"/>
      <w:r>
        <w:t>Pechancová</w:t>
      </w:r>
      <w:proofErr w:type="spellEnd"/>
      <w:r>
        <w:t xml:space="preserve"> et al., 2019; </w:t>
      </w:r>
      <w:proofErr w:type="spellStart"/>
      <w:r>
        <w:t>Fatoki</w:t>
      </w:r>
      <w:proofErr w:type="spellEnd"/>
      <w:r>
        <w:t xml:space="preserve">, 2019). These three factors are </w:t>
      </w:r>
      <w:proofErr w:type="gramStart"/>
      <w:r>
        <w:t>interconnected, and</w:t>
      </w:r>
      <w:proofErr w:type="gramEnd"/>
      <w:r>
        <w:t xml:space="preserve"> tackling these factors in tandem assures long-term sustainability (</w:t>
      </w:r>
      <w:proofErr w:type="spellStart"/>
      <w:r>
        <w:t>Pirnea</w:t>
      </w:r>
      <w:proofErr w:type="spellEnd"/>
      <w:r>
        <w:t xml:space="preserve"> et al., 2011).</w:t>
      </w:r>
    </w:p>
    <w:p w14:paraId="6968BA5C" w14:textId="77777777" w:rsidR="00626C17" w:rsidRDefault="00626C17" w:rsidP="00626C17"/>
    <w:p w14:paraId="47AF42F6" w14:textId="45847A5A" w:rsidR="0028205F" w:rsidRDefault="00626C17" w:rsidP="00626C17">
      <w:r>
        <w:t xml:space="preserve">Pérez et al. (2022) suggest that a company's decision-making and shift towards sustainability can be approached with either 'high jumps' or 'long jumps. The former refers to </w:t>
      </w:r>
      <w:proofErr w:type="gramStart"/>
      <w:r>
        <w:t>levels</w:t>
      </w:r>
      <w:proofErr w:type="gramEnd"/>
      <w:r>
        <w:t xml:space="preserve"> companies must reach to meet its arbitrary ESG bar – the gap between where it is and where society expects it to be. The latter refers to one or two ESG areas where the company can take a leadership role and affect other players in its ecosystem and beyond. Pérez et al. (2022) posit that these two elements are necessary for companies looking to build a competitive advantage.</w:t>
      </w:r>
    </w:p>
    <w:p w14:paraId="0656B055" w14:textId="77777777" w:rsidR="00626C17" w:rsidRDefault="00626C17" w:rsidP="00626C17"/>
    <w:p w14:paraId="6FD81712" w14:textId="77777777" w:rsidR="00C41C2B" w:rsidRPr="00B02A1E" w:rsidRDefault="00C41C2B" w:rsidP="00C41C2B">
      <w:pPr>
        <w:pStyle w:val="Heading2"/>
      </w:pPr>
      <w:bookmarkStart w:id="10" w:name="_Toc114001022"/>
      <w:r>
        <w:t>The Friedman Doctrine</w:t>
      </w:r>
      <w:bookmarkEnd w:id="10"/>
    </w:p>
    <w:p w14:paraId="4FFA0918" w14:textId="77777777" w:rsidR="00C41C2B" w:rsidRDefault="00C41C2B" w:rsidP="00C41C2B"/>
    <w:p w14:paraId="54F12A5F" w14:textId="1C7BA229" w:rsidR="00626C17" w:rsidRDefault="00626C17" w:rsidP="00626C17">
      <w:r w:rsidRPr="00626C17">
        <w:t>The traditional view of a company’s obligation to its shareholders is described in the Friedman Doctrine. Friedman said that the essential purpose of a company is to maximise profits (Friedman, 1970).</w:t>
      </w:r>
    </w:p>
    <w:p w14:paraId="4E08B54B" w14:textId="77777777" w:rsidR="00626C17" w:rsidRPr="00626C17" w:rsidRDefault="00626C17" w:rsidP="00626C17"/>
    <w:p w14:paraId="42F367DC" w14:textId="77777777" w:rsidR="00626C17" w:rsidRPr="00626C17" w:rsidRDefault="00626C17" w:rsidP="00626C17">
      <w:r w:rsidRPr="00626C17">
        <w:t xml:space="preserve">He believed that CSG and ESG activities should be minimised as much as possible. Weidenbaum and Vogt (1987) outlined that a company’s decision-making for the environment, </w:t>
      </w:r>
      <w:proofErr w:type="gramStart"/>
      <w:r w:rsidRPr="00626C17">
        <w:t>society</w:t>
      </w:r>
      <w:proofErr w:type="gramEnd"/>
      <w:r w:rsidRPr="00626C17">
        <w:t xml:space="preserve"> and governance, not for shareholders’ interests, is a factor that hinders corporate performance by incurring opportunity costs. From the viewpoint of shareholder capitalism – if a manager, who is an agent of shareholders, consumes corporate resources for CSR instead of shareholders’ profit, it undermines shareholder interests (Friedman, 1970). He believed that managers take advantage of corporate social responsibility as an agenda for their social and political careers. This is a stark contrast to the current view outlined in the next section that discusses the developments in societies and companies’ perspectives of CSR.</w:t>
      </w:r>
    </w:p>
    <w:p w14:paraId="0EE44B9A" w14:textId="77777777" w:rsidR="00626C17" w:rsidRPr="00626C17" w:rsidRDefault="00626C17" w:rsidP="00626C17"/>
    <w:p w14:paraId="32A77553" w14:textId="77777777" w:rsidR="00626C17" w:rsidRDefault="00626C17" w:rsidP="00626C17">
      <w:pPr>
        <w:rPr>
          <w:i/>
          <w:iCs/>
        </w:rPr>
      </w:pPr>
      <w:r w:rsidRPr="00626C17">
        <w:lastRenderedPageBreak/>
        <w:t>Separately, he held the few that the State, and not companies, has a moral and social responsibility toward society.</w:t>
      </w:r>
    </w:p>
    <w:p w14:paraId="51CBF3FE" w14:textId="1563D9CE" w:rsidR="005C71F5" w:rsidRDefault="005C71F5" w:rsidP="00626C17">
      <w:pPr>
        <w:pStyle w:val="Heading3"/>
      </w:pPr>
      <w:bookmarkStart w:id="11" w:name="_Toc114001023"/>
      <w:r>
        <w:t>A Rebuke: Strategic Corporate Social Responsibility</w:t>
      </w:r>
      <w:bookmarkEnd w:id="11"/>
    </w:p>
    <w:p w14:paraId="7106C104" w14:textId="37787E10" w:rsidR="00664324" w:rsidRDefault="00664324" w:rsidP="00664324">
      <w:r>
        <w:t>Chandler (2016) held that firms should focus on what they can do best to optimise and create value rather than maximis</w:t>
      </w:r>
      <w:r w:rsidR="005D0DA3">
        <w:t>e</w:t>
      </w:r>
      <w:r>
        <w:t xml:space="preserve"> profits. This starts with incorporating the CSR perspective into a company’s strategic planning process and corporate culture. A difference in the premise is that the company’s actions are directly related to its core operations and that companies need to be responsive to their stakeholders’ needs. The firm should aim to optimise the value created rather than profits. The company, therefore, will pass from a short-term perspective to mid- and long-term planning (Chandler and Werther, 2013).</w:t>
      </w:r>
    </w:p>
    <w:p w14:paraId="2B27A127" w14:textId="77777777" w:rsidR="00664324" w:rsidRDefault="00664324" w:rsidP="00664324"/>
    <w:p w14:paraId="2D0484EE" w14:textId="78444828" w:rsidR="00B97D94" w:rsidRDefault="00664324" w:rsidP="00664324">
      <w:r>
        <w:t>The development of the business environment’s view on CSR is a journey and is discussed in the next section.</w:t>
      </w:r>
    </w:p>
    <w:p w14:paraId="6E9122AF" w14:textId="77777777" w:rsidR="00664324" w:rsidRDefault="00664324" w:rsidP="00664324"/>
    <w:p w14:paraId="064C8F0D" w14:textId="5959CEC8" w:rsidR="00BE397A" w:rsidRDefault="00B97D94" w:rsidP="004B328A">
      <w:pPr>
        <w:pStyle w:val="Heading2"/>
      </w:pPr>
      <w:bookmarkStart w:id="12" w:name="_Toc114001024"/>
      <w:r>
        <w:t>History of Corporate Social Responsibility</w:t>
      </w:r>
      <w:bookmarkEnd w:id="12"/>
    </w:p>
    <w:p w14:paraId="5CCE9295" w14:textId="14EE0F8C" w:rsidR="00D801DF" w:rsidRDefault="00D801DF" w:rsidP="00A74011"/>
    <w:p w14:paraId="3A64CB69" w14:textId="77777777" w:rsidR="00A74011" w:rsidRDefault="00A74011" w:rsidP="00A74011">
      <w:r>
        <w:t>Global developments have shaped the philosophy and premise behind CSR. This section attempts to outline historical developments that have led to the understanding that institutions and stakeholders face CSR in its present form in the 2020s. Global events, and the efficacy of CSR initiatives, have shifted the perception of CSR from being viewed as a trade-off to one that provides a strategic advantage for companies. An overarching view was that CSR remained an essential element of corporate response to varied social needs (Jamali, 2008) and was taken as a method of taking on social responsibility in consideration of the impact of its operations on stakeholders and a way of gaining society’s trust (Panait et al., 2014). The critical driver of CSR development is events that shaped the world and changing expectations of stakeholders.</w:t>
      </w:r>
    </w:p>
    <w:p w14:paraId="47DC5548" w14:textId="77777777" w:rsidR="00A74011" w:rsidRDefault="00A74011" w:rsidP="00A74011"/>
    <w:p w14:paraId="6AC098B3" w14:textId="77777777" w:rsidR="00A74011" w:rsidRDefault="00A74011" w:rsidP="00A74011">
      <w:r>
        <w:t>The board of directors also has a significant piece in the morphing of CSR. The board is responsible for corporate strategies, culture, and governance and approves major decisions (Basel Committee, 2015). In turn, their decisions significantly influence th</w:t>
      </w:r>
      <w:r>
        <w:rPr>
          <w:rFonts w:hint="eastAsia"/>
        </w:rPr>
        <w:t xml:space="preserve">e </w:t>
      </w:r>
      <w:r>
        <w:rPr>
          <w:rFonts w:hint="eastAsia"/>
        </w:rPr>
        <w:lastRenderedPageBreak/>
        <w:t>success or failure of the company (Garc</w:t>
      </w:r>
      <w:r>
        <w:rPr>
          <w:rFonts w:hint="eastAsia"/>
        </w:rPr>
        <w:t>í</w:t>
      </w:r>
      <w:r>
        <w:rPr>
          <w:rFonts w:hint="eastAsia"/>
        </w:rPr>
        <w:t>a</w:t>
      </w:r>
      <w:r>
        <w:rPr>
          <w:rFonts w:hint="eastAsia"/>
        </w:rPr>
        <w:t>‐</w:t>
      </w:r>
      <w:r>
        <w:rPr>
          <w:rFonts w:hint="eastAsia"/>
        </w:rPr>
        <w:t>S</w:t>
      </w:r>
      <w:r>
        <w:rPr>
          <w:rFonts w:hint="eastAsia"/>
        </w:rPr>
        <w:t>á</w:t>
      </w:r>
      <w:proofErr w:type="spellStart"/>
      <w:r>
        <w:rPr>
          <w:rFonts w:hint="eastAsia"/>
        </w:rPr>
        <w:t>nchez</w:t>
      </w:r>
      <w:proofErr w:type="spellEnd"/>
      <w:r>
        <w:rPr>
          <w:rFonts w:hint="eastAsia"/>
        </w:rPr>
        <w:t xml:space="preserve"> et al., 2018). Empirical evidence suggests that various characteristics </w:t>
      </w:r>
      <w:r>
        <w:rPr>
          <w:rFonts w:hint="eastAsia"/>
        </w:rPr>
        <w:t>–</w:t>
      </w:r>
      <w:r>
        <w:rPr>
          <w:rFonts w:hint="eastAsia"/>
        </w:rPr>
        <w:t xml:space="preserve"> gender diversity, independence, and the presence of an ESG committee </w:t>
      </w:r>
      <w:r>
        <w:rPr>
          <w:rFonts w:hint="eastAsia"/>
        </w:rPr>
        <w:t>–</w:t>
      </w:r>
      <w:r>
        <w:rPr>
          <w:rFonts w:hint="eastAsia"/>
        </w:rPr>
        <w:t xml:space="preserve"> influence CSR performance (Kyaw et al., 2017). The shapers </w:t>
      </w:r>
      <w:r>
        <w:t>of CSR are boards that are more diverse, independent, and naturally more focused on ESG with an ESG management committee. Stakeholder demands are shifting, which can dramatically affect competitive dynamics (Pérez, 2022).</w:t>
      </w:r>
    </w:p>
    <w:p w14:paraId="79AEFA4B" w14:textId="77777777" w:rsidR="00A74011" w:rsidRDefault="00A74011" w:rsidP="00A74011"/>
    <w:p w14:paraId="3E369D1B" w14:textId="496A71E8" w:rsidR="00F22D21" w:rsidRDefault="00A74011" w:rsidP="00A74011">
      <w:r>
        <w:t>Because financing is a crucial component which drives business development – the financial industry was expected to play a leading role in allowing other industries to conduct ESG management through the way it structures and requests information for its financial services and investment products.</w:t>
      </w:r>
    </w:p>
    <w:p w14:paraId="13A0BDEE" w14:textId="77777777" w:rsidR="00A74011" w:rsidRDefault="00A74011" w:rsidP="00A74011"/>
    <w:p w14:paraId="6B8FD7CA" w14:textId="77777777" w:rsidR="00A74011" w:rsidRPr="00A74011" w:rsidRDefault="00A74011" w:rsidP="00A74011">
      <w:r w:rsidRPr="00A74011">
        <w:t>These developments are highlighted by period:</w:t>
      </w:r>
    </w:p>
    <w:p w14:paraId="08564192" w14:textId="77777777" w:rsidR="00A74011" w:rsidRPr="00A74011" w:rsidRDefault="00A74011" w:rsidP="00A74011"/>
    <w:p w14:paraId="701E21C7" w14:textId="77777777" w:rsidR="00A74011" w:rsidRPr="00A74011" w:rsidRDefault="00A74011" w:rsidP="00A74011">
      <w:pPr>
        <w:numPr>
          <w:ilvl w:val="0"/>
          <w:numId w:val="22"/>
        </w:numPr>
      </w:pPr>
      <w:r w:rsidRPr="00A74011">
        <w:rPr>
          <w:b/>
          <w:bCs/>
          <w:u w:val="single"/>
        </w:rPr>
        <w:t>The 1940s</w:t>
      </w:r>
      <w:r w:rsidRPr="00A74011">
        <w:t>: During World War II, companies' growth and political instability led corporations to be seen as institutions with social relevance, and the first discussions on corporate social responsibility were coming to life (Heald, 1970).</w:t>
      </w:r>
    </w:p>
    <w:p w14:paraId="4F02C1C8" w14:textId="77777777" w:rsidR="00A74011" w:rsidRPr="00A74011" w:rsidRDefault="00A74011" w:rsidP="00A74011"/>
    <w:p w14:paraId="37D1047A" w14:textId="77777777" w:rsidR="00A74011" w:rsidRPr="00A74011" w:rsidRDefault="00A74011" w:rsidP="00A74011">
      <w:pPr>
        <w:numPr>
          <w:ilvl w:val="0"/>
          <w:numId w:val="23"/>
        </w:numPr>
      </w:pPr>
      <w:r w:rsidRPr="00A74011">
        <w:rPr>
          <w:b/>
          <w:bCs/>
          <w:u w:val="single"/>
        </w:rPr>
        <w:t>The 1960s</w:t>
      </w:r>
      <w:r w:rsidRPr="00A74011">
        <w:t xml:space="preserve">: Particularly in the United States, this decade marked years of protests, sit-ins, and walk-outs by students and rallies – most notably, the anti-apartheid and civil rights movements, which demonstrated how people's power could dramatically affect businesses. Big companies played a role </w:t>
      </w:r>
      <w:proofErr w:type="gramStart"/>
      <w:r w:rsidRPr="00A74011">
        <w:t>similar to</w:t>
      </w:r>
      <w:proofErr w:type="gramEnd"/>
      <w:r w:rsidRPr="00A74011">
        <w:t xml:space="preserve"> decision-making organisations as their actions began to influence the society they operate within.</w:t>
      </w:r>
    </w:p>
    <w:p w14:paraId="68A58898" w14:textId="77777777" w:rsidR="00A74011" w:rsidRPr="00A74011" w:rsidRDefault="00A74011" w:rsidP="00A74011"/>
    <w:p w14:paraId="31762BFA" w14:textId="77777777" w:rsidR="00A74011" w:rsidRPr="00A74011" w:rsidRDefault="00A74011" w:rsidP="00A74011">
      <w:pPr>
        <w:ind w:left="720"/>
      </w:pPr>
      <w:r w:rsidRPr="00A74011">
        <w:t xml:space="preserve">CSR was a response to labour-management conflict. This was exacerbated by a change in the artisan's work model towards mass production in tandem with the industrial revolution. The capitalist model neglected behaviour that caused corporate human and labour rights infringement (Jenkins, 2009). In addition, </w:t>
      </w:r>
      <w:r w:rsidRPr="00A74011">
        <w:lastRenderedPageBreak/>
        <w:t>there have been calls for responsible actions by companies concerning social aspects (Gomez-Carrasco et al., 2016).</w:t>
      </w:r>
    </w:p>
    <w:p w14:paraId="1D81D9DC" w14:textId="77777777" w:rsidR="00A74011" w:rsidRPr="00A74011" w:rsidRDefault="00A74011" w:rsidP="00A74011"/>
    <w:p w14:paraId="198F7DB4" w14:textId="77777777" w:rsidR="00A74011" w:rsidRPr="00A74011" w:rsidRDefault="00A74011" w:rsidP="00A74011">
      <w:pPr>
        <w:numPr>
          <w:ilvl w:val="0"/>
          <w:numId w:val="24"/>
        </w:numPr>
      </w:pPr>
      <w:r w:rsidRPr="00A74011">
        <w:rPr>
          <w:b/>
          <w:bCs/>
          <w:u w:val="single"/>
        </w:rPr>
        <w:t>The 1970s</w:t>
      </w:r>
      <w:r w:rsidRPr="00A74011">
        <w:t> marked an era of "managing corporate social responsibility" (Carroll, 2015). The first Earth Day was celebrated in 1970 in response to the 1969 oil spill in Santa Barbara. The scale and dramatic event changed society's faith in companies and regulatory frameworks. This later influenced corporations' behaviour and responsibilities towards society (Clarke and Hemphill, 2002; Spezio, 2018).</w:t>
      </w:r>
    </w:p>
    <w:p w14:paraId="30D61F62" w14:textId="77777777" w:rsidR="00A74011" w:rsidRPr="00A74011" w:rsidRDefault="00A74011" w:rsidP="00A74011"/>
    <w:p w14:paraId="217EC6E6" w14:textId="77777777" w:rsidR="00A74011" w:rsidRPr="00A74011" w:rsidRDefault="00A74011" w:rsidP="00F20138">
      <w:pPr>
        <w:ind w:left="720"/>
      </w:pPr>
      <w:r w:rsidRPr="00A74011">
        <w:t>In academia, a framework was also proposed to rate firms as 'outstanding', 'honourable mention', or 'worst' by exploring the relationship between CSR and financial performance (Moskowitz, 1972; Moskowitz, 1975).</w:t>
      </w:r>
    </w:p>
    <w:p w14:paraId="17A1264C" w14:textId="77777777" w:rsidR="00A74011" w:rsidRPr="00A74011" w:rsidRDefault="00A74011" w:rsidP="00A74011"/>
    <w:p w14:paraId="1C46E2B1" w14:textId="77777777" w:rsidR="00A74011" w:rsidRPr="00A74011" w:rsidRDefault="00A74011" w:rsidP="00A74011">
      <w:pPr>
        <w:numPr>
          <w:ilvl w:val="0"/>
          <w:numId w:val="26"/>
        </w:numPr>
      </w:pPr>
      <w:r w:rsidRPr="00A74011">
        <w:rPr>
          <w:b/>
          <w:bCs/>
          <w:u w:val="single"/>
        </w:rPr>
        <w:t>The 1980s</w:t>
      </w:r>
      <w:r w:rsidRPr="00A74011">
        <w:t>: Concerns about environmental influence from human behaviour began to emerge (</w:t>
      </w:r>
      <w:proofErr w:type="spellStart"/>
      <w:r w:rsidRPr="00A74011">
        <w:t>Salvioli</w:t>
      </w:r>
      <w:proofErr w:type="spellEnd"/>
      <w:r w:rsidRPr="00A74011">
        <w:t>, 2000). The goal of CSR policy morphed to focus on improving companies' image and reputation and securing social justification to practice (Carrol, 2008).</w:t>
      </w:r>
    </w:p>
    <w:p w14:paraId="667352CD" w14:textId="77777777" w:rsidR="00A74011" w:rsidRPr="00A74011" w:rsidRDefault="00A74011" w:rsidP="00A74011"/>
    <w:p w14:paraId="713C6CA5" w14:textId="77777777" w:rsidR="00A74011" w:rsidRPr="00A74011" w:rsidRDefault="00A74011" w:rsidP="00A74011">
      <w:pPr>
        <w:numPr>
          <w:ilvl w:val="0"/>
          <w:numId w:val="27"/>
        </w:numPr>
      </w:pPr>
      <w:r w:rsidRPr="00A74011">
        <w:rPr>
          <w:b/>
          <w:bCs/>
          <w:u w:val="single"/>
        </w:rPr>
        <w:t>The 1990s</w:t>
      </w:r>
      <w:r w:rsidRPr="00A74011">
        <w:t xml:space="preserve">: The last decade of the 20th century marked the beginning of the institutionalisation of CSR. This trend was sustained by globalisation and the increased prominence of multinational firms. An awareness of supply chains and international labour practices became the focus, and CSR focused on a combination of profit, social good, and anti-slavery commitments. </w:t>
      </w:r>
      <w:proofErr w:type="gramStart"/>
      <w:r w:rsidRPr="00A74011">
        <w:t>Albeit,</w:t>
      </w:r>
      <w:proofErr w:type="gramEnd"/>
      <w:r w:rsidRPr="00A74011">
        <w:t xml:space="preserve"> there was much resistance as these trends began to take flight.</w:t>
      </w:r>
    </w:p>
    <w:p w14:paraId="3620DE8B" w14:textId="77777777" w:rsidR="00A74011" w:rsidRPr="00A74011" w:rsidRDefault="00A74011" w:rsidP="00A74011">
      <w:r w:rsidRPr="00A74011">
        <w:t> </w:t>
      </w:r>
    </w:p>
    <w:p w14:paraId="260643DA" w14:textId="60B942EE" w:rsidR="00A74011" w:rsidRPr="00A74011" w:rsidRDefault="00A74011" w:rsidP="00A74011">
      <w:pPr>
        <w:ind w:left="720"/>
      </w:pPr>
      <w:r w:rsidRPr="00A74011">
        <w:t xml:space="preserve">The emerging view was that corporate ethical behaviour </w:t>
      </w:r>
      <w:r w:rsidR="0019765D">
        <w:t>would</w:t>
      </w:r>
      <w:r w:rsidRPr="00A74011">
        <w:t xml:space="preserve"> increase corporate competitiveness by establishing sustainable and productive relationships with stakeholders (Jones, 1995). However, there was a consensus that a company that performs well with eco-friendly policies is a resource in creating a competitive advantage (Russo and Fouts, 1997).</w:t>
      </w:r>
    </w:p>
    <w:p w14:paraId="5965D55D" w14:textId="77777777" w:rsidR="00A74011" w:rsidRPr="00A74011" w:rsidRDefault="00A74011" w:rsidP="00A74011"/>
    <w:p w14:paraId="32B74274" w14:textId="77777777" w:rsidR="00A74011" w:rsidRPr="00A74011" w:rsidRDefault="00A74011" w:rsidP="00A74011">
      <w:pPr>
        <w:numPr>
          <w:ilvl w:val="0"/>
          <w:numId w:val="28"/>
        </w:numPr>
      </w:pPr>
      <w:r w:rsidRPr="00A74011">
        <w:rPr>
          <w:b/>
          <w:bCs/>
          <w:u w:val="single"/>
        </w:rPr>
        <w:lastRenderedPageBreak/>
        <w:t>The 2000s</w:t>
      </w:r>
      <w:r w:rsidRPr="00A74011">
        <w:t>: The turn of the century also came with a turn of events for companies and CSR. The acceleration of globalisation and the complexity of business relations with various social and interest groups brought about more reforms to the company model (Cornelius et al., 2007; Shnayder et al., 2016). The 2008 Financial Crisis caused corporate policies to become the subject of immense public scrutiny (Kaplan, 2020), fast-tracking the process to institutionalise ESG practices. Corporate policies were changing in response to the immense public interest (Smith, 2011). The fulfilment obligations of firms to their stakeholders were taking shape – to have the intention of minimising harm and maximising the long-run beneficial impact of the firm on society.</w:t>
      </w:r>
    </w:p>
    <w:p w14:paraId="3B7D24AC" w14:textId="77777777" w:rsidR="00A74011" w:rsidRPr="00A74011" w:rsidRDefault="00A74011" w:rsidP="00A74011"/>
    <w:p w14:paraId="4AF4ADBB" w14:textId="77777777" w:rsidR="00A74011" w:rsidRPr="00A74011" w:rsidRDefault="00A74011" w:rsidP="00A74011">
      <w:pPr>
        <w:ind w:left="720"/>
      </w:pPr>
      <w:r w:rsidRPr="00A74011">
        <w:t>CSR started to become part of business strategy, with a view that doing so boosts the competitiveness and efficiency of resource utilisation. "Doing good" became a competitive advantage as potential investors began to view ESG initiatives as essential factors (Vibert, 2019). In other words, the shift in social responsibility transformed "CSR from being a minimal commitment to becoming a strategic necessity, which can translate into a sustainable competitive advantage." (Warther &amp; Chandler, 2005). This is the decade that saw CSR integration into business strategies (Acro-Castro et al., 2020).</w:t>
      </w:r>
    </w:p>
    <w:p w14:paraId="27B9B135" w14:textId="77777777" w:rsidR="00A74011" w:rsidRPr="00A74011" w:rsidRDefault="00A74011" w:rsidP="00A74011"/>
    <w:p w14:paraId="19D002AB" w14:textId="77777777" w:rsidR="00A74011" w:rsidRPr="00A74011" w:rsidRDefault="00A74011" w:rsidP="00A74011">
      <w:pPr>
        <w:numPr>
          <w:ilvl w:val="0"/>
          <w:numId w:val="29"/>
        </w:numPr>
      </w:pPr>
      <w:r w:rsidRPr="00A74011">
        <w:rPr>
          <w:b/>
          <w:bCs/>
          <w:u w:val="single"/>
        </w:rPr>
        <w:t>The 2010s</w:t>
      </w:r>
      <w:r w:rsidRPr="00A74011">
        <w:t>: A shift in the view of a corporation – Porter and Kramar (2011) propose that – "the purpose of the corporation must be redefined as creating shared value". There is an acceleration of the institutionalisation of CSR as well. Several standard-setting bodies emerged and proposed how disclosures should be performed. At an institutional level, proposals for model norms for corporate governance in many countries were encouraged. Sustainability became a joint CSR commitment – and was frequently linked to SDGs.</w:t>
      </w:r>
    </w:p>
    <w:p w14:paraId="5C030760" w14:textId="77777777" w:rsidR="00A74011" w:rsidRPr="00A74011" w:rsidRDefault="00A74011" w:rsidP="00A74011"/>
    <w:p w14:paraId="7B3EE2FC" w14:textId="3E498917" w:rsidR="00A74011" w:rsidRPr="00A74011" w:rsidRDefault="00A74011" w:rsidP="00A74011">
      <w:pPr>
        <w:ind w:left="720"/>
      </w:pPr>
      <w:r w:rsidRPr="00A74011">
        <w:t>External shocks such as the COVID-19 pandemic and the war in Ukraine have shown that companies find it hard to move unless they have an ESG framework derived from and deliberately advance their strategy.</w:t>
      </w:r>
    </w:p>
    <w:p w14:paraId="4074FBB6" w14:textId="694A5E12" w:rsidR="00CE5031" w:rsidRDefault="00CE5031" w:rsidP="00CE5031"/>
    <w:p w14:paraId="6507B8AC" w14:textId="74447A0B" w:rsidR="008E577F" w:rsidRDefault="008E577F" w:rsidP="00CE5031"/>
    <w:p w14:paraId="020AF6DB" w14:textId="77777777" w:rsidR="008E577F" w:rsidRPr="00CE5031" w:rsidRDefault="008E577F" w:rsidP="00CE5031"/>
    <w:p w14:paraId="238A7346" w14:textId="77777777" w:rsidR="00A74011" w:rsidRDefault="00A74011">
      <w:pPr>
        <w:spacing w:after="160" w:line="259" w:lineRule="auto"/>
        <w:jc w:val="left"/>
        <w:rPr>
          <w:i/>
          <w:iCs/>
          <w:sz w:val="28"/>
          <w:szCs w:val="28"/>
        </w:rPr>
      </w:pPr>
      <w:r>
        <w:br w:type="page"/>
      </w:r>
    </w:p>
    <w:p w14:paraId="79B5A6F6" w14:textId="07069B8F" w:rsidR="004B328A" w:rsidRDefault="004B328A" w:rsidP="004B328A">
      <w:pPr>
        <w:pStyle w:val="Heading2"/>
      </w:pPr>
      <w:bookmarkStart w:id="13" w:name="_Toc114001025"/>
      <w:r>
        <w:lastRenderedPageBreak/>
        <w:t>Sustainability and the Sustainable Development Goals</w:t>
      </w:r>
      <w:bookmarkEnd w:id="13"/>
    </w:p>
    <w:p w14:paraId="1D2BC68D" w14:textId="336CC240" w:rsidR="004B328A" w:rsidRDefault="004B328A" w:rsidP="004B328A"/>
    <w:p w14:paraId="4E2A867D" w14:textId="77777777" w:rsidR="00C4142A" w:rsidRDefault="00C4142A" w:rsidP="00C4142A">
      <w:r w:rsidRPr="00C4142A">
        <w:t>The UN 2015 set up 17 Sustainable Development Goals (SDGs) intended to be achieved by 2030</w:t>
      </w:r>
      <w:r w:rsidR="004B328A">
        <w:rPr>
          <w:rStyle w:val="FootnoteReference"/>
        </w:rPr>
        <w:footnoteReference w:id="1"/>
      </w:r>
      <w:r w:rsidR="004B328A">
        <w:t xml:space="preserve">. </w:t>
      </w:r>
      <w:r>
        <w:t>This superseded the Millennium Development Goals, which ended in 2015 — branded as "The future we want" – the UNSDGs was adopted at the UN Conference on Sustainable Development in Rio de Janeiro.</w:t>
      </w:r>
    </w:p>
    <w:p w14:paraId="50763696" w14:textId="77777777" w:rsidR="00C4142A" w:rsidRDefault="00C4142A" w:rsidP="00C4142A"/>
    <w:p w14:paraId="71ED28AD" w14:textId="6218F5C7" w:rsidR="00922599" w:rsidRDefault="00C4142A" w:rsidP="00C4142A">
      <w:r>
        <w:t xml:space="preserve">There are several attempts to help stakeholders relate to and understand the themes within the SDGs. The uninitiated stakeholder with limited knowledge of SDGs typically </w:t>
      </w:r>
      <w:proofErr w:type="gramStart"/>
      <w:r>
        <w:t>encounter</w:t>
      </w:r>
      <w:proofErr w:type="gramEnd"/>
      <w:r>
        <w:t xml:space="preserve"> difficulties mapping their local challenges and activities onto the broader SDG context. SDGs' interlinkages are complex (Bowen et al., 2017). The Open-Source SDG developed a holistic SDG ontology by coupling a conventional framework and an SDG multi-label classification system by linking regression and topic models (</w:t>
      </w:r>
      <w:proofErr w:type="spellStart"/>
      <w:r>
        <w:t>Pukelis</w:t>
      </w:r>
      <w:proofErr w:type="spellEnd"/>
      <w:r>
        <w:t xml:space="preserve"> et al., 2020). Kang and Kim (2022) also proposed that the 17 SDGs can be condensed into six (6) categories representing different human needs dimensions. These are summarised in</w:t>
      </w:r>
      <w:r w:rsidR="00922599">
        <w:t xml:space="preserve"> Table </w:t>
      </w:r>
      <w:r w:rsidR="00922599" w:rsidRPr="00922599">
        <w:rPr>
          <w:highlight w:val="yellow"/>
        </w:rPr>
        <w:t>(x)</w:t>
      </w:r>
      <w:r w:rsidR="00922599">
        <w:t>.</w:t>
      </w:r>
    </w:p>
    <w:p w14:paraId="5B27717C" w14:textId="133982C8" w:rsidR="00922599" w:rsidRDefault="00922599" w:rsidP="004B328A"/>
    <w:tbl>
      <w:tblPr>
        <w:tblStyle w:val="TableGrid"/>
        <w:tblW w:w="8217" w:type="dxa"/>
        <w:tblCellMar>
          <w:top w:w="57" w:type="dxa"/>
          <w:left w:w="57" w:type="dxa"/>
          <w:bottom w:w="57" w:type="dxa"/>
          <w:right w:w="57" w:type="dxa"/>
        </w:tblCellMar>
        <w:tblLook w:val="04A0" w:firstRow="1" w:lastRow="0" w:firstColumn="1" w:lastColumn="0" w:noHBand="0" w:noVBand="1"/>
      </w:tblPr>
      <w:tblGrid>
        <w:gridCol w:w="1555"/>
        <w:gridCol w:w="1842"/>
        <w:gridCol w:w="4820"/>
      </w:tblGrid>
      <w:tr w:rsidR="00410767" w14:paraId="5BD9C26B" w14:textId="77777777" w:rsidTr="006C5080">
        <w:tc>
          <w:tcPr>
            <w:tcW w:w="1555" w:type="dxa"/>
            <w:shd w:val="clear" w:color="auto" w:fill="D9D9D9" w:themeFill="background1" w:themeFillShade="D9"/>
            <w:vAlign w:val="center"/>
          </w:tcPr>
          <w:p w14:paraId="61CF207B" w14:textId="7B71DAAB" w:rsidR="00410767" w:rsidRPr="00410767" w:rsidRDefault="00410767" w:rsidP="006C5080">
            <w:pPr>
              <w:spacing w:line="240" w:lineRule="auto"/>
              <w:jc w:val="center"/>
              <w:rPr>
                <w:b/>
                <w:bCs/>
              </w:rPr>
            </w:pPr>
            <w:r w:rsidRPr="00410767">
              <w:rPr>
                <w:b/>
                <w:bCs/>
              </w:rPr>
              <w:t>Category</w:t>
            </w:r>
          </w:p>
        </w:tc>
        <w:tc>
          <w:tcPr>
            <w:tcW w:w="1842" w:type="dxa"/>
            <w:shd w:val="clear" w:color="auto" w:fill="D9D9D9" w:themeFill="background1" w:themeFillShade="D9"/>
            <w:vAlign w:val="center"/>
          </w:tcPr>
          <w:p w14:paraId="621DF8DB" w14:textId="34A2BE78" w:rsidR="00410767" w:rsidRPr="00410767" w:rsidRDefault="00410767" w:rsidP="006C5080">
            <w:pPr>
              <w:spacing w:line="240" w:lineRule="auto"/>
              <w:jc w:val="center"/>
              <w:rPr>
                <w:b/>
                <w:bCs/>
              </w:rPr>
            </w:pPr>
            <w:r w:rsidRPr="00410767">
              <w:rPr>
                <w:b/>
                <w:bCs/>
              </w:rPr>
              <w:t>Sub-Category</w:t>
            </w:r>
          </w:p>
        </w:tc>
        <w:tc>
          <w:tcPr>
            <w:tcW w:w="4820" w:type="dxa"/>
            <w:shd w:val="clear" w:color="auto" w:fill="D9D9D9" w:themeFill="background1" w:themeFillShade="D9"/>
          </w:tcPr>
          <w:p w14:paraId="75EB383F" w14:textId="052C0C33" w:rsidR="00410767" w:rsidRPr="00410767" w:rsidRDefault="00410767" w:rsidP="00410767">
            <w:pPr>
              <w:spacing w:line="240" w:lineRule="auto"/>
              <w:jc w:val="center"/>
              <w:rPr>
                <w:b/>
                <w:bCs/>
              </w:rPr>
            </w:pPr>
            <w:r w:rsidRPr="00410767">
              <w:rPr>
                <w:b/>
                <w:bCs/>
              </w:rPr>
              <w:t>Goal</w:t>
            </w:r>
          </w:p>
        </w:tc>
      </w:tr>
      <w:tr w:rsidR="006C5080" w14:paraId="3BFE6F5D" w14:textId="77777777" w:rsidTr="006C5080">
        <w:tc>
          <w:tcPr>
            <w:tcW w:w="1555" w:type="dxa"/>
            <w:vMerge w:val="restart"/>
            <w:vAlign w:val="center"/>
          </w:tcPr>
          <w:p w14:paraId="4C0474B0" w14:textId="54A0DA27" w:rsidR="006C5080" w:rsidRDefault="006C5080" w:rsidP="006C5080">
            <w:pPr>
              <w:spacing w:line="240" w:lineRule="auto"/>
              <w:jc w:val="center"/>
            </w:pPr>
            <w:r>
              <w:t>Social</w:t>
            </w:r>
          </w:p>
        </w:tc>
        <w:tc>
          <w:tcPr>
            <w:tcW w:w="1842" w:type="dxa"/>
            <w:vMerge w:val="restart"/>
            <w:vAlign w:val="center"/>
          </w:tcPr>
          <w:p w14:paraId="61FD5A67" w14:textId="7CB646A4" w:rsidR="006C5080" w:rsidRDefault="006C5080" w:rsidP="006C5080">
            <w:pPr>
              <w:spacing w:line="240" w:lineRule="auto"/>
              <w:jc w:val="center"/>
            </w:pPr>
            <w:r>
              <w:t>Equity</w:t>
            </w:r>
          </w:p>
        </w:tc>
        <w:tc>
          <w:tcPr>
            <w:tcW w:w="4820" w:type="dxa"/>
          </w:tcPr>
          <w:p w14:paraId="4C177C0A" w14:textId="038618A7" w:rsidR="006C5080" w:rsidRDefault="006C5080" w:rsidP="00410767">
            <w:pPr>
              <w:spacing w:line="240" w:lineRule="auto"/>
            </w:pPr>
            <w:r>
              <w:t>SDG 4:</w:t>
            </w:r>
            <w:r w:rsidR="00063FE1">
              <w:t xml:space="preserve"> Quality Education</w:t>
            </w:r>
          </w:p>
        </w:tc>
      </w:tr>
      <w:tr w:rsidR="006C5080" w14:paraId="405D41AD" w14:textId="77777777" w:rsidTr="006C5080">
        <w:tc>
          <w:tcPr>
            <w:tcW w:w="1555" w:type="dxa"/>
            <w:vMerge/>
            <w:vAlign w:val="center"/>
          </w:tcPr>
          <w:p w14:paraId="2B03138F" w14:textId="77777777" w:rsidR="006C5080" w:rsidRDefault="006C5080" w:rsidP="006C5080">
            <w:pPr>
              <w:spacing w:line="240" w:lineRule="auto"/>
              <w:jc w:val="center"/>
            </w:pPr>
          </w:p>
        </w:tc>
        <w:tc>
          <w:tcPr>
            <w:tcW w:w="1842" w:type="dxa"/>
            <w:vMerge/>
            <w:vAlign w:val="center"/>
          </w:tcPr>
          <w:p w14:paraId="30122772" w14:textId="77777777" w:rsidR="006C5080" w:rsidRDefault="006C5080" w:rsidP="006C5080">
            <w:pPr>
              <w:spacing w:line="240" w:lineRule="auto"/>
              <w:jc w:val="center"/>
            </w:pPr>
          </w:p>
        </w:tc>
        <w:tc>
          <w:tcPr>
            <w:tcW w:w="4820" w:type="dxa"/>
          </w:tcPr>
          <w:p w14:paraId="2467E231" w14:textId="5F01F945" w:rsidR="006C5080" w:rsidRDefault="006C5080" w:rsidP="00410767">
            <w:pPr>
              <w:spacing w:line="240" w:lineRule="auto"/>
            </w:pPr>
            <w:r>
              <w:t>SDG 5:</w:t>
            </w:r>
            <w:r w:rsidR="00063FE1">
              <w:t xml:space="preserve"> Gender Equality</w:t>
            </w:r>
          </w:p>
        </w:tc>
      </w:tr>
      <w:tr w:rsidR="006C5080" w14:paraId="679EA946" w14:textId="77777777" w:rsidTr="006C5080">
        <w:tc>
          <w:tcPr>
            <w:tcW w:w="1555" w:type="dxa"/>
            <w:vMerge/>
            <w:vAlign w:val="center"/>
          </w:tcPr>
          <w:p w14:paraId="54AD5573" w14:textId="77777777" w:rsidR="006C5080" w:rsidRDefault="006C5080" w:rsidP="006C5080">
            <w:pPr>
              <w:spacing w:line="240" w:lineRule="auto"/>
              <w:jc w:val="center"/>
            </w:pPr>
          </w:p>
        </w:tc>
        <w:tc>
          <w:tcPr>
            <w:tcW w:w="1842" w:type="dxa"/>
            <w:vMerge/>
            <w:vAlign w:val="center"/>
          </w:tcPr>
          <w:p w14:paraId="18B4012F" w14:textId="77777777" w:rsidR="006C5080" w:rsidRDefault="006C5080" w:rsidP="006C5080">
            <w:pPr>
              <w:spacing w:line="240" w:lineRule="auto"/>
              <w:jc w:val="center"/>
            </w:pPr>
          </w:p>
        </w:tc>
        <w:tc>
          <w:tcPr>
            <w:tcW w:w="4820" w:type="dxa"/>
          </w:tcPr>
          <w:p w14:paraId="6ADE2782" w14:textId="7087C119" w:rsidR="006C5080" w:rsidRDefault="006C5080" w:rsidP="00410767">
            <w:pPr>
              <w:spacing w:line="240" w:lineRule="auto"/>
            </w:pPr>
            <w:r>
              <w:t>SDG 10</w:t>
            </w:r>
            <w:r w:rsidR="00063FE1">
              <w:t>: Reduced Inequality</w:t>
            </w:r>
          </w:p>
        </w:tc>
      </w:tr>
      <w:tr w:rsidR="006C5080" w14:paraId="2007ADA9" w14:textId="77777777" w:rsidTr="006C5080">
        <w:tc>
          <w:tcPr>
            <w:tcW w:w="1555" w:type="dxa"/>
            <w:vMerge/>
            <w:vAlign w:val="center"/>
          </w:tcPr>
          <w:p w14:paraId="4CD0D6CB" w14:textId="77777777" w:rsidR="006C5080" w:rsidRDefault="006C5080" w:rsidP="006C5080">
            <w:pPr>
              <w:spacing w:line="240" w:lineRule="auto"/>
              <w:jc w:val="center"/>
            </w:pPr>
          </w:p>
        </w:tc>
        <w:tc>
          <w:tcPr>
            <w:tcW w:w="1842" w:type="dxa"/>
            <w:vMerge w:val="restart"/>
            <w:vAlign w:val="center"/>
          </w:tcPr>
          <w:p w14:paraId="02CD06F6" w14:textId="416E77EF" w:rsidR="006C5080" w:rsidRDefault="006C5080" w:rsidP="006C5080">
            <w:pPr>
              <w:spacing w:line="240" w:lineRule="auto"/>
              <w:jc w:val="center"/>
            </w:pPr>
            <w:r>
              <w:t>Social Development</w:t>
            </w:r>
          </w:p>
        </w:tc>
        <w:tc>
          <w:tcPr>
            <w:tcW w:w="4820" w:type="dxa"/>
          </w:tcPr>
          <w:p w14:paraId="61BCB8BA" w14:textId="5C4D0535" w:rsidR="006C5080" w:rsidRDefault="006C5080" w:rsidP="00410767">
            <w:pPr>
              <w:spacing w:line="240" w:lineRule="auto"/>
            </w:pPr>
            <w:r>
              <w:t>SDG 11:</w:t>
            </w:r>
            <w:r w:rsidR="00063FE1">
              <w:t xml:space="preserve"> Sustainable Cities and Communities</w:t>
            </w:r>
          </w:p>
        </w:tc>
      </w:tr>
      <w:tr w:rsidR="006C5080" w14:paraId="301D4DF0" w14:textId="77777777" w:rsidTr="006C5080">
        <w:tc>
          <w:tcPr>
            <w:tcW w:w="1555" w:type="dxa"/>
            <w:vMerge/>
            <w:vAlign w:val="center"/>
          </w:tcPr>
          <w:p w14:paraId="619DEA0F" w14:textId="77777777" w:rsidR="006C5080" w:rsidRDefault="006C5080" w:rsidP="006C5080">
            <w:pPr>
              <w:spacing w:line="240" w:lineRule="auto"/>
              <w:jc w:val="center"/>
            </w:pPr>
          </w:p>
        </w:tc>
        <w:tc>
          <w:tcPr>
            <w:tcW w:w="1842" w:type="dxa"/>
            <w:vMerge/>
            <w:vAlign w:val="center"/>
          </w:tcPr>
          <w:p w14:paraId="02292E19" w14:textId="77777777" w:rsidR="006C5080" w:rsidRDefault="006C5080" w:rsidP="006C5080">
            <w:pPr>
              <w:spacing w:line="240" w:lineRule="auto"/>
              <w:jc w:val="center"/>
            </w:pPr>
          </w:p>
        </w:tc>
        <w:tc>
          <w:tcPr>
            <w:tcW w:w="4820" w:type="dxa"/>
          </w:tcPr>
          <w:p w14:paraId="4E806E89" w14:textId="5BEE0754" w:rsidR="006C5080" w:rsidRDefault="006C5080" w:rsidP="00410767">
            <w:pPr>
              <w:spacing w:line="240" w:lineRule="auto"/>
            </w:pPr>
            <w:r>
              <w:t>SDG 16:</w:t>
            </w:r>
            <w:r w:rsidR="00063FE1">
              <w:t xml:space="preserve"> Peace, </w:t>
            </w:r>
            <w:proofErr w:type="gramStart"/>
            <w:r w:rsidR="00063FE1">
              <w:t>Justice</w:t>
            </w:r>
            <w:proofErr w:type="gramEnd"/>
            <w:r w:rsidR="00063FE1">
              <w:t xml:space="preserve"> and Strong Institutions</w:t>
            </w:r>
          </w:p>
        </w:tc>
      </w:tr>
      <w:tr w:rsidR="006C5080" w14:paraId="33BE0F5E" w14:textId="77777777" w:rsidTr="006C5080">
        <w:tc>
          <w:tcPr>
            <w:tcW w:w="1555" w:type="dxa"/>
            <w:vMerge/>
            <w:vAlign w:val="center"/>
          </w:tcPr>
          <w:p w14:paraId="6F43C48E" w14:textId="77777777" w:rsidR="006C5080" w:rsidRDefault="006C5080" w:rsidP="006C5080">
            <w:pPr>
              <w:spacing w:line="240" w:lineRule="auto"/>
              <w:jc w:val="center"/>
            </w:pPr>
          </w:p>
        </w:tc>
        <w:tc>
          <w:tcPr>
            <w:tcW w:w="1842" w:type="dxa"/>
            <w:vMerge/>
            <w:vAlign w:val="center"/>
          </w:tcPr>
          <w:p w14:paraId="15D869A9" w14:textId="77777777" w:rsidR="006C5080" w:rsidRDefault="006C5080" w:rsidP="006C5080">
            <w:pPr>
              <w:spacing w:line="240" w:lineRule="auto"/>
              <w:jc w:val="center"/>
            </w:pPr>
          </w:p>
        </w:tc>
        <w:tc>
          <w:tcPr>
            <w:tcW w:w="4820" w:type="dxa"/>
          </w:tcPr>
          <w:p w14:paraId="5F5AA6CE" w14:textId="0FE91BF7" w:rsidR="006C5080" w:rsidRDefault="006C5080" w:rsidP="00410767">
            <w:pPr>
              <w:spacing w:line="240" w:lineRule="auto"/>
            </w:pPr>
            <w:r>
              <w:t>SDG 17:</w:t>
            </w:r>
            <w:r w:rsidR="00063FE1">
              <w:t xml:space="preserve"> Partnership for the Goals</w:t>
            </w:r>
          </w:p>
        </w:tc>
      </w:tr>
      <w:tr w:rsidR="006C5080" w14:paraId="161B8051" w14:textId="77777777" w:rsidTr="006C5080">
        <w:tc>
          <w:tcPr>
            <w:tcW w:w="1555" w:type="dxa"/>
            <w:vMerge w:val="restart"/>
            <w:vAlign w:val="center"/>
          </w:tcPr>
          <w:p w14:paraId="1D605D85" w14:textId="288AF37C" w:rsidR="006C5080" w:rsidRDefault="006C5080" w:rsidP="006C5080">
            <w:pPr>
              <w:spacing w:line="240" w:lineRule="auto"/>
              <w:jc w:val="center"/>
            </w:pPr>
            <w:r>
              <w:t>Economic</w:t>
            </w:r>
          </w:p>
        </w:tc>
        <w:tc>
          <w:tcPr>
            <w:tcW w:w="1842" w:type="dxa"/>
            <w:vMerge w:val="restart"/>
            <w:vAlign w:val="center"/>
          </w:tcPr>
          <w:p w14:paraId="14F07F07" w14:textId="51E0A91E" w:rsidR="006C5080" w:rsidRDefault="006C5080" w:rsidP="006C5080">
            <w:pPr>
              <w:spacing w:line="240" w:lineRule="auto"/>
              <w:jc w:val="center"/>
            </w:pPr>
            <w:r>
              <w:t>Life</w:t>
            </w:r>
          </w:p>
        </w:tc>
        <w:tc>
          <w:tcPr>
            <w:tcW w:w="4820" w:type="dxa"/>
          </w:tcPr>
          <w:p w14:paraId="3828F3BE" w14:textId="3F51EBAF" w:rsidR="006C5080" w:rsidRDefault="006C5080" w:rsidP="00410767">
            <w:pPr>
              <w:spacing w:line="240" w:lineRule="auto"/>
            </w:pPr>
            <w:r>
              <w:t>SDG 1:</w:t>
            </w:r>
            <w:r w:rsidR="00063FE1">
              <w:t xml:space="preserve"> No Poverty</w:t>
            </w:r>
          </w:p>
        </w:tc>
      </w:tr>
      <w:tr w:rsidR="006C5080" w14:paraId="7EE1093C" w14:textId="77777777" w:rsidTr="006C5080">
        <w:tc>
          <w:tcPr>
            <w:tcW w:w="1555" w:type="dxa"/>
            <w:vMerge/>
            <w:vAlign w:val="center"/>
          </w:tcPr>
          <w:p w14:paraId="76996CD2" w14:textId="77777777" w:rsidR="006C5080" w:rsidRDefault="006C5080" w:rsidP="006C5080">
            <w:pPr>
              <w:spacing w:line="240" w:lineRule="auto"/>
              <w:jc w:val="center"/>
            </w:pPr>
          </w:p>
        </w:tc>
        <w:tc>
          <w:tcPr>
            <w:tcW w:w="1842" w:type="dxa"/>
            <w:vMerge/>
            <w:vAlign w:val="center"/>
          </w:tcPr>
          <w:p w14:paraId="76F09EE9" w14:textId="77777777" w:rsidR="006C5080" w:rsidRDefault="006C5080" w:rsidP="006C5080">
            <w:pPr>
              <w:spacing w:line="240" w:lineRule="auto"/>
              <w:jc w:val="center"/>
            </w:pPr>
          </w:p>
        </w:tc>
        <w:tc>
          <w:tcPr>
            <w:tcW w:w="4820" w:type="dxa"/>
          </w:tcPr>
          <w:p w14:paraId="080D3CC5" w14:textId="02DCB46B" w:rsidR="006C5080" w:rsidRDefault="006C5080" w:rsidP="00410767">
            <w:pPr>
              <w:spacing w:line="240" w:lineRule="auto"/>
            </w:pPr>
            <w:r>
              <w:t>SDG 2:</w:t>
            </w:r>
            <w:r w:rsidR="00063FE1">
              <w:t xml:space="preserve"> Zero Hunger</w:t>
            </w:r>
          </w:p>
        </w:tc>
      </w:tr>
      <w:tr w:rsidR="006C5080" w14:paraId="3DACCA20" w14:textId="77777777" w:rsidTr="006C5080">
        <w:tc>
          <w:tcPr>
            <w:tcW w:w="1555" w:type="dxa"/>
            <w:vMerge/>
            <w:vAlign w:val="center"/>
          </w:tcPr>
          <w:p w14:paraId="1A2C416E" w14:textId="77777777" w:rsidR="006C5080" w:rsidRDefault="006C5080" w:rsidP="006C5080">
            <w:pPr>
              <w:spacing w:line="240" w:lineRule="auto"/>
              <w:jc w:val="center"/>
            </w:pPr>
          </w:p>
        </w:tc>
        <w:tc>
          <w:tcPr>
            <w:tcW w:w="1842" w:type="dxa"/>
            <w:vMerge/>
            <w:vAlign w:val="center"/>
          </w:tcPr>
          <w:p w14:paraId="2ED6CB8A" w14:textId="77777777" w:rsidR="006C5080" w:rsidRDefault="006C5080" w:rsidP="006C5080">
            <w:pPr>
              <w:spacing w:line="240" w:lineRule="auto"/>
              <w:jc w:val="center"/>
            </w:pPr>
          </w:p>
        </w:tc>
        <w:tc>
          <w:tcPr>
            <w:tcW w:w="4820" w:type="dxa"/>
          </w:tcPr>
          <w:p w14:paraId="014B37EA" w14:textId="1D22FD8F" w:rsidR="006C5080" w:rsidRDefault="006C5080" w:rsidP="00410767">
            <w:pPr>
              <w:spacing w:line="240" w:lineRule="auto"/>
            </w:pPr>
            <w:r>
              <w:t>SDG 3:</w:t>
            </w:r>
            <w:r w:rsidR="00063FE1">
              <w:t xml:space="preserve"> Good Health and Well-Being</w:t>
            </w:r>
          </w:p>
        </w:tc>
      </w:tr>
      <w:tr w:rsidR="006C5080" w14:paraId="5E344699" w14:textId="77777777" w:rsidTr="006C5080">
        <w:tc>
          <w:tcPr>
            <w:tcW w:w="1555" w:type="dxa"/>
            <w:vMerge/>
            <w:vAlign w:val="center"/>
          </w:tcPr>
          <w:p w14:paraId="28D2F75B" w14:textId="77777777" w:rsidR="006C5080" w:rsidRDefault="006C5080" w:rsidP="006C5080">
            <w:pPr>
              <w:spacing w:line="240" w:lineRule="auto"/>
              <w:jc w:val="center"/>
            </w:pPr>
          </w:p>
        </w:tc>
        <w:tc>
          <w:tcPr>
            <w:tcW w:w="1842" w:type="dxa"/>
            <w:vMerge w:val="restart"/>
            <w:vAlign w:val="center"/>
          </w:tcPr>
          <w:p w14:paraId="4068392C" w14:textId="449D9077" w:rsidR="006C5080" w:rsidRDefault="006C5080" w:rsidP="006C5080">
            <w:pPr>
              <w:spacing w:line="240" w:lineRule="auto"/>
              <w:jc w:val="center"/>
            </w:pPr>
            <w:r>
              <w:t>Economic and Technological Development</w:t>
            </w:r>
          </w:p>
        </w:tc>
        <w:tc>
          <w:tcPr>
            <w:tcW w:w="4820" w:type="dxa"/>
          </w:tcPr>
          <w:p w14:paraId="79662206" w14:textId="1CABEC82" w:rsidR="006C5080" w:rsidRDefault="006C5080" w:rsidP="00410767">
            <w:pPr>
              <w:spacing w:line="240" w:lineRule="auto"/>
            </w:pPr>
            <w:r>
              <w:t>SDG 8:</w:t>
            </w:r>
            <w:r w:rsidR="00063FE1">
              <w:t xml:space="preserve"> Decent Work and Economic Growth</w:t>
            </w:r>
          </w:p>
        </w:tc>
      </w:tr>
      <w:tr w:rsidR="006C5080" w14:paraId="28E2C0BD" w14:textId="77777777" w:rsidTr="006C5080">
        <w:tc>
          <w:tcPr>
            <w:tcW w:w="1555" w:type="dxa"/>
            <w:vMerge/>
            <w:vAlign w:val="center"/>
          </w:tcPr>
          <w:p w14:paraId="168556B1" w14:textId="77777777" w:rsidR="006C5080" w:rsidRDefault="006C5080" w:rsidP="006C5080">
            <w:pPr>
              <w:spacing w:line="240" w:lineRule="auto"/>
              <w:jc w:val="center"/>
            </w:pPr>
          </w:p>
        </w:tc>
        <w:tc>
          <w:tcPr>
            <w:tcW w:w="1842" w:type="dxa"/>
            <w:vMerge/>
            <w:vAlign w:val="center"/>
          </w:tcPr>
          <w:p w14:paraId="145B887D" w14:textId="77777777" w:rsidR="006C5080" w:rsidRDefault="006C5080" w:rsidP="006C5080">
            <w:pPr>
              <w:spacing w:line="240" w:lineRule="auto"/>
              <w:jc w:val="center"/>
            </w:pPr>
          </w:p>
        </w:tc>
        <w:tc>
          <w:tcPr>
            <w:tcW w:w="4820" w:type="dxa"/>
          </w:tcPr>
          <w:p w14:paraId="168FE221" w14:textId="53F20965" w:rsidR="006C5080" w:rsidRDefault="006C5080" w:rsidP="00410767">
            <w:pPr>
              <w:spacing w:line="240" w:lineRule="auto"/>
            </w:pPr>
            <w:r>
              <w:t>SDG 9:</w:t>
            </w:r>
            <w:r w:rsidR="00063FE1">
              <w:t xml:space="preserve"> Industry, </w:t>
            </w:r>
            <w:proofErr w:type="gramStart"/>
            <w:r w:rsidR="00063FE1">
              <w:t>Innovation</w:t>
            </w:r>
            <w:proofErr w:type="gramEnd"/>
            <w:r w:rsidR="00063FE1">
              <w:t xml:space="preserve"> and Infrastructure</w:t>
            </w:r>
          </w:p>
        </w:tc>
      </w:tr>
      <w:tr w:rsidR="006C5080" w14:paraId="742CF6BA" w14:textId="77777777" w:rsidTr="006C5080">
        <w:tc>
          <w:tcPr>
            <w:tcW w:w="1555" w:type="dxa"/>
            <w:vMerge w:val="restart"/>
            <w:vAlign w:val="center"/>
          </w:tcPr>
          <w:p w14:paraId="7F89CD1F" w14:textId="4E4E075C" w:rsidR="006C5080" w:rsidRDefault="006C5080" w:rsidP="006C5080">
            <w:pPr>
              <w:spacing w:line="240" w:lineRule="auto"/>
              <w:jc w:val="center"/>
            </w:pPr>
            <w:r>
              <w:lastRenderedPageBreak/>
              <w:t>Environmental</w:t>
            </w:r>
          </w:p>
        </w:tc>
        <w:tc>
          <w:tcPr>
            <w:tcW w:w="1842" w:type="dxa"/>
            <w:vMerge w:val="restart"/>
            <w:vAlign w:val="center"/>
          </w:tcPr>
          <w:p w14:paraId="648F0B95" w14:textId="189B1809" w:rsidR="006C5080" w:rsidRDefault="006C5080" w:rsidP="006C5080">
            <w:pPr>
              <w:spacing w:line="240" w:lineRule="auto"/>
              <w:jc w:val="center"/>
            </w:pPr>
            <w:r>
              <w:t>Resources</w:t>
            </w:r>
          </w:p>
        </w:tc>
        <w:tc>
          <w:tcPr>
            <w:tcW w:w="4820" w:type="dxa"/>
          </w:tcPr>
          <w:p w14:paraId="5EBC2D91" w14:textId="6439B342" w:rsidR="006C5080" w:rsidRDefault="006C5080" w:rsidP="00410767">
            <w:pPr>
              <w:spacing w:line="240" w:lineRule="auto"/>
            </w:pPr>
            <w:r>
              <w:t>SDG 6:</w:t>
            </w:r>
            <w:r w:rsidR="00063FE1">
              <w:t xml:space="preserve"> Clean Water and Sanitation</w:t>
            </w:r>
          </w:p>
        </w:tc>
      </w:tr>
      <w:tr w:rsidR="006C5080" w14:paraId="7CA317AF" w14:textId="77777777" w:rsidTr="006C5080">
        <w:tc>
          <w:tcPr>
            <w:tcW w:w="1555" w:type="dxa"/>
            <w:vMerge/>
            <w:vAlign w:val="center"/>
          </w:tcPr>
          <w:p w14:paraId="7C0242B7" w14:textId="77777777" w:rsidR="006C5080" w:rsidRDefault="006C5080" w:rsidP="006C5080">
            <w:pPr>
              <w:spacing w:line="240" w:lineRule="auto"/>
              <w:jc w:val="center"/>
            </w:pPr>
          </w:p>
        </w:tc>
        <w:tc>
          <w:tcPr>
            <w:tcW w:w="1842" w:type="dxa"/>
            <w:vMerge/>
            <w:vAlign w:val="center"/>
          </w:tcPr>
          <w:p w14:paraId="7DC65E23" w14:textId="77777777" w:rsidR="006C5080" w:rsidRDefault="006C5080" w:rsidP="006C5080">
            <w:pPr>
              <w:spacing w:line="240" w:lineRule="auto"/>
              <w:jc w:val="center"/>
            </w:pPr>
          </w:p>
        </w:tc>
        <w:tc>
          <w:tcPr>
            <w:tcW w:w="4820" w:type="dxa"/>
          </w:tcPr>
          <w:p w14:paraId="3E166811" w14:textId="06D46E35" w:rsidR="006C5080" w:rsidRDefault="006C5080" w:rsidP="00410767">
            <w:pPr>
              <w:spacing w:line="240" w:lineRule="auto"/>
            </w:pPr>
            <w:r>
              <w:t>SDG 7:</w:t>
            </w:r>
            <w:r w:rsidR="00063FE1">
              <w:t xml:space="preserve"> Affordable and Clean Energy</w:t>
            </w:r>
          </w:p>
        </w:tc>
      </w:tr>
      <w:tr w:rsidR="006C5080" w14:paraId="7455C800" w14:textId="77777777" w:rsidTr="006C5080">
        <w:tc>
          <w:tcPr>
            <w:tcW w:w="1555" w:type="dxa"/>
            <w:vMerge/>
            <w:vAlign w:val="center"/>
          </w:tcPr>
          <w:p w14:paraId="17D087AB" w14:textId="77777777" w:rsidR="006C5080" w:rsidRDefault="006C5080" w:rsidP="006C5080">
            <w:pPr>
              <w:spacing w:line="240" w:lineRule="auto"/>
              <w:jc w:val="center"/>
            </w:pPr>
          </w:p>
        </w:tc>
        <w:tc>
          <w:tcPr>
            <w:tcW w:w="1842" w:type="dxa"/>
            <w:vMerge/>
            <w:vAlign w:val="center"/>
          </w:tcPr>
          <w:p w14:paraId="35F15E99" w14:textId="77777777" w:rsidR="006C5080" w:rsidRDefault="006C5080" w:rsidP="006C5080">
            <w:pPr>
              <w:spacing w:line="240" w:lineRule="auto"/>
              <w:jc w:val="center"/>
            </w:pPr>
          </w:p>
        </w:tc>
        <w:tc>
          <w:tcPr>
            <w:tcW w:w="4820" w:type="dxa"/>
          </w:tcPr>
          <w:p w14:paraId="07C6E542" w14:textId="48B0DA31" w:rsidR="006C5080" w:rsidRDefault="006C5080" w:rsidP="00063FE1">
            <w:pPr>
              <w:spacing w:line="240" w:lineRule="auto"/>
              <w:jc w:val="left"/>
            </w:pPr>
            <w:r>
              <w:t>SDG 12:</w:t>
            </w:r>
            <w:r w:rsidR="00063FE1">
              <w:t xml:space="preserve"> Responsible Consumption and Production</w:t>
            </w:r>
          </w:p>
        </w:tc>
      </w:tr>
      <w:tr w:rsidR="006C5080" w14:paraId="1EBE9530" w14:textId="77777777" w:rsidTr="006C5080">
        <w:tc>
          <w:tcPr>
            <w:tcW w:w="1555" w:type="dxa"/>
            <w:vMerge/>
            <w:vAlign w:val="center"/>
          </w:tcPr>
          <w:p w14:paraId="19E69C97" w14:textId="77777777" w:rsidR="006C5080" w:rsidRDefault="006C5080" w:rsidP="006C5080">
            <w:pPr>
              <w:spacing w:line="240" w:lineRule="auto"/>
              <w:jc w:val="center"/>
            </w:pPr>
          </w:p>
        </w:tc>
        <w:tc>
          <w:tcPr>
            <w:tcW w:w="1842" w:type="dxa"/>
            <w:vMerge/>
            <w:vAlign w:val="center"/>
          </w:tcPr>
          <w:p w14:paraId="3F12189C" w14:textId="77777777" w:rsidR="006C5080" w:rsidRDefault="006C5080" w:rsidP="006C5080">
            <w:pPr>
              <w:spacing w:line="240" w:lineRule="auto"/>
              <w:jc w:val="center"/>
            </w:pPr>
          </w:p>
        </w:tc>
        <w:tc>
          <w:tcPr>
            <w:tcW w:w="4820" w:type="dxa"/>
          </w:tcPr>
          <w:p w14:paraId="3446E4A6" w14:textId="404F6492" w:rsidR="006C5080" w:rsidRDefault="006C5080" w:rsidP="00410767">
            <w:pPr>
              <w:spacing w:line="240" w:lineRule="auto"/>
            </w:pPr>
            <w:r>
              <w:t>SDG 14:</w:t>
            </w:r>
            <w:r w:rsidR="00063FE1">
              <w:t xml:space="preserve"> Life Below Water</w:t>
            </w:r>
          </w:p>
        </w:tc>
      </w:tr>
      <w:tr w:rsidR="006C5080" w14:paraId="4349609E" w14:textId="77777777" w:rsidTr="006C5080">
        <w:tc>
          <w:tcPr>
            <w:tcW w:w="1555" w:type="dxa"/>
            <w:vMerge/>
            <w:vAlign w:val="center"/>
          </w:tcPr>
          <w:p w14:paraId="234652BE" w14:textId="77777777" w:rsidR="006C5080" w:rsidRDefault="006C5080" w:rsidP="006C5080">
            <w:pPr>
              <w:spacing w:line="240" w:lineRule="auto"/>
              <w:jc w:val="center"/>
            </w:pPr>
          </w:p>
        </w:tc>
        <w:tc>
          <w:tcPr>
            <w:tcW w:w="1842" w:type="dxa"/>
            <w:vMerge w:val="restart"/>
            <w:vAlign w:val="center"/>
          </w:tcPr>
          <w:p w14:paraId="5BE10A34" w14:textId="44882FE0" w:rsidR="006C5080" w:rsidRDefault="006C5080" w:rsidP="006C5080">
            <w:pPr>
              <w:spacing w:line="240" w:lineRule="auto"/>
              <w:jc w:val="center"/>
            </w:pPr>
            <w:r>
              <w:t>Environments</w:t>
            </w:r>
          </w:p>
        </w:tc>
        <w:tc>
          <w:tcPr>
            <w:tcW w:w="4820" w:type="dxa"/>
          </w:tcPr>
          <w:p w14:paraId="63515C28" w14:textId="3256CAE9" w:rsidR="006C5080" w:rsidRDefault="006C5080" w:rsidP="00410767">
            <w:pPr>
              <w:spacing w:line="240" w:lineRule="auto"/>
            </w:pPr>
            <w:r>
              <w:t>SDG 13:</w:t>
            </w:r>
            <w:r w:rsidR="00063FE1">
              <w:t xml:space="preserve"> Climate Action</w:t>
            </w:r>
          </w:p>
        </w:tc>
      </w:tr>
      <w:tr w:rsidR="006C5080" w14:paraId="6FEA431B" w14:textId="77777777" w:rsidTr="006C5080">
        <w:tc>
          <w:tcPr>
            <w:tcW w:w="1555" w:type="dxa"/>
            <w:vMerge/>
          </w:tcPr>
          <w:p w14:paraId="710C716D" w14:textId="77777777" w:rsidR="006C5080" w:rsidRDefault="006C5080" w:rsidP="00410767">
            <w:pPr>
              <w:spacing w:line="240" w:lineRule="auto"/>
            </w:pPr>
          </w:p>
        </w:tc>
        <w:tc>
          <w:tcPr>
            <w:tcW w:w="1842" w:type="dxa"/>
            <w:vMerge/>
          </w:tcPr>
          <w:p w14:paraId="05684F3F" w14:textId="77777777" w:rsidR="006C5080" w:rsidRDefault="006C5080" w:rsidP="00410767">
            <w:pPr>
              <w:spacing w:line="240" w:lineRule="auto"/>
            </w:pPr>
          </w:p>
        </w:tc>
        <w:tc>
          <w:tcPr>
            <w:tcW w:w="4820" w:type="dxa"/>
          </w:tcPr>
          <w:p w14:paraId="0DB4E60D" w14:textId="00D16287" w:rsidR="006C5080" w:rsidRDefault="006C5080" w:rsidP="00410767">
            <w:pPr>
              <w:spacing w:line="240" w:lineRule="auto"/>
            </w:pPr>
            <w:r>
              <w:t>SDG 15:</w:t>
            </w:r>
            <w:r w:rsidR="00063FE1">
              <w:t xml:space="preserve"> Life on Land</w:t>
            </w:r>
          </w:p>
        </w:tc>
      </w:tr>
    </w:tbl>
    <w:p w14:paraId="205AF93E" w14:textId="2D3C3F86" w:rsidR="00922599" w:rsidRDefault="00410767" w:rsidP="00A81961">
      <w:pPr>
        <w:pStyle w:val="Caption"/>
        <w:spacing w:before="240"/>
      </w:pPr>
      <w:bookmarkStart w:id="14" w:name="_Toc109767298"/>
      <w:bookmarkStart w:id="15" w:name="_Toc109767342"/>
      <w:bookmarkStart w:id="16" w:name="_Toc113478447"/>
      <w:r>
        <w:t xml:space="preserve">Table </w:t>
      </w:r>
      <w:fldSimple w:instr=" SEQ Table \* ARABIC ">
        <w:r w:rsidR="002E69CC">
          <w:rPr>
            <w:noProof/>
          </w:rPr>
          <w:t>1</w:t>
        </w:r>
      </w:fldSimple>
      <w:r>
        <w:t xml:space="preserve">: Dimensions of the SDGs proposed </w:t>
      </w:r>
      <w:r w:rsidR="00E71AA1">
        <w:t>by</w:t>
      </w:r>
      <w:r>
        <w:t xml:space="preserve"> Kang and Kim (2022)</w:t>
      </w:r>
      <w:bookmarkEnd w:id="14"/>
      <w:bookmarkEnd w:id="15"/>
      <w:bookmarkEnd w:id="16"/>
    </w:p>
    <w:p w14:paraId="2C8EB4AA" w14:textId="0FC23477" w:rsidR="004B328A" w:rsidRDefault="004B328A" w:rsidP="004B328A"/>
    <w:p w14:paraId="51406F65" w14:textId="73EEDD08" w:rsidR="00C4142A" w:rsidRDefault="00F33700" w:rsidP="00EF1220">
      <w:r w:rsidRPr="00F33700">
        <w:t>Matsui et al. (2022) have also proposed another way of understanding the connection between SDGs by visualising the SDGs nexus by analysing the co-occurrences of predicted SDGs multi-labels with the Inventory of Business Indicators from the SDG compass. There are strong associations between SDG 1 and SDG 10, which are social goals, and between SDG 7, 11, 13, 14 and 15 – which are environmental goals pinned around sustainable cities.</w:t>
      </w:r>
      <w:r w:rsidR="00B163F4">
        <w:t xml:space="preserve"> This demonstrates that regardless of which areas of the SDGs companies focus on, the goals are not isolated and have interconnected effects on other impact areas.</w:t>
      </w:r>
    </w:p>
    <w:p w14:paraId="6934D5AD" w14:textId="77777777" w:rsidR="00F33700" w:rsidRDefault="00F33700" w:rsidP="00EF1220"/>
    <w:p w14:paraId="54A4BC5C" w14:textId="0319DC55" w:rsidR="00E62C3D" w:rsidRDefault="00E62C3D" w:rsidP="00B163F4">
      <w:pPr>
        <w:jc w:val="center"/>
      </w:pPr>
      <w:r w:rsidRPr="007D7924">
        <w:rPr>
          <w:noProof/>
        </w:rPr>
        <w:drawing>
          <wp:inline distT="0" distB="0" distL="0" distR="0" wp14:anchorId="122650F8" wp14:editId="7DE7354F">
            <wp:extent cx="4320000" cy="254050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20000" cy="2540500"/>
                    </a:xfrm>
                    <a:prstGeom prst="rect">
                      <a:avLst/>
                    </a:prstGeom>
                    <a:noFill/>
                    <a:ln>
                      <a:noFill/>
                    </a:ln>
                  </pic:spPr>
                </pic:pic>
              </a:graphicData>
            </a:graphic>
          </wp:inline>
        </w:drawing>
      </w:r>
    </w:p>
    <w:p w14:paraId="48BAD1D9" w14:textId="28368093" w:rsidR="00E62C3D" w:rsidRPr="004B328A" w:rsidRDefault="00E62C3D" w:rsidP="00F33700">
      <w:pPr>
        <w:pStyle w:val="Caption"/>
      </w:pPr>
      <w:bookmarkStart w:id="17" w:name="_Toc113789625"/>
      <w:r>
        <w:t xml:space="preserve">Figure </w:t>
      </w:r>
      <w:fldSimple w:instr=" SEQ Figure \* ARABIC ">
        <w:r w:rsidR="00A56EA0">
          <w:rPr>
            <w:noProof/>
          </w:rPr>
          <w:t>4</w:t>
        </w:r>
      </w:fldSimple>
      <w:r>
        <w:t xml:space="preserve">: </w:t>
      </w:r>
      <w:r w:rsidRPr="001325C0">
        <w:t>SDG nexus representing co-occurrences of predicted SDGs within the Inventory of Business Indicators – the node sizes are proportional to the influence within the network (Matsui et al., 2022)</w:t>
      </w:r>
      <w:bookmarkEnd w:id="17"/>
    </w:p>
    <w:p w14:paraId="188F85D6" w14:textId="77777777" w:rsidR="00EF036C" w:rsidRDefault="00EF036C">
      <w:pPr>
        <w:spacing w:after="160" w:line="259" w:lineRule="auto"/>
        <w:jc w:val="left"/>
        <w:rPr>
          <w:i/>
          <w:iCs/>
          <w:sz w:val="28"/>
          <w:szCs w:val="28"/>
        </w:rPr>
      </w:pPr>
      <w:r>
        <w:br w:type="page"/>
      </w:r>
    </w:p>
    <w:p w14:paraId="4115434F" w14:textId="78BA27A3" w:rsidR="00B02A1E" w:rsidRDefault="00B02A1E" w:rsidP="00B02A1E">
      <w:pPr>
        <w:pStyle w:val="Heading2"/>
      </w:pPr>
      <w:bookmarkStart w:id="18" w:name="_Toc114001026"/>
      <w:r>
        <w:lastRenderedPageBreak/>
        <w:t>Sustainability Disclosures</w:t>
      </w:r>
      <w:bookmarkEnd w:id="18"/>
    </w:p>
    <w:p w14:paraId="43057433" w14:textId="548CA033" w:rsidR="00F96695" w:rsidRDefault="00F96695" w:rsidP="00B02A1E"/>
    <w:p w14:paraId="07DF4E5C" w14:textId="77777777" w:rsidR="00CA7497" w:rsidRPr="00CA7497" w:rsidRDefault="00CA7497" w:rsidP="00CA7497">
      <w:r w:rsidRPr="00CA7497">
        <w:t>There are several mediums for corporations to perform disclosures. Such communication is typically structured with an intent to persuade (Nwagbara and Belal, 2019). Therefore, a communication strategy could take the path of least resistance to reach the audience the message is meant for. The traditional format is through periodic publications – in the form of the annual report and, more recently, the sustainability report for institutional investors. The other format is through social media or internet channels, which allow for higher frequencies and more formats (</w:t>
      </w:r>
      <w:proofErr w:type="spellStart"/>
      <w:r w:rsidRPr="00CA7497">
        <w:t>Parasharya</w:t>
      </w:r>
      <w:proofErr w:type="spellEnd"/>
      <w:r w:rsidRPr="00CA7497">
        <w:t>, 2022). This study focuses on the former – formal reporting channels through reports as this has a more historical basis for comparison.</w:t>
      </w:r>
    </w:p>
    <w:p w14:paraId="1CCDCB1C" w14:textId="77777777" w:rsidR="00CA7497" w:rsidRPr="00CA7497" w:rsidRDefault="00CA7497" w:rsidP="00CA7497"/>
    <w:p w14:paraId="1DF5A0AE" w14:textId="631EAAD4" w:rsidR="00CA7497" w:rsidRPr="00CA7497" w:rsidRDefault="00CA7497" w:rsidP="00CA7497">
      <w:r w:rsidRPr="00CA7497">
        <w:t>Initial disclosures were more unstructured compared to the current form. As a rebuke to the Friedman Doctrine, Danone led a change by adopting an internal accounting policy that reflected carbon emission costs to Earnings per Share (EPS) to create awareness about the greenhouse gases emitted from food manufacturing. This was one</w:t>
      </w:r>
      <w:r w:rsidR="00EA60B2">
        <w:t xml:space="preserve"> </w:t>
      </w:r>
      <w:r w:rsidRPr="00CA7497">
        <w:t>way sustainability disclosures took shape – with companies disclosing topics that might have been easier or advantageous for them to disclose, rather than an entire comprehensive suite of disclosures as we now see today.</w:t>
      </w:r>
      <w:r w:rsidR="00656194">
        <w:t xml:space="preserve"> Consistency was essential to realising comparability.</w:t>
      </w:r>
    </w:p>
    <w:p w14:paraId="7321ECD4" w14:textId="77777777" w:rsidR="00CA7497" w:rsidRPr="00CA7497" w:rsidRDefault="00CA7497" w:rsidP="00CA7497"/>
    <w:p w14:paraId="77877500" w14:textId="706D0DF2" w:rsidR="00CA7497" w:rsidRPr="00CA7497" w:rsidRDefault="00CA7497" w:rsidP="00CA7497">
      <w:proofErr w:type="spellStart"/>
      <w:r w:rsidRPr="00CA7497">
        <w:t>Parasharya</w:t>
      </w:r>
      <w:proofErr w:type="spellEnd"/>
      <w:r w:rsidRPr="00CA7497">
        <w:t xml:space="preserve"> (2022) observed, in 2007, that conglomerates like ExxonMobil and PepsiCo did not have distinct sections for sustainability reports – such information was nested within broader themes (e.g., “Purpose”). This is </w:t>
      </w:r>
      <w:proofErr w:type="gramStart"/>
      <w:r w:rsidRPr="00CA7497">
        <w:t>similar to</w:t>
      </w:r>
      <w:proofErr w:type="gramEnd"/>
      <w:r w:rsidRPr="00CA7497">
        <w:t xml:space="preserve"> Singapore-listed companies. One of the first adopters of a separate Sustainability Report is City Development Limited, which presented its first Sustainability Report in 2012. Companies also started to disclose sustainability initiatives as a section of their annual report. Other listed companies gradually started having separate reports, which became mandatory in 2017.</w:t>
      </w:r>
    </w:p>
    <w:p w14:paraId="22A08819" w14:textId="77777777" w:rsidR="00CA7497" w:rsidRPr="00CA7497" w:rsidRDefault="00CA7497" w:rsidP="00CA7497"/>
    <w:p w14:paraId="0391EDBE" w14:textId="77777777" w:rsidR="00CA7497" w:rsidRPr="00CA7497" w:rsidRDefault="00CA7497" w:rsidP="00CA7497">
      <w:r w:rsidRPr="00CA7497">
        <w:t xml:space="preserve">The number of organisations that publish information on their sustainability practices has grown steadily (Kolk, 2004). Corporations have been incorporating ESG metrics </w:t>
      </w:r>
      <w:r w:rsidRPr="00CA7497">
        <w:lastRenderedPageBreak/>
        <w:t>as a standard practice into their sustainability reporting and more significant CSR initiatives (Kaplan, 2020; Tett, 2021). However, some researchers have focused on the frequency of reporting and other high-level information to gain insights into the general development of sustainability reporting (Kolk, 2003; Kolk, 2004). This was prior to Natural Language Processing (NLP) techniques gaining traction and feasibility in this research field.</w:t>
      </w:r>
    </w:p>
    <w:p w14:paraId="105A5084" w14:textId="77777777" w:rsidR="00CA7497" w:rsidRPr="00CA7497" w:rsidRDefault="00CA7497" w:rsidP="00CA7497"/>
    <w:p w14:paraId="73CF9E28" w14:textId="77777777" w:rsidR="00CA7497" w:rsidRPr="00CA7497" w:rsidRDefault="00CA7497" w:rsidP="00CA7497">
      <w:r w:rsidRPr="00CA7497">
        <w:t>Disclosures can be done using </w:t>
      </w:r>
      <w:r w:rsidRPr="00CA7497">
        <w:rPr>
          <w:b/>
          <w:bCs/>
        </w:rPr>
        <w:t>ESG Metrics</w:t>
      </w:r>
      <w:r w:rsidRPr="00CA7497">
        <w:t>. These include Greenhouse Gas (GHG) emission metrics, waste, employee health and safety, compliance, and governance-related metrics (Green Business Bureau, 2021).</w:t>
      </w:r>
    </w:p>
    <w:p w14:paraId="7EF36C4C" w14:textId="77777777" w:rsidR="00CA7497" w:rsidRPr="00CA7497" w:rsidRDefault="00CA7497" w:rsidP="00CA7497"/>
    <w:p w14:paraId="5B8EA4E8" w14:textId="1FB56D91" w:rsidR="00CA7497" w:rsidRPr="00CA7497" w:rsidRDefault="00CA7497" w:rsidP="00CA7497">
      <w:r w:rsidRPr="00CA7497">
        <w:t>The TCFD’s 2019 status report observed that only 29% of companies made relevant climate disclosures. However, there was insufficient decision-useful climate-related financial information (FSB TCFD, 2019). This is despite prior efforts to release a set of recommendations to help structure and formalise companies’ sustainability and climate risk reporting (TCFD, 2017). In subsequent reviews, the TCFD was increasingly prescriptive on the expected disclosures. Their 2021 review had prom</w:t>
      </w:r>
      <w:r w:rsidR="00DF4B59">
        <w:t>p</w:t>
      </w:r>
      <w:r w:rsidRPr="00CA7497">
        <w:t>ted SGX strengthening its sustainability reporting requirements to require ‘climate reporting’.</w:t>
      </w:r>
    </w:p>
    <w:p w14:paraId="0A593785" w14:textId="77777777" w:rsidR="00CA7497" w:rsidRPr="00CA7497" w:rsidRDefault="00CA7497" w:rsidP="00CA7497"/>
    <w:p w14:paraId="1BB397A0" w14:textId="77777777" w:rsidR="00CA7497" w:rsidRPr="00CA7497" w:rsidRDefault="00CA7497" w:rsidP="00CA7497">
      <w:r w:rsidRPr="00CA7497">
        <w:t>When ESG is core to the business model, reporting on ESG becomes part of the ordinary course of doing business. In so, external shocks are less likely to present an undue burden on ESG reporting (Pérez, 2022).</w:t>
      </w:r>
    </w:p>
    <w:p w14:paraId="53CC9257" w14:textId="77777777" w:rsidR="00CA7497" w:rsidRPr="00CA7497" w:rsidRDefault="00CA7497" w:rsidP="00CA7497"/>
    <w:p w14:paraId="5A880F30" w14:textId="67C5C0DE" w:rsidR="00A421C4" w:rsidRDefault="00CA7497" w:rsidP="00B02A1E">
      <w:r w:rsidRPr="00CA7497">
        <w:t>GRI and NUS (2022) made attempts to analyse how companies made disclosures based on seven key areas: (</w:t>
      </w:r>
      <w:proofErr w:type="spellStart"/>
      <w:r w:rsidRPr="00CA7497">
        <w:t>i</w:t>
      </w:r>
      <w:proofErr w:type="spellEnd"/>
      <w:r w:rsidRPr="00CA7497">
        <w:t>) reporting framework, (ii) materiality, (iii) risks and opportunities, (iv) governance, (v) strategy, (vi) targets, and (vii) performance. </w:t>
      </w:r>
      <w:r w:rsidR="00A421C4" w:rsidRPr="006E41BC">
        <w:rPr>
          <w:b/>
          <w:bCs/>
          <w:highlight w:val="yellow"/>
        </w:rPr>
        <w:t>Figure (x)</w:t>
      </w:r>
      <w:r w:rsidR="00A421C4">
        <w:t xml:space="preserve"> outlines the climate-related reporting assessment </w:t>
      </w:r>
      <w:r w:rsidR="006E41BC">
        <w:t>framework.</w:t>
      </w:r>
    </w:p>
    <w:p w14:paraId="231C24A6" w14:textId="677FEBC1" w:rsidR="00A421C4" w:rsidRDefault="00A421C4" w:rsidP="00B02A1E"/>
    <w:p w14:paraId="31844A7E" w14:textId="618ADB66" w:rsidR="006E41BC" w:rsidRDefault="006E41BC" w:rsidP="006E41BC">
      <w:pPr>
        <w:jc w:val="center"/>
      </w:pPr>
      <w:r w:rsidRPr="00A05DBB">
        <w:rPr>
          <w:noProof/>
        </w:rPr>
        <w:lastRenderedPageBreak/>
        <w:drawing>
          <wp:inline distT="0" distB="0" distL="0" distR="0" wp14:anchorId="1920DF85" wp14:editId="20D9E09E">
            <wp:extent cx="3239770" cy="1935678"/>
            <wp:effectExtent l="0" t="0" r="0" b="7620"/>
            <wp:docPr id="12" name="Picture 1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imeline&#10;&#10;Description automatically generated"/>
                    <pic:cNvPicPr/>
                  </pic:nvPicPr>
                  <pic:blipFill rotWithShape="1">
                    <a:blip r:embed="rId22"/>
                    <a:srcRect b="10658"/>
                    <a:stretch/>
                  </pic:blipFill>
                  <pic:spPr bwMode="auto">
                    <a:xfrm>
                      <a:off x="0" y="0"/>
                      <a:ext cx="3240000" cy="1935815"/>
                    </a:xfrm>
                    <a:prstGeom prst="rect">
                      <a:avLst/>
                    </a:prstGeom>
                    <a:ln>
                      <a:noFill/>
                    </a:ln>
                    <a:extLst>
                      <a:ext uri="{53640926-AAD7-44D8-BBD7-CCE9431645EC}">
                        <a14:shadowObscured xmlns:a14="http://schemas.microsoft.com/office/drawing/2010/main"/>
                      </a:ext>
                    </a:extLst>
                  </pic:spPr>
                </pic:pic>
              </a:graphicData>
            </a:graphic>
          </wp:inline>
        </w:drawing>
      </w:r>
    </w:p>
    <w:p w14:paraId="270FB544" w14:textId="4E885100" w:rsidR="006E41BC" w:rsidRDefault="006E41BC" w:rsidP="006E41BC">
      <w:pPr>
        <w:pStyle w:val="Caption"/>
      </w:pPr>
      <w:bookmarkStart w:id="19" w:name="_Toc113789626"/>
      <w:r>
        <w:t xml:space="preserve">Figure </w:t>
      </w:r>
      <w:fldSimple w:instr=" SEQ Figure \* ARABIC ">
        <w:r w:rsidR="00A56EA0">
          <w:rPr>
            <w:noProof/>
          </w:rPr>
          <w:t>5</w:t>
        </w:r>
      </w:fldSimple>
      <w:r>
        <w:t>: Climate-related Reporting Assessment Framework (GRI and NUS, 2022)</w:t>
      </w:r>
      <w:bookmarkEnd w:id="19"/>
    </w:p>
    <w:p w14:paraId="42D8EC97" w14:textId="77777777" w:rsidR="00A421C4" w:rsidRDefault="00A421C4" w:rsidP="00B02A1E"/>
    <w:p w14:paraId="7DB50CCA" w14:textId="0B32F67D" w:rsidR="00E55A79" w:rsidRDefault="00CA7497" w:rsidP="00B02A1E">
      <w:r w:rsidRPr="00CA7497">
        <w:t>The study noted that Singapore-listed companies excelled in consistently tracking and disclosing across historical periods, making retrospective comparison possible. </w:t>
      </w:r>
      <w:r w:rsidRPr="00CA7497">
        <w:rPr>
          <w:b/>
          <w:bCs/>
        </w:rPr>
        <w:t>This makes Singapore-listed companies a favourable choice for the analysis</w:t>
      </w:r>
      <w:r w:rsidRPr="00CA7497">
        <w:t>. Notably, Singapore-listed companies performed reasonably well in the disclosure scoring study by GRI and NUS (2022). </w:t>
      </w:r>
      <w:r w:rsidR="00E55A79">
        <w:t xml:space="preserve">The results are reproduced in </w:t>
      </w:r>
      <w:r w:rsidR="00E55A79" w:rsidRPr="00E55A79">
        <w:rPr>
          <w:b/>
          <w:bCs/>
          <w:highlight w:val="yellow"/>
        </w:rPr>
        <w:t>Table (x)</w:t>
      </w:r>
      <w:r w:rsidR="00E55A79">
        <w:t xml:space="preserve"> below.</w:t>
      </w:r>
    </w:p>
    <w:p w14:paraId="78E46F51" w14:textId="6E8F641E" w:rsidR="00E55A79" w:rsidRDefault="00E55A79" w:rsidP="00B02A1E"/>
    <w:tbl>
      <w:tblPr>
        <w:tblStyle w:val="TableGrid"/>
        <w:tblW w:w="0" w:type="auto"/>
        <w:tblCellMar>
          <w:top w:w="57" w:type="dxa"/>
          <w:left w:w="57" w:type="dxa"/>
          <w:bottom w:w="57" w:type="dxa"/>
          <w:right w:w="57" w:type="dxa"/>
        </w:tblCellMar>
        <w:tblLook w:val="04A0" w:firstRow="1" w:lastRow="0" w:firstColumn="1" w:lastColumn="0" w:noHBand="0" w:noVBand="1"/>
      </w:tblPr>
      <w:tblGrid>
        <w:gridCol w:w="4106"/>
        <w:gridCol w:w="1368"/>
        <w:gridCol w:w="1368"/>
        <w:gridCol w:w="1368"/>
      </w:tblGrid>
      <w:tr w:rsidR="00E55A79" w14:paraId="72109207" w14:textId="77777777" w:rsidTr="005A3653">
        <w:tc>
          <w:tcPr>
            <w:tcW w:w="4106" w:type="dxa"/>
            <w:shd w:val="clear" w:color="auto" w:fill="D9D9D9" w:themeFill="background1" w:themeFillShade="D9"/>
          </w:tcPr>
          <w:p w14:paraId="132FBD67" w14:textId="44165797" w:rsidR="00E55A79" w:rsidRPr="005A3653" w:rsidRDefault="00E55A79" w:rsidP="00E55A79">
            <w:pPr>
              <w:spacing w:line="240" w:lineRule="auto"/>
              <w:rPr>
                <w:b/>
                <w:bCs/>
              </w:rPr>
            </w:pPr>
            <w:r w:rsidRPr="005A3653">
              <w:rPr>
                <w:b/>
                <w:bCs/>
              </w:rPr>
              <w:t>Company Name</w:t>
            </w:r>
          </w:p>
        </w:tc>
        <w:tc>
          <w:tcPr>
            <w:tcW w:w="1368" w:type="dxa"/>
            <w:shd w:val="clear" w:color="auto" w:fill="D9D9D9" w:themeFill="background1" w:themeFillShade="D9"/>
          </w:tcPr>
          <w:p w14:paraId="6E942E81" w14:textId="680216B1" w:rsidR="00E55A79" w:rsidRPr="005A3653" w:rsidRDefault="005A3653" w:rsidP="005A3653">
            <w:pPr>
              <w:spacing w:line="240" w:lineRule="auto"/>
              <w:jc w:val="center"/>
              <w:rPr>
                <w:b/>
                <w:bCs/>
              </w:rPr>
            </w:pPr>
            <w:r w:rsidRPr="005A3653">
              <w:rPr>
                <w:b/>
                <w:bCs/>
              </w:rPr>
              <w:t>Ticker</w:t>
            </w:r>
          </w:p>
        </w:tc>
        <w:tc>
          <w:tcPr>
            <w:tcW w:w="1368" w:type="dxa"/>
            <w:shd w:val="clear" w:color="auto" w:fill="D9D9D9" w:themeFill="background1" w:themeFillShade="D9"/>
          </w:tcPr>
          <w:p w14:paraId="31BBCD40" w14:textId="735302C6" w:rsidR="00E55A79" w:rsidRPr="005A3653" w:rsidRDefault="00E55A79" w:rsidP="00E55A79">
            <w:pPr>
              <w:spacing w:line="240" w:lineRule="auto"/>
              <w:jc w:val="center"/>
              <w:rPr>
                <w:b/>
                <w:bCs/>
              </w:rPr>
            </w:pPr>
            <w:r w:rsidRPr="005A3653">
              <w:rPr>
                <w:b/>
                <w:bCs/>
              </w:rPr>
              <w:t>In STI?</w:t>
            </w:r>
          </w:p>
        </w:tc>
        <w:tc>
          <w:tcPr>
            <w:tcW w:w="1368" w:type="dxa"/>
            <w:shd w:val="clear" w:color="auto" w:fill="D9D9D9" w:themeFill="background1" w:themeFillShade="D9"/>
          </w:tcPr>
          <w:p w14:paraId="2981C288" w14:textId="1651F149" w:rsidR="00E55A79" w:rsidRPr="005A3653" w:rsidRDefault="00E55A79" w:rsidP="00E55A79">
            <w:pPr>
              <w:spacing w:line="240" w:lineRule="auto"/>
              <w:jc w:val="center"/>
              <w:rPr>
                <w:b/>
                <w:bCs/>
              </w:rPr>
            </w:pPr>
            <w:r w:rsidRPr="005A3653">
              <w:rPr>
                <w:b/>
                <w:bCs/>
              </w:rPr>
              <w:t>Score</w:t>
            </w:r>
          </w:p>
        </w:tc>
      </w:tr>
      <w:tr w:rsidR="00E55A79" w14:paraId="40E30755" w14:textId="77777777" w:rsidTr="005A3653">
        <w:tc>
          <w:tcPr>
            <w:tcW w:w="4106" w:type="dxa"/>
          </w:tcPr>
          <w:p w14:paraId="6B72FF11" w14:textId="1D8D72F1" w:rsidR="00E55A79" w:rsidRDefault="00E55A79" w:rsidP="00E55A79">
            <w:pPr>
              <w:spacing w:line="240" w:lineRule="auto"/>
            </w:pPr>
            <w:r>
              <w:t>City Developments Limited</w:t>
            </w:r>
          </w:p>
        </w:tc>
        <w:tc>
          <w:tcPr>
            <w:tcW w:w="1368" w:type="dxa"/>
          </w:tcPr>
          <w:p w14:paraId="4B644C3D" w14:textId="175A53FF" w:rsidR="00E55A79" w:rsidRDefault="00EA6BE6" w:rsidP="005A3653">
            <w:pPr>
              <w:spacing w:line="240" w:lineRule="auto"/>
              <w:jc w:val="center"/>
            </w:pPr>
            <w:r>
              <w:t>C09</w:t>
            </w:r>
          </w:p>
        </w:tc>
        <w:tc>
          <w:tcPr>
            <w:tcW w:w="1368" w:type="dxa"/>
          </w:tcPr>
          <w:p w14:paraId="6B2978C7" w14:textId="4C0EF16B" w:rsidR="00E55A79" w:rsidRDefault="002B7B22" w:rsidP="002B7B22">
            <w:pPr>
              <w:spacing w:line="240" w:lineRule="auto"/>
              <w:jc w:val="center"/>
            </w:pPr>
            <w:r>
              <w:t>Yes</w:t>
            </w:r>
          </w:p>
        </w:tc>
        <w:tc>
          <w:tcPr>
            <w:tcW w:w="1368" w:type="dxa"/>
          </w:tcPr>
          <w:p w14:paraId="35B020B1" w14:textId="0CBDDF3A" w:rsidR="00E55A79" w:rsidRDefault="00E55A79" w:rsidP="00E55A79">
            <w:pPr>
              <w:spacing w:line="240" w:lineRule="auto"/>
              <w:jc w:val="center"/>
            </w:pPr>
            <w:r>
              <w:t>96.4</w:t>
            </w:r>
          </w:p>
        </w:tc>
      </w:tr>
      <w:tr w:rsidR="00E55A79" w14:paraId="48297D1D" w14:textId="77777777" w:rsidTr="005A3653">
        <w:tc>
          <w:tcPr>
            <w:tcW w:w="4106" w:type="dxa"/>
          </w:tcPr>
          <w:p w14:paraId="62CE9BBA" w14:textId="299C6DDF" w:rsidR="00E55A79" w:rsidRDefault="00E55A79" w:rsidP="00E55A79">
            <w:pPr>
              <w:spacing w:line="240" w:lineRule="auto"/>
            </w:pPr>
            <w:r>
              <w:t>Singapore Telecommunications Limited</w:t>
            </w:r>
          </w:p>
        </w:tc>
        <w:tc>
          <w:tcPr>
            <w:tcW w:w="1368" w:type="dxa"/>
          </w:tcPr>
          <w:p w14:paraId="264972CE" w14:textId="1243359F" w:rsidR="00E55A79" w:rsidRDefault="00EA6BE6" w:rsidP="005A3653">
            <w:pPr>
              <w:spacing w:line="240" w:lineRule="auto"/>
              <w:jc w:val="center"/>
            </w:pPr>
            <w:r>
              <w:t>Z74</w:t>
            </w:r>
          </w:p>
        </w:tc>
        <w:tc>
          <w:tcPr>
            <w:tcW w:w="1368" w:type="dxa"/>
          </w:tcPr>
          <w:p w14:paraId="1B8058A7" w14:textId="4EB79552" w:rsidR="00E55A79" w:rsidRDefault="002B7B22" w:rsidP="002B7B22">
            <w:pPr>
              <w:spacing w:line="240" w:lineRule="auto"/>
              <w:jc w:val="center"/>
            </w:pPr>
            <w:r>
              <w:t>No</w:t>
            </w:r>
          </w:p>
        </w:tc>
        <w:tc>
          <w:tcPr>
            <w:tcW w:w="1368" w:type="dxa"/>
          </w:tcPr>
          <w:p w14:paraId="2B3916B9" w14:textId="310B59CA" w:rsidR="00E55A79" w:rsidRDefault="00E55A79" w:rsidP="00E55A79">
            <w:pPr>
              <w:spacing w:line="240" w:lineRule="auto"/>
              <w:jc w:val="center"/>
            </w:pPr>
            <w:r>
              <w:t>96.4</w:t>
            </w:r>
          </w:p>
        </w:tc>
      </w:tr>
      <w:tr w:rsidR="00E55A79" w14:paraId="0888F1E5" w14:textId="77777777" w:rsidTr="005A3653">
        <w:tc>
          <w:tcPr>
            <w:tcW w:w="4106" w:type="dxa"/>
          </w:tcPr>
          <w:p w14:paraId="67E71AF9" w14:textId="6240E911" w:rsidR="00E55A79" w:rsidRDefault="00E55A79" w:rsidP="00E55A79">
            <w:pPr>
              <w:spacing w:line="240" w:lineRule="auto"/>
            </w:pPr>
            <w:r>
              <w:t>United Overseas Bank Limited</w:t>
            </w:r>
          </w:p>
        </w:tc>
        <w:tc>
          <w:tcPr>
            <w:tcW w:w="1368" w:type="dxa"/>
          </w:tcPr>
          <w:p w14:paraId="4BA095E0" w14:textId="66C05E9E" w:rsidR="00E55A79" w:rsidRDefault="00EA6BE6" w:rsidP="005A3653">
            <w:pPr>
              <w:spacing w:line="240" w:lineRule="auto"/>
              <w:jc w:val="center"/>
            </w:pPr>
            <w:r>
              <w:t>U11</w:t>
            </w:r>
          </w:p>
        </w:tc>
        <w:tc>
          <w:tcPr>
            <w:tcW w:w="1368" w:type="dxa"/>
          </w:tcPr>
          <w:p w14:paraId="11CCAADE" w14:textId="20FD63B0" w:rsidR="00E55A79" w:rsidRDefault="002B7B22" w:rsidP="002B7B22">
            <w:pPr>
              <w:spacing w:line="240" w:lineRule="auto"/>
              <w:jc w:val="center"/>
            </w:pPr>
            <w:r>
              <w:t>Yes</w:t>
            </w:r>
          </w:p>
        </w:tc>
        <w:tc>
          <w:tcPr>
            <w:tcW w:w="1368" w:type="dxa"/>
          </w:tcPr>
          <w:p w14:paraId="2802A537" w14:textId="25D5AFF9" w:rsidR="00E55A79" w:rsidRDefault="00E55A79" w:rsidP="00E55A79">
            <w:pPr>
              <w:spacing w:line="240" w:lineRule="auto"/>
              <w:jc w:val="center"/>
            </w:pPr>
            <w:r>
              <w:t>92.9</w:t>
            </w:r>
          </w:p>
        </w:tc>
      </w:tr>
      <w:tr w:rsidR="00E55A79" w14:paraId="7D026FC4" w14:textId="77777777" w:rsidTr="005A3653">
        <w:tc>
          <w:tcPr>
            <w:tcW w:w="4106" w:type="dxa"/>
          </w:tcPr>
          <w:p w14:paraId="609D2A55" w14:textId="53D68062" w:rsidR="00E55A79" w:rsidRDefault="00E55A79" w:rsidP="00E55A79">
            <w:pPr>
              <w:spacing w:line="240" w:lineRule="auto"/>
            </w:pPr>
            <w:r>
              <w:t>Wilmar International Limited</w:t>
            </w:r>
          </w:p>
        </w:tc>
        <w:tc>
          <w:tcPr>
            <w:tcW w:w="1368" w:type="dxa"/>
          </w:tcPr>
          <w:p w14:paraId="7B11D2D2" w14:textId="5A2BFC9D" w:rsidR="00E55A79" w:rsidRDefault="00EA6BE6" w:rsidP="005A3653">
            <w:pPr>
              <w:spacing w:line="240" w:lineRule="auto"/>
              <w:jc w:val="center"/>
            </w:pPr>
            <w:r>
              <w:t>F34</w:t>
            </w:r>
          </w:p>
        </w:tc>
        <w:tc>
          <w:tcPr>
            <w:tcW w:w="1368" w:type="dxa"/>
          </w:tcPr>
          <w:p w14:paraId="37608872" w14:textId="6AC542F9" w:rsidR="00E55A79" w:rsidRDefault="002B7B22" w:rsidP="002B7B22">
            <w:pPr>
              <w:spacing w:line="240" w:lineRule="auto"/>
              <w:jc w:val="center"/>
            </w:pPr>
            <w:r>
              <w:t>Yes</w:t>
            </w:r>
          </w:p>
        </w:tc>
        <w:tc>
          <w:tcPr>
            <w:tcW w:w="1368" w:type="dxa"/>
          </w:tcPr>
          <w:p w14:paraId="086DF2A6" w14:textId="73C3BE18" w:rsidR="00E55A79" w:rsidRDefault="00E55A79" w:rsidP="00E55A79">
            <w:pPr>
              <w:spacing w:line="240" w:lineRule="auto"/>
              <w:jc w:val="center"/>
            </w:pPr>
            <w:r>
              <w:t>89.3</w:t>
            </w:r>
          </w:p>
        </w:tc>
      </w:tr>
      <w:tr w:rsidR="00E55A79" w14:paraId="5C9A3A75" w14:textId="77777777" w:rsidTr="005A3653">
        <w:tc>
          <w:tcPr>
            <w:tcW w:w="4106" w:type="dxa"/>
          </w:tcPr>
          <w:p w14:paraId="6186AB83" w14:textId="25002B0E" w:rsidR="00E55A79" w:rsidRDefault="00E55A79" w:rsidP="00E55A79">
            <w:pPr>
              <w:spacing w:line="240" w:lineRule="auto"/>
            </w:pPr>
            <w:r>
              <w:t>Keppel Corporation Limited</w:t>
            </w:r>
          </w:p>
        </w:tc>
        <w:tc>
          <w:tcPr>
            <w:tcW w:w="1368" w:type="dxa"/>
          </w:tcPr>
          <w:p w14:paraId="077617AF" w14:textId="1D3313CD" w:rsidR="00E55A79" w:rsidRDefault="00EA6BE6" w:rsidP="005A3653">
            <w:pPr>
              <w:spacing w:line="240" w:lineRule="auto"/>
              <w:jc w:val="center"/>
            </w:pPr>
            <w:r>
              <w:t>BN4</w:t>
            </w:r>
          </w:p>
        </w:tc>
        <w:tc>
          <w:tcPr>
            <w:tcW w:w="1368" w:type="dxa"/>
          </w:tcPr>
          <w:p w14:paraId="199858D8" w14:textId="3B32F5AF" w:rsidR="00E55A79" w:rsidRDefault="002B7B22" w:rsidP="002B7B22">
            <w:pPr>
              <w:spacing w:line="240" w:lineRule="auto"/>
              <w:jc w:val="center"/>
            </w:pPr>
            <w:r>
              <w:t>Yes</w:t>
            </w:r>
          </w:p>
        </w:tc>
        <w:tc>
          <w:tcPr>
            <w:tcW w:w="1368" w:type="dxa"/>
          </w:tcPr>
          <w:p w14:paraId="066E9D6E" w14:textId="0D5F3C48" w:rsidR="00E55A79" w:rsidRDefault="00E55A79" w:rsidP="00E55A79">
            <w:pPr>
              <w:spacing w:line="240" w:lineRule="auto"/>
              <w:jc w:val="center"/>
            </w:pPr>
            <w:r>
              <w:t>82.1</w:t>
            </w:r>
          </w:p>
        </w:tc>
      </w:tr>
      <w:tr w:rsidR="00E55A79" w14:paraId="3EA44B43" w14:textId="77777777" w:rsidTr="005A3653">
        <w:tc>
          <w:tcPr>
            <w:tcW w:w="4106" w:type="dxa"/>
          </w:tcPr>
          <w:p w14:paraId="23C18EDF" w14:textId="3C757B39" w:rsidR="00E55A79" w:rsidRDefault="00E55A79" w:rsidP="00E55A79">
            <w:pPr>
              <w:spacing w:line="240" w:lineRule="auto"/>
            </w:pPr>
            <w:r>
              <w:t>Ascott Residence Trust</w:t>
            </w:r>
          </w:p>
        </w:tc>
        <w:tc>
          <w:tcPr>
            <w:tcW w:w="1368" w:type="dxa"/>
          </w:tcPr>
          <w:p w14:paraId="742D9FB8" w14:textId="0B0BB420" w:rsidR="00E55A79" w:rsidRDefault="00EA6BE6" w:rsidP="005A3653">
            <w:pPr>
              <w:spacing w:line="240" w:lineRule="auto"/>
              <w:jc w:val="center"/>
            </w:pPr>
            <w:r>
              <w:t>HMN</w:t>
            </w:r>
          </w:p>
        </w:tc>
        <w:tc>
          <w:tcPr>
            <w:tcW w:w="1368" w:type="dxa"/>
          </w:tcPr>
          <w:p w14:paraId="6876EEDF" w14:textId="7078C1E8" w:rsidR="00E55A79" w:rsidRDefault="002B7B22" w:rsidP="002B7B22">
            <w:pPr>
              <w:spacing w:line="240" w:lineRule="auto"/>
              <w:jc w:val="center"/>
            </w:pPr>
            <w:r>
              <w:t>No</w:t>
            </w:r>
          </w:p>
        </w:tc>
        <w:tc>
          <w:tcPr>
            <w:tcW w:w="1368" w:type="dxa"/>
          </w:tcPr>
          <w:p w14:paraId="5392B7DC" w14:textId="04952346" w:rsidR="00E55A79" w:rsidRDefault="00E55A79" w:rsidP="00E55A79">
            <w:pPr>
              <w:spacing w:line="240" w:lineRule="auto"/>
              <w:jc w:val="center"/>
            </w:pPr>
            <w:r>
              <w:t>78.6</w:t>
            </w:r>
          </w:p>
        </w:tc>
      </w:tr>
      <w:tr w:rsidR="00E55A79" w14:paraId="121DCF5B" w14:textId="77777777" w:rsidTr="005A3653">
        <w:tc>
          <w:tcPr>
            <w:tcW w:w="4106" w:type="dxa"/>
          </w:tcPr>
          <w:p w14:paraId="3FE82919" w14:textId="29944286" w:rsidR="00E55A79" w:rsidRDefault="00E55A79" w:rsidP="00E55A79">
            <w:pPr>
              <w:spacing w:line="240" w:lineRule="auto"/>
            </w:pPr>
            <w:r>
              <w:t>Fraser and Neave Limited</w:t>
            </w:r>
          </w:p>
        </w:tc>
        <w:tc>
          <w:tcPr>
            <w:tcW w:w="1368" w:type="dxa"/>
          </w:tcPr>
          <w:p w14:paraId="02B97FCE" w14:textId="25ABE0F4" w:rsidR="00E55A79" w:rsidRDefault="00EA6BE6" w:rsidP="005A3653">
            <w:pPr>
              <w:spacing w:line="240" w:lineRule="auto"/>
              <w:jc w:val="center"/>
            </w:pPr>
            <w:r>
              <w:t>F99</w:t>
            </w:r>
          </w:p>
        </w:tc>
        <w:tc>
          <w:tcPr>
            <w:tcW w:w="1368" w:type="dxa"/>
          </w:tcPr>
          <w:p w14:paraId="421361DD" w14:textId="0540366C" w:rsidR="00E55A79" w:rsidRDefault="002B7B22" w:rsidP="002B7B22">
            <w:pPr>
              <w:spacing w:line="240" w:lineRule="auto"/>
              <w:jc w:val="center"/>
            </w:pPr>
            <w:r>
              <w:t>No</w:t>
            </w:r>
          </w:p>
        </w:tc>
        <w:tc>
          <w:tcPr>
            <w:tcW w:w="1368" w:type="dxa"/>
          </w:tcPr>
          <w:p w14:paraId="487D832A" w14:textId="35B6D4ED" w:rsidR="00E55A79" w:rsidRDefault="00E55A79" w:rsidP="00E55A79">
            <w:pPr>
              <w:spacing w:line="240" w:lineRule="auto"/>
              <w:jc w:val="center"/>
            </w:pPr>
            <w:r>
              <w:t>78.6</w:t>
            </w:r>
          </w:p>
        </w:tc>
      </w:tr>
      <w:tr w:rsidR="00E55A79" w14:paraId="6FECF432" w14:textId="77777777" w:rsidTr="005A3653">
        <w:tc>
          <w:tcPr>
            <w:tcW w:w="4106" w:type="dxa"/>
          </w:tcPr>
          <w:p w14:paraId="1CA89B85" w14:textId="01A8A202" w:rsidR="00E55A79" w:rsidRDefault="00E55A79" w:rsidP="00E55A79">
            <w:pPr>
              <w:spacing w:line="240" w:lineRule="auto"/>
            </w:pPr>
            <w:r>
              <w:t>Sembcorp Marine Limited</w:t>
            </w:r>
          </w:p>
        </w:tc>
        <w:tc>
          <w:tcPr>
            <w:tcW w:w="1368" w:type="dxa"/>
          </w:tcPr>
          <w:p w14:paraId="47F53BC4" w14:textId="6A76E6C1" w:rsidR="00E55A79" w:rsidRDefault="00EA6BE6" w:rsidP="005A3653">
            <w:pPr>
              <w:spacing w:line="240" w:lineRule="auto"/>
              <w:jc w:val="center"/>
            </w:pPr>
            <w:r>
              <w:t>S51</w:t>
            </w:r>
          </w:p>
        </w:tc>
        <w:tc>
          <w:tcPr>
            <w:tcW w:w="1368" w:type="dxa"/>
          </w:tcPr>
          <w:p w14:paraId="5A24386B" w14:textId="0D66CFB8" w:rsidR="00E55A79" w:rsidRDefault="002B7B22" w:rsidP="002B7B22">
            <w:pPr>
              <w:spacing w:line="240" w:lineRule="auto"/>
              <w:jc w:val="center"/>
            </w:pPr>
            <w:r>
              <w:t>No</w:t>
            </w:r>
          </w:p>
        </w:tc>
        <w:tc>
          <w:tcPr>
            <w:tcW w:w="1368" w:type="dxa"/>
          </w:tcPr>
          <w:p w14:paraId="0B62FF68" w14:textId="7C9E25FC" w:rsidR="00E55A79" w:rsidRDefault="00E55A79" w:rsidP="00E55A79">
            <w:pPr>
              <w:spacing w:line="240" w:lineRule="auto"/>
              <w:jc w:val="center"/>
            </w:pPr>
            <w:r>
              <w:t>78.6</w:t>
            </w:r>
          </w:p>
        </w:tc>
      </w:tr>
      <w:tr w:rsidR="00E55A79" w14:paraId="4E609E75" w14:textId="77777777" w:rsidTr="005A3653">
        <w:tc>
          <w:tcPr>
            <w:tcW w:w="4106" w:type="dxa"/>
          </w:tcPr>
          <w:p w14:paraId="706123F0" w14:textId="1B770141" w:rsidR="00E55A79" w:rsidRDefault="00E55A79" w:rsidP="00E55A79">
            <w:pPr>
              <w:spacing w:line="240" w:lineRule="auto"/>
            </w:pPr>
            <w:r>
              <w:t>SATS Limited</w:t>
            </w:r>
          </w:p>
        </w:tc>
        <w:tc>
          <w:tcPr>
            <w:tcW w:w="1368" w:type="dxa"/>
          </w:tcPr>
          <w:p w14:paraId="4C889B9A" w14:textId="11BEFA06" w:rsidR="00E55A79" w:rsidRDefault="002B7B22" w:rsidP="005A3653">
            <w:pPr>
              <w:spacing w:line="240" w:lineRule="auto"/>
              <w:jc w:val="center"/>
            </w:pPr>
            <w:r>
              <w:t>S58</w:t>
            </w:r>
          </w:p>
        </w:tc>
        <w:tc>
          <w:tcPr>
            <w:tcW w:w="1368" w:type="dxa"/>
          </w:tcPr>
          <w:p w14:paraId="0DEDFC45" w14:textId="1CFC8928" w:rsidR="00E55A79" w:rsidRDefault="002B7B22" w:rsidP="002B7B22">
            <w:pPr>
              <w:spacing w:line="240" w:lineRule="auto"/>
              <w:jc w:val="center"/>
            </w:pPr>
            <w:r>
              <w:t>Yes</w:t>
            </w:r>
          </w:p>
        </w:tc>
        <w:tc>
          <w:tcPr>
            <w:tcW w:w="1368" w:type="dxa"/>
          </w:tcPr>
          <w:p w14:paraId="59AC9F1A" w14:textId="3A955516" w:rsidR="00E55A79" w:rsidRDefault="00E55A79" w:rsidP="00E55A79">
            <w:pPr>
              <w:spacing w:line="240" w:lineRule="auto"/>
              <w:jc w:val="center"/>
            </w:pPr>
            <w:r>
              <w:t>75</w:t>
            </w:r>
          </w:p>
        </w:tc>
      </w:tr>
      <w:tr w:rsidR="00E55A79" w14:paraId="6A199B57" w14:textId="77777777" w:rsidTr="005A3653">
        <w:tc>
          <w:tcPr>
            <w:tcW w:w="4106" w:type="dxa"/>
          </w:tcPr>
          <w:p w14:paraId="6BABCB90" w14:textId="42BC439A" w:rsidR="00E55A79" w:rsidRDefault="00E55A79" w:rsidP="00E55A79">
            <w:pPr>
              <w:spacing w:line="240" w:lineRule="auto"/>
            </w:pPr>
            <w:r>
              <w:t>Singapore Airlines Limited</w:t>
            </w:r>
          </w:p>
        </w:tc>
        <w:tc>
          <w:tcPr>
            <w:tcW w:w="1368" w:type="dxa"/>
          </w:tcPr>
          <w:p w14:paraId="64307004" w14:textId="76C1F8B4" w:rsidR="00E55A79" w:rsidRDefault="00EA6BE6" w:rsidP="005A3653">
            <w:pPr>
              <w:spacing w:line="240" w:lineRule="auto"/>
              <w:jc w:val="center"/>
            </w:pPr>
            <w:r>
              <w:t>C6L</w:t>
            </w:r>
          </w:p>
        </w:tc>
        <w:tc>
          <w:tcPr>
            <w:tcW w:w="1368" w:type="dxa"/>
          </w:tcPr>
          <w:p w14:paraId="05E5D888" w14:textId="02A1C7A3" w:rsidR="00E55A79" w:rsidRDefault="002B7B22" w:rsidP="002B7B22">
            <w:pPr>
              <w:spacing w:line="240" w:lineRule="auto"/>
              <w:jc w:val="center"/>
            </w:pPr>
            <w:r>
              <w:t>Yes</w:t>
            </w:r>
          </w:p>
        </w:tc>
        <w:tc>
          <w:tcPr>
            <w:tcW w:w="1368" w:type="dxa"/>
          </w:tcPr>
          <w:p w14:paraId="38AD4415" w14:textId="7DF39D48" w:rsidR="00E55A79" w:rsidRDefault="00E55A79" w:rsidP="00E55A79">
            <w:pPr>
              <w:spacing w:line="240" w:lineRule="auto"/>
              <w:jc w:val="center"/>
            </w:pPr>
            <w:r>
              <w:t>75</w:t>
            </w:r>
          </w:p>
        </w:tc>
      </w:tr>
    </w:tbl>
    <w:p w14:paraId="0E00D01B" w14:textId="0AA8FD0B" w:rsidR="00E55A79" w:rsidRDefault="00341478" w:rsidP="00341478">
      <w:pPr>
        <w:pStyle w:val="Caption"/>
        <w:spacing w:before="240"/>
      </w:pPr>
      <w:r>
        <w:t xml:space="preserve">Table </w:t>
      </w:r>
      <w:fldSimple w:instr=" SEQ Table \* ARABIC ">
        <w:r w:rsidR="002E69CC">
          <w:rPr>
            <w:noProof/>
          </w:rPr>
          <w:t>2</w:t>
        </w:r>
      </w:fldSimple>
      <w:r>
        <w:t>: Sustainability Disclosure Score for Singapore-listed Companies</w:t>
      </w:r>
    </w:p>
    <w:p w14:paraId="459BB825" w14:textId="01F43292" w:rsidR="00BE397A" w:rsidRDefault="00BE397A" w:rsidP="00B02A1E"/>
    <w:p w14:paraId="19F1BE05" w14:textId="77777777" w:rsidR="00CA7497" w:rsidRDefault="00CA7497" w:rsidP="00CA7497">
      <w:r>
        <w:t xml:space="preserve">Several studies posit that the disclosure of social, economic, and environmental issues in the sustainability report has several effects. First explored in a discussion on signalling and stakeholder theory, disclosures were acknowledged </w:t>
      </w:r>
      <w:proofErr w:type="gramStart"/>
      <w:r>
        <w:t>as a way to</w:t>
      </w:r>
      <w:proofErr w:type="gramEnd"/>
      <w:r>
        <w:t xml:space="preserve"> increase </w:t>
      </w:r>
      <w:r>
        <w:lastRenderedPageBreak/>
        <w:t>transparency (Kaymak and Bektas, 2017). As the legitimacy theory explains, disclosures increase accountability, reputation (Aguilera-</w:t>
      </w:r>
      <w:proofErr w:type="spellStart"/>
      <w:r>
        <w:t>Caracuel</w:t>
      </w:r>
      <w:proofErr w:type="spellEnd"/>
      <w:r>
        <w:t xml:space="preserve"> et al., 2018), and awareness of environmental and social practices (Chang et al., 2017).</w:t>
      </w:r>
    </w:p>
    <w:p w14:paraId="6A1376E4" w14:textId="77777777" w:rsidR="00CA7497" w:rsidRDefault="00CA7497" w:rsidP="00CA7497"/>
    <w:p w14:paraId="3493FE72" w14:textId="2CD2EB43" w:rsidR="00EA5D82" w:rsidRDefault="00CA7497" w:rsidP="00CA7497">
      <w:r>
        <w:t>A challenge is to convince stakeholder groups that the narratives presented in such disclosures are more than merely ‘greenwashing’ (Bartlett, 2011). The hidden motives of self-interest can be attributed to ‘psychological egoism’, fuelled by an assumption that altruism solely for the benefit of others is extraordinary (</w:t>
      </w:r>
      <w:proofErr w:type="spellStart"/>
      <w:r>
        <w:t>Parasharya</w:t>
      </w:r>
      <w:proofErr w:type="spellEnd"/>
      <w:r>
        <w:t>, 2022).</w:t>
      </w:r>
    </w:p>
    <w:p w14:paraId="32982B94" w14:textId="77777777" w:rsidR="00CA7497" w:rsidRDefault="00CA7497" w:rsidP="00CA7497"/>
    <w:p w14:paraId="704EB122" w14:textId="52EFC11A" w:rsidR="00EA5D82" w:rsidRDefault="00EA5D82" w:rsidP="00EA5D82">
      <w:pPr>
        <w:pStyle w:val="Heading2"/>
      </w:pPr>
      <w:bookmarkStart w:id="20" w:name="_Toc114001027"/>
      <w:r>
        <w:t>Sustainability Reporting Standards</w:t>
      </w:r>
      <w:bookmarkEnd w:id="20"/>
    </w:p>
    <w:p w14:paraId="4C07A73F" w14:textId="77777777" w:rsidR="00EA5D82" w:rsidRDefault="00EA5D82" w:rsidP="00EA5D82">
      <w:pPr>
        <w:spacing w:after="160"/>
      </w:pPr>
    </w:p>
    <w:p w14:paraId="69539DDD" w14:textId="77777777" w:rsidR="00477D42" w:rsidRDefault="00477D42" w:rsidP="00477D42">
      <w:r>
        <w:t>Following financial shocks in the first two decades of the 21st century, companies have sought ways to “redeem themselves” - ESG standards are a crucial development in improving reputation. ESG reporting is more standardised – there is consensus amongst corporations regarding the form of practice (Waddock and Googins, 2011). The development of standards is a step towards formalising the consensus.</w:t>
      </w:r>
    </w:p>
    <w:p w14:paraId="47DC0B64" w14:textId="77777777" w:rsidR="00477D42" w:rsidRDefault="00477D42" w:rsidP="00477D42"/>
    <w:p w14:paraId="5FADC894" w14:textId="77777777" w:rsidR="00477D42" w:rsidRDefault="00477D42" w:rsidP="00477D42">
      <w:r>
        <w:t xml:space="preserve">Sustainability disclosures currently consist of a mix of mandatory and voluntary initiatives. This contrasts with financial reporting, which is guided by the International Financial Reporting Standards (IFRS) with a principle-based approach and guidance on the basis for recognition, measurement, and prescriptions for disclosures for comparability. SGX, </w:t>
      </w:r>
      <w:proofErr w:type="gramStart"/>
      <w:r>
        <w:t>similar to</w:t>
      </w:r>
      <w:proofErr w:type="gramEnd"/>
      <w:r>
        <w:t xml:space="preserve"> other stock exchanges, has proposed that firms may use widely adopted frameworks, such as the GRI and the Sustainability Accounting Standards Board (SASB), as a basis for sustainability reporting (Loh et al., 2017).</w:t>
      </w:r>
    </w:p>
    <w:p w14:paraId="28F4BA05" w14:textId="77777777" w:rsidR="00477D42" w:rsidRDefault="00477D42" w:rsidP="00477D42"/>
    <w:p w14:paraId="5769D6F2" w14:textId="7EE25227" w:rsidR="00207C01" w:rsidRDefault="00477D42" w:rsidP="00477D42">
      <w:r>
        <w:t xml:space="preserve">The standards are meant to guide businesses to give a snapshot of their business impact across critical areas – environment, social, and corporate governance. Standardised reporting methods, such as GRI, summarise quantitative and qualitative information for easy disclosure and improved transparency in screening investments. ESG reporting helps investors avoid companies that may pose a greater financial risk due </w:t>
      </w:r>
      <w:r>
        <w:lastRenderedPageBreak/>
        <w:t>to environmental performance or other social or government practices (Green Business Bureau, 2021).</w:t>
      </w:r>
    </w:p>
    <w:p w14:paraId="4B7696C2" w14:textId="77777777" w:rsidR="00B004D1" w:rsidRDefault="00B004D1" w:rsidP="00477D42"/>
    <w:p w14:paraId="378E33F5" w14:textId="21EB1EAA" w:rsidR="00207C01" w:rsidRDefault="00207C01" w:rsidP="00207C01">
      <w:pPr>
        <w:pStyle w:val="Heading3"/>
      </w:pPr>
      <w:bookmarkStart w:id="21" w:name="_Toc114001028"/>
      <w:r>
        <w:t>ISSB Exposure Drafts</w:t>
      </w:r>
      <w:bookmarkEnd w:id="21"/>
    </w:p>
    <w:p w14:paraId="585AFA01" w14:textId="098F5294" w:rsidR="002077E7" w:rsidRDefault="002077E7" w:rsidP="002F03F0">
      <w:r>
        <w:t>T</w:t>
      </w:r>
      <w:r w:rsidR="00180BEC">
        <w:t>he International Sustainability Standards Board</w:t>
      </w:r>
      <w:r w:rsidR="00417528">
        <w:t xml:space="preserve"> (ISSB)</w:t>
      </w:r>
      <w:r>
        <w:t>, backed by the IFRS Foundation,</w:t>
      </w:r>
      <w:r w:rsidR="00180BEC">
        <w:t xml:space="preserve"> released two</w:t>
      </w:r>
      <w:r w:rsidR="00042EE1">
        <w:t xml:space="preserve"> exposure drafts for sustainability reporting standards</w:t>
      </w:r>
      <w:r>
        <w:t xml:space="preserve">. The preface outlined the board’s impetus and premise for the project: </w:t>
      </w:r>
    </w:p>
    <w:p w14:paraId="6D777EEE" w14:textId="77777777" w:rsidR="002077E7" w:rsidRDefault="002077E7" w:rsidP="002F03F0"/>
    <w:p w14:paraId="685C6DE2" w14:textId="2F603F27" w:rsidR="00180BEC" w:rsidRDefault="002077E7" w:rsidP="002077E7">
      <w:pPr>
        <w:ind w:left="720"/>
      </w:pPr>
      <w:r>
        <w:t>“S</w:t>
      </w:r>
      <w:r w:rsidRPr="002077E7">
        <w:t>ustainability-related risk and opportunities arise from an entity’s dependencies on resources and its impacts on resources, and the relationships the entity maintains that may be positively or negatively affected by those impacts and dependencies.</w:t>
      </w:r>
      <w:r>
        <w:t>” (ISSB, 2022</w:t>
      </w:r>
      <w:r w:rsidR="00895169">
        <w:t>a</w:t>
      </w:r>
      <w:r>
        <w:t>)</w:t>
      </w:r>
    </w:p>
    <w:p w14:paraId="4535456E" w14:textId="27B56886" w:rsidR="00895169" w:rsidRDefault="00895169" w:rsidP="00895169"/>
    <w:p w14:paraId="10AC15C0" w14:textId="2FFEE10B" w:rsidR="00895169" w:rsidRDefault="00B66A18" w:rsidP="00895169">
      <w:r w:rsidRPr="00B66A18">
        <w:t>IFRS S1 guides sustainability-related financial information, whereas IFRS S2 provides climate-related disclosures. The impetus for doing so was outlined separately:</w:t>
      </w:r>
    </w:p>
    <w:p w14:paraId="600C3F62" w14:textId="77777777" w:rsidR="00B66A18" w:rsidRDefault="00B66A18" w:rsidP="00895169"/>
    <w:p w14:paraId="6D63E421" w14:textId="3AE8DB54" w:rsidR="00895169" w:rsidRDefault="00895169" w:rsidP="00895169">
      <w:pPr>
        <w:ind w:left="720"/>
      </w:pPr>
      <w:r>
        <w:t>“T</w:t>
      </w:r>
      <w:r w:rsidRPr="00895169">
        <w:t>he degree and type of exposure of the effects of climate-related risks and opportunities on the assessment of enterprise value are likely to vary by sector, geography, and entity. Users want to understand the specific response.</w:t>
      </w:r>
      <w:r>
        <w:t>” (ISSB, 2022b)</w:t>
      </w:r>
    </w:p>
    <w:p w14:paraId="4E65AC17" w14:textId="0F4761B4" w:rsidR="002F03F0" w:rsidRDefault="002F03F0" w:rsidP="002F03F0"/>
    <w:p w14:paraId="305B19C6" w14:textId="56D0ED12" w:rsidR="00966E78" w:rsidRDefault="00B66A18" w:rsidP="002F03F0">
      <w:r w:rsidRPr="00B66A18">
        <w:t>The primary users of financial reporting need more consistent, complete, comparable, and verifiable sustainability-related financial information to help them assess an entity’s enterprise value. Whereas the definition of enterprise value is set out in IFRS S1 paragraph 5:</w:t>
      </w:r>
    </w:p>
    <w:p w14:paraId="2823AB26" w14:textId="77777777" w:rsidR="00B66A18" w:rsidRDefault="00B66A18" w:rsidP="002F03F0"/>
    <w:p w14:paraId="29C896A1" w14:textId="4267F87F" w:rsidR="002077E7" w:rsidRDefault="00B66A18" w:rsidP="00B66A18">
      <w:pPr>
        <w:ind w:left="720"/>
      </w:pPr>
      <w:r w:rsidRPr="00B66A18">
        <w:t xml:space="preserve">Enterprise value reflects expectations of the amount, </w:t>
      </w:r>
      <w:proofErr w:type="gramStart"/>
      <w:r w:rsidRPr="00B66A18">
        <w:t>timing</w:t>
      </w:r>
      <w:proofErr w:type="gramEnd"/>
      <w:r w:rsidRPr="00B66A18">
        <w:t xml:space="preserve"> and certainty of future cash flow over the short, medium and long term and the value of those cash flow in the light of the entity’s risk profile and its access to finance and cost of capital. Information that is essential for assessing an entity's enterprise </w:t>
      </w:r>
      <w:r w:rsidRPr="00B66A18">
        <w:lastRenderedPageBreak/>
        <w:t>value includes information provided by the entity in its financial statements and sustainability-related financial information.</w:t>
      </w:r>
    </w:p>
    <w:p w14:paraId="29B50152" w14:textId="77777777" w:rsidR="00B66A18" w:rsidRDefault="00B66A18" w:rsidP="002F03F0"/>
    <w:p w14:paraId="465C9396" w14:textId="7DE9E88D" w:rsidR="00626681" w:rsidRDefault="00626681" w:rsidP="003B1968">
      <w:pPr>
        <w:spacing w:after="160"/>
        <w:jc w:val="left"/>
      </w:pPr>
      <w:r>
        <w:t xml:space="preserve">Standardisation promotes an extent of comparability. However, there is variance due to the difference in standards that can be chosen. The standards are based on the principle of materiality – which is subjective to the </w:t>
      </w:r>
      <w:r w:rsidR="00E71AA1">
        <w:t xml:space="preserve">firm’s </w:t>
      </w:r>
      <w:r>
        <w:t>interpretation. This results in disclosures that are often very heterogeneous and lacks a structure in the subjects they cover (Luccioni et al., 2020).</w:t>
      </w:r>
    </w:p>
    <w:p w14:paraId="6896BD21" w14:textId="5CC7C959" w:rsidR="00626681" w:rsidRDefault="00626681" w:rsidP="00626681"/>
    <w:p w14:paraId="778439F7" w14:textId="14277A72" w:rsidR="00D0216D" w:rsidRPr="00D0216D" w:rsidRDefault="00D0216D" w:rsidP="00626681">
      <w:pPr>
        <w:rPr>
          <w:b/>
          <w:bCs/>
          <w:i/>
          <w:iCs/>
        </w:rPr>
      </w:pPr>
      <w:r w:rsidRPr="00D0216D">
        <w:rPr>
          <w:b/>
          <w:bCs/>
          <w:i/>
          <w:iCs/>
          <w:highlight w:val="yellow"/>
        </w:rPr>
        <w:t>&lt;&lt; Insert discussion on GRI as a standard here &gt;&gt;</w:t>
      </w:r>
    </w:p>
    <w:p w14:paraId="61524192" w14:textId="77777777" w:rsidR="00D0216D" w:rsidRDefault="00D0216D" w:rsidP="00626681"/>
    <w:p w14:paraId="09143C89" w14:textId="5B76CBC1" w:rsidR="007A5386" w:rsidRDefault="00626681" w:rsidP="00626681">
      <w:r>
        <w:t>GRI and NUS (2022) proposed a climate-reporting framework with seven main disclosure areas in response to climate-disclosure mandates. This framework purports to cover key disclosure areas required for stakeholders to understand the reports in a structured manner. There are significant overlaps between this proposal and the requirements prescribed in the IFRS Foundation's exposure draft for Sustainability standards (IFRS S1, IFRS S2). The areas identified by GRI and NUS (2022) for disclosure are:</w:t>
      </w:r>
    </w:p>
    <w:p w14:paraId="55AFD133" w14:textId="77777777" w:rsidR="00626681" w:rsidRDefault="00626681" w:rsidP="00626681"/>
    <w:p w14:paraId="3C0DF70E" w14:textId="2E9821EC" w:rsidR="007A5386" w:rsidRDefault="007A5386" w:rsidP="007A5386">
      <w:pPr>
        <w:pStyle w:val="ListParagraph"/>
        <w:numPr>
          <w:ilvl w:val="0"/>
          <w:numId w:val="8"/>
        </w:numPr>
      </w:pPr>
      <w:r>
        <w:t>Reporting framework (</w:t>
      </w:r>
      <w:proofErr w:type="gramStart"/>
      <w:r>
        <w:t>e.g.</w:t>
      </w:r>
      <w:proofErr w:type="gramEnd"/>
      <w:r>
        <w:t xml:space="preserve"> GRI, SASB, SDG, TCFD),</w:t>
      </w:r>
    </w:p>
    <w:p w14:paraId="1D5A2E6F" w14:textId="34A171C6" w:rsidR="007A5386" w:rsidRDefault="007A5386" w:rsidP="007A5386">
      <w:pPr>
        <w:pStyle w:val="ListParagraph"/>
        <w:numPr>
          <w:ilvl w:val="0"/>
          <w:numId w:val="8"/>
        </w:numPr>
      </w:pPr>
      <w:r>
        <w:t>Material</w:t>
      </w:r>
      <w:r w:rsidR="00991D13">
        <w:t>ity,</w:t>
      </w:r>
    </w:p>
    <w:p w14:paraId="4126E694" w14:textId="60799DA3" w:rsidR="00991D13" w:rsidRDefault="00991D13" w:rsidP="007A5386">
      <w:pPr>
        <w:pStyle w:val="ListParagraph"/>
        <w:numPr>
          <w:ilvl w:val="0"/>
          <w:numId w:val="8"/>
        </w:numPr>
      </w:pPr>
      <w:r>
        <w:t>Risk and opportunities,</w:t>
      </w:r>
    </w:p>
    <w:p w14:paraId="2D6EBB68" w14:textId="0ED70C67" w:rsidR="00991D13" w:rsidRDefault="00991D13" w:rsidP="007A5386">
      <w:pPr>
        <w:pStyle w:val="ListParagraph"/>
        <w:numPr>
          <w:ilvl w:val="0"/>
          <w:numId w:val="8"/>
        </w:numPr>
      </w:pPr>
      <w:r>
        <w:t>Governance (particularly how the board committee is involved),</w:t>
      </w:r>
    </w:p>
    <w:p w14:paraId="05E70F5B" w14:textId="1F8C0098" w:rsidR="00991D13" w:rsidRDefault="00991D13" w:rsidP="007A5386">
      <w:pPr>
        <w:pStyle w:val="ListParagraph"/>
        <w:numPr>
          <w:ilvl w:val="0"/>
          <w:numId w:val="8"/>
        </w:numPr>
      </w:pPr>
      <w:r>
        <w:t>Strategy (how the organisation incorporates climate-related disclosures into its strategy),</w:t>
      </w:r>
    </w:p>
    <w:p w14:paraId="12C2ADD6" w14:textId="6BA47792" w:rsidR="00991D13" w:rsidRDefault="00991D13" w:rsidP="007A5386">
      <w:pPr>
        <w:pStyle w:val="ListParagraph"/>
        <w:numPr>
          <w:ilvl w:val="0"/>
          <w:numId w:val="8"/>
        </w:numPr>
      </w:pPr>
      <w:r>
        <w:t>Targets (provision of metrics and time frames),</w:t>
      </w:r>
    </w:p>
    <w:p w14:paraId="7D9A0C2F" w14:textId="4AAE7078" w:rsidR="00991D13" w:rsidRDefault="00991D13" w:rsidP="007A5386">
      <w:pPr>
        <w:pStyle w:val="ListParagraph"/>
        <w:numPr>
          <w:ilvl w:val="0"/>
          <w:numId w:val="8"/>
        </w:numPr>
      </w:pPr>
      <w:r>
        <w:t>Performance (particularly</w:t>
      </w:r>
      <w:r w:rsidR="00D75E72">
        <w:t xml:space="preserve"> </w:t>
      </w:r>
      <w:r>
        <w:t>in terms of Scope 1, 2, and 3 emissions)</w:t>
      </w:r>
    </w:p>
    <w:p w14:paraId="548A3153" w14:textId="6F656918" w:rsidR="00417528" w:rsidRDefault="00417528" w:rsidP="00417528"/>
    <w:p w14:paraId="5D3177D6" w14:textId="1D37170E" w:rsidR="00561068" w:rsidRDefault="00417528" w:rsidP="00417528">
      <w:r>
        <w:t>In the ISSB</w:t>
      </w:r>
      <w:r w:rsidR="00561068">
        <w:t>’s exposure drafts, the four broad categories of disclosures are:</w:t>
      </w:r>
    </w:p>
    <w:p w14:paraId="3829942B" w14:textId="2E25F72F" w:rsidR="00561068" w:rsidRDefault="00561068" w:rsidP="00417528"/>
    <w:p w14:paraId="0CA897F4" w14:textId="3790F643" w:rsidR="00895169" w:rsidRDefault="008D5079" w:rsidP="00895169">
      <w:pPr>
        <w:pStyle w:val="ListParagraph"/>
        <w:numPr>
          <w:ilvl w:val="0"/>
          <w:numId w:val="14"/>
        </w:numPr>
      </w:pPr>
      <w:r w:rsidRPr="008D5079">
        <w:rPr>
          <w:b/>
          <w:bCs/>
          <w:u w:val="single"/>
        </w:rPr>
        <w:lastRenderedPageBreak/>
        <w:t>Governance (IFRS S1:11a, 12-13)</w:t>
      </w:r>
      <w:r>
        <w:t>: Providing disclosures on processes, controls, and procedures used to monitor and manage sustainability-related risks and opportunities.</w:t>
      </w:r>
    </w:p>
    <w:p w14:paraId="75E5F8AE" w14:textId="1455493F" w:rsidR="00895169" w:rsidRDefault="008D5079" w:rsidP="00895169">
      <w:pPr>
        <w:pStyle w:val="ListParagraph"/>
        <w:numPr>
          <w:ilvl w:val="0"/>
          <w:numId w:val="14"/>
        </w:numPr>
      </w:pPr>
      <w:r w:rsidRPr="008D5079">
        <w:rPr>
          <w:b/>
          <w:bCs/>
          <w:u w:val="single"/>
        </w:rPr>
        <w:t>Strategy (IFRS S1:11b, 14-24)</w:t>
      </w:r>
      <w:r>
        <w:t>: Company’s strategy for addressing significant sustainability-related risks and opportunities</w:t>
      </w:r>
      <w:r w:rsidR="00626681">
        <w:t xml:space="preserve"> </w:t>
      </w:r>
      <w:r>
        <w:t>and the effects of significant sustainability-related risks and opportunities on</w:t>
      </w:r>
      <w:r w:rsidR="00626681">
        <w:t xml:space="preserve"> the</w:t>
      </w:r>
      <w:r>
        <w:t xml:space="preserve"> financial position, financial performance, and cash flows.</w:t>
      </w:r>
    </w:p>
    <w:p w14:paraId="684A0529" w14:textId="26E7C2EA" w:rsidR="00895169" w:rsidRDefault="008D5079" w:rsidP="00895169">
      <w:pPr>
        <w:pStyle w:val="ListParagraph"/>
        <w:numPr>
          <w:ilvl w:val="0"/>
          <w:numId w:val="14"/>
        </w:numPr>
      </w:pPr>
      <w:r w:rsidRPr="008D5079">
        <w:rPr>
          <w:b/>
          <w:bCs/>
          <w:u w:val="single"/>
        </w:rPr>
        <w:t>Risk management (IFRS S1:11c, 25-26)</w:t>
      </w:r>
      <w:r>
        <w:t>: The process by which sustainability-related risks and opportunities are identified, assessed, and managed.</w:t>
      </w:r>
    </w:p>
    <w:p w14:paraId="01889D72" w14:textId="657C3DBD" w:rsidR="00561068" w:rsidRDefault="008D5079" w:rsidP="008D5079">
      <w:pPr>
        <w:pStyle w:val="ListParagraph"/>
        <w:numPr>
          <w:ilvl w:val="0"/>
          <w:numId w:val="14"/>
        </w:numPr>
      </w:pPr>
      <w:r w:rsidRPr="008D5079">
        <w:rPr>
          <w:b/>
          <w:bCs/>
          <w:u w:val="single"/>
        </w:rPr>
        <w:t>Metrics and targets (IFRS S1:11d, 27-35)</w:t>
      </w:r>
      <w:r>
        <w:t>: How the entity measures, monitors, and manages its significant sustainability-related risks and opportunities.</w:t>
      </w:r>
    </w:p>
    <w:p w14:paraId="6A596AB4" w14:textId="0DBB375A" w:rsidR="002C79AA" w:rsidRDefault="002C79AA" w:rsidP="002C79AA"/>
    <w:p w14:paraId="5F8A6437" w14:textId="77777777" w:rsidR="00626681" w:rsidRPr="00626681" w:rsidRDefault="00626681" w:rsidP="00626681">
      <w:r w:rsidRPr="00626681">
        <w:t>In addition, there are prescriptions on the features of information required to be disclosed that extend slightly beyond the categories identified above:</w:t>
      </w:r>
    </w:p>
    <w:p w14:paraId="5B337E53" w14:textId="77777777" w:rsidR="00626681" w:rsidRPr="00626681" w:rsidRDefault="00626681" w:rsidP="00626681"/>
    <w:p w14:paraId="61822904" w14:textId="77777777" w:rsidR="00626681" w:rsidRPr="00626681" w:rsidRDefault="00626681" w:rsidP="00626681">
      <w:pPr>
        <w:numPr>
          <w:ilvl w:val="0"/>
          <w:numId w:val="30"/>
        </w:numPr>
      </w:pPr>
      <w:r w:rsidRPr="00626681">
        <w:rPr>
          <w:b/>
          <w:bCs/>
          <w:u w:val="single"/>
        </w:rPr>
        <w:t>Related information</w:t>
      </w:r>
      <w:r w:rsidRPr="00626681">
        <w:t>: a connection between various sustainability-related risks and opportunities and how it relates to information in the general-purpose financial statements.</w:t>
      </w:r>
    </w:p>
    <w:p w14:paraId="596C69C0" w14:textId="77777777" w:rsidR="00626681" w:rsidRPr="00626681" w:rsidRDefault="00626681" w:rsidP="00626681">
      <w:pPr>
        <w:numPr>
          <w:ilvl w:val="1"/>
          <w:numId w:val="31"/>
        </w:numPr>
      </w:pPr>
      <w:r w:rsidRPr="00626681">
        <w:t xml:space="preserve">IFRS S1:44 explains the combined effects of sustainability-related risks and opportunities and the entity’s strategy and related metrics and targets on its financial position, financial performance, and cash flows over the short, </w:t>
      </w:r>
      <w:proofErr w:type="gramStart"/>
      <w:r w:rsidRPr="00626681">
        <w:t>medium</w:t>
      </w:r>
      <w:proofErr w:type="gramEnd"/>
      <w:r w:rsidRPr="00626681">
        <w:t xml:space="preserve"> and long term. For example, an entity may face decreasing product demand because of consumer preferences for low-carbon alternatives. It may need to explain how its strategic response, such as closing a major factory, affects its workforce and communities, as well as the effect of the closure on the useful lives of assets and impairment assessments.</w:t>
      </w:r>
    </w:p>
    <w:p w14:paraId="2F21C8C9" w14:textId="77777777" w:rsidR="00626681" w:rsidRPr="00626681" w:rsidRDefault="00626681" w:rsidP="00626681">
      <w:pPr>
        <w:numPr>
          <w:ilvl w:val="0"/>
          <w:numId w:val="31"/>
        </w:numPr>
      </w:pPr>
      <w:r w:rsidRPr="00626681">
        <w:rPr>
          <w:b/>
          <w:bCs/>
          <w:u w:val="single"/>
        </w:rPr>
        <w:t>Materiality</w:t>
      </w:r>
      <w:r w:rsidRPr="00626681">
        <w:t>: Issues for misstating or obscuring that information could reasonably be expected to influence decisions that the primary users of general-purpose financial reporting make based on that reporting.</w:t>
      </w:r>
    </w:p>
    <w:p w14:paraId="3E209F49" w14:textId="77777777" w:rsidR="00626681" w:rsidRPr="00626681" w:rsidRDefault="00626681" w:rsidP="00626681">
      <w:pPr>
        <w:numPr>
          <w:ilvl w:val="0"/>
          <w:numId w:val="31"/>
        </w:numPr>
      </w:pPr>
      <w:r w:rsidRPr="00626681">
        <w:rPr>
          <w:b/>
          <w:bCs/>
          <w:u w:val="single"/>
        </w:rPr>
        <w:lastRenderedPageBreak/>
        <w:t>Comparative information</w:t>
      </w:r>
      <w:r w:rsidRPr="00626681">
        <w:t>: to disclose in respect of the previous period.</w:t>
      </w:r>
    </w:p>
    <w:p w14:paraId="048B8C50" w14:textId="77777777" w:rsidR="00626681" w:rsidRPr="00626681" w:rsidRDefault="00626681" w:rsidP="00626681">
      <w:pPr>
        <w:numPr>
          <w:ilvl w:val="0"/>
          <w:numId w:val="31"/>
        </w:numPr>
      </w:pPr>
      <w:r w:rsidRPr="00626681">
        <w:rPr>
          <w:b/>
          <w:bCs/>
          <w:u w:val="single"/>
        </w:rPr>
        <w:t>Location of Information</w:t>
      </w:r>
      <w:r w:rsidRPr="00626681">
        <w:t>: it should be part of its general-purpose financial reporting, integrated with the current FS disclosures and not separate.</w:t>
      </w:r>
    </w:p>
    <w:p w14:paraId="19F11FE1" w14:textId="2717788D" w:rsidR="003F3E1B" w:rsidRDefault="003F3E1B" w:rsidP="003F3E1B"/>
    <w:p w14:paraId="017C29BE" w14:textId="4532DCB6" w:rsidR="00207C01" w:rsidRDefault="00626681" w:rsidP="00626681">
      <w:r w:rsidRPr="00626681">
        <w:t xml:space="preserve">The text in IFRS S2 is mainly </w:t>
      </w:r>
      <w:proofErr w:type="gramStart"/>
      <w:r w:rsidRPr="00626681">
        <w:t>similar to</w:t>
      </w:r>
      <w:proofErr w:type="gramEnd"/>
      <w:r w:rsidRPr="00626681">
        <w:t xml:space="preserve"> IFRS S1, except that it is worded for climate change. There is a greater specification on the details – for example, IFRS S2:21(a) under metrics </w:t>
      </w:r>
      <w:proofErr w:type="gramStart"/>
      <w:r w:rsidRPr="00626681">
        <w:t>make</w:t>
      </w:r>
      <w:proofErr w:type="gramEnd"/>
      <w:r w:rsidRPr="00626681">
        <w:t xml:space="preserve"> specific mention of Greenhouse Gases (GHG) Scope 1, 2, 3 emissions. IFRS S2 also stipulates that information should be disclosed separately for groups – in terms of making a distinction between subsidiaries and reporting on the activities of its associates and joint ventures. This puts an added interest in the parent owners to take an interest in its holdings where it has significant influence – creating more avenues of influence to steer corporate strategy towards ESG.</w:t>
      </w:r>
    </w:p>
    <w:p w14:paraId="4B4A00DE" w14:textId="77777777" w:rsidR="00626681" w:rsidRDefault="00626681" w:rsidP="00E902FC"/>
    <w:p w14:paraId="53CD010B" w14:textId="03ABEF7A" w:rsidR="001C07B9" w:rsidRDefault="00207C01" w:rsidP="00A91107">
      <w:pPr>
        <w:pStyle w:val="Heading3"/>
      </w:pPr>
      <w:bookmarkStart w:id="22" w:name="_Toc114001029"/>
      <w:r>
        <w:t>Critique o</w:t>
      </w:r>
      <w:r w:rsidR="00D75E72">
        <w:t>f</w:t>
      </w:r>
      <w:r>
        <w:t xml:space="preserve"> ISSB’s Exposure Drafts</w:t>
      </w:r>
      <w:bookmarkEnd w:id="22"/>
    </w:p>
    <w:p w14:paraId="10C25E5B" w14:textId="77777777" w:rsidR="00626681" w:rsidRDefault="00626681" w:rsidP="00626681">
      <w:r>
        <w:t>Public accounting bodies have responded with critiques on the exposure drafts. The ISSB laid out questions to solicit feedback as part of the exercise. The general feedback from these bodies was that the ambiguity in ISSB’s proposed standards should be reduced and that more terms need to be defined tightly. It was highlighted that standardisation between different standard-setting bodies should be a goal to be pursued.</w:t>
      </w:r>
    </w:p>
    <w:p w14:paraId="0BAA7FC3" w14:textId="77777777" w:rsidR="00626681" w:rsidRDefault="00626681" w:rsidP="00626681"/>
    <w:p w14:paraId="26F3FFE2" w14:textId="77777777" w:rsidR="00626681" w:rsidRDefault="00626681" w:rsidP="00626681">
      <w:r>
        <w:t xml:space="preserve">Strickland (2022) highlighted that creating a consistent global sustainability taxonomy across jurisdictions is essential. The AICPA expressed concern that the ISSB and European Financial Reporting Advisory Group (EFRAG) might create competing standards. The EFRAG’s standards were observed to be more prescriptive than principle-based – </w:t>
      </w:r>
      <w:proofErr w:type="gramStart"/>
      <w:r>
        <w:t>similar to</w:t>
      </w:r>
      <w:proofErr w:type="gramEnd"/>
      <w:r>
        <w:t xml:space="preserve"> the divergence between the General Accepted Accounting Principles in the United States (perspective) and the International Financial Reporting Standards (principle-based). The TCFD structure was adopted in ISSB’s standards but not in the EFRAG’s proposals. Harding (2022) noted that where differences in key definitions – (</w:t>
      </w:r>
      <w:proofErr w:type="spellStart"/>
      <w:r>
        <w:t>i</w:t>
      </w:r>
      <w:proofErr w:type="spellEnd"/>
      <w:r>
        <w:t xml:space="preserve">) verifiability and understandability, (ii) materiality, and (iii) accounting for enterprise value creation. CIMA observed that while the EU’s objective was to </w:t>
      </w:r>
      <w:r>
        <w:lastRenderedPageBreak/>
        <w:t>“build on what exists and seek as much alignment as possible” was virtuous (Harding, 2022), there is some way to put this into practice.</w:t>
      </w:r>
    </w:p>
    <w:p w14:paraId="79AC42BC" w14:textId="77777777" w:rsidR="00626681" w:rsidRDefault="00626681" w:rsidP="00626681"/>
    <w:p w14:paraId="1D8CC758" w14:textId="0943467E" w:rsidR="00C822B0" w:rsidRDefault="00626681" w:rsidP="00626681">
      <w:r>
        <w:t>On materiality, CIMA’s critique was that there were differences in the definition of materiality in the ISSB’s exposure draft vis-à-vis EFRAG’s guidance, which was an unnecessary variation (Harding, 2022).</w:t>
      </w:r>
    </w:p>
    <w:p w14:paraId="74F3F8AE" w14:textId="77777777" w:rsidR="00626681" w:rsidRDefault="00626681" w:rsidP="00626681"/>
    <w:p w14:paraId="467CF1DD" w14:textId="77777777" w:rsidR="00626681" w:rsidRDefault="00626681" w:rsidP="00626681">
      <w:r>
        <w:t>A separate critique said that more specific information on the materiality of sustainability information is needed to guard against obscuring the disclosures’ usefulness (Strickland, 2022). However, the critiques found it necessary to have more guidance on ‘significant’ should be interpreted to inform better what should be reported. For example, Strickland (2022) pointed to the Committee of Sponsoring Organisations of the Treadway Commission (COSO) framework to report risk.</w:t>
      </w:r>
    </w:p>
    <w:p w14:paraId="42578AAB" w14:textId="77777777" w:rsidR="00626681" w:rsidRDefault="00626681" w:rsidP="00626681"/>
    <w:p w14:paraId="30AABEB0" w14:textId="336FA4BA" w:rsidR="00E902FC" w:rsidRDefault="00626681" w:rsidP="00626681">
      <w:pPr>
        <w:rPr>
          <w:i/>
          <w:iCs/>
          <w:sz w:val="28"/>
          <w:szCs w:val="28"/>
        </w:rPr>
      </w:pPr>
      <w:r>
        <w:t>Ultimately, these proposals aim to make sustainability information reported through the standards valuable and comparable. This is particularly useful when comparing the sustainability performance across different industries and geographies – in dimensions most likely to cause incompatibility. The challenge remains in harmonising and finding the right balance between prescription and a principle-based approach.</w:t>
      </w:r>
    </w:p>
    <w:p w14:paraId="45B6BD0B" w14:textId="77777777" w:rsidR="00247556" w:rsidRDefault="00247556">
      <w:pPr>
        <w:spacing w:after="160" w:line="259" w:lineRule="auto"/>
        <w:jc w:val="left"/>
        <w:rPr>
          <w:i/>
          <w:iCs/>
          <w:sz w:val="28"/>
          <w:szCs w:val="28"/>
        </w:rPr>
      </w:pPr>
      <w:r>
        <w:br w:type="page"/>
      </w:r>
    </w:p>
    <w:p w14:paraId="61BB8E69" w14:textId="562E3511" w:rsidR="00F11917" w:rsidRDefault="00F11917" w:rsidP="00F11917">
      <w:pPr>
        <w:pStyle w:val="Heading2"/>
      </w:pPr>
      <w:bookmarkStart w:id="23" w:name="_Toc114001030"/>
      <w:r>
        <w:lastRenderedPageBreak/>
        <w:t>Sustainability and Climate Reporting Requirements</w:t>
      </w:r>
      <w:bookmarkEnd w:id="23"/>
    </w:p>
    <w:p w14:paraId="53DBD7BB" w14:textId="7FF52233" w:rsidR="00F11917" w:rsidRDefault="00F11917" w:rsidP="00F11917"/>
    <w:p w14:paraId="4A3A8C1B" w14:textId="394614FD" w:rsidR="00483285" w:rsidRDefault="006217CE" w:rsidP="00F11917">
      <w:r w:rsidRPr="006217CE">
        <w:t xml:space="preserve">Since 2016, there has been a push from stock exchange regulatory bodies in Southeast Asia to mandate sustainability disclosures. Regulators across SEA have different timelines and varying requirements for sustainability disclosures. At the point of writing, there is no common sustainability reporting framework across the Association of South-East Asian Nations (ASEAN) member states (Loh et al., 2018). However, a commonality between regulators was a consensus on the GRI as a prescribed reporting framework. </w:t>
      </w:r>
      <w:r w:rsidRPr="006217CE">
        <w:rPr>
          <w:b/>
          <w:bCs/>
          <w:highlight w:val="yellow"/>
        </w:rPr>
        <w:t>Figure (x)</w:t>
      </w:r>
      <w:r w:rsidRPr="006217CE">
        <w:rPr>
          <w:b/>
          <w:bCs/>
        </w:rPr>
        <w:t xml:space="preserve"> </w:t>
      </w:r>
      <w:r w:rsidRPr="006217CE">
        <w:t>shows the percentage adoption of different sustainability reporting frameworks for listed companies in the respective countries’ stock exchanges for reports issued for financial periods ending in 2021.</w:t>
      </w:r>
    </w:p>
    <w:p w14:paraId="50A00773" w14:textId="77777777" w:rsidR="006217CE" w:rsidRDefault="006217CE" w:rsidP="00F11917"/>
    <w:tbl>
      <w:tblPr>
        <w:tblStyle w:val="TableGrid"/>
        <w:tblW w:w="0" w:type="auto"/>
        <w:tblCellMar>
          <w:top w:w="57" w:type="dxa"/>
          <w:left w:w="57" w:type="dxa"/>
          <w:bottom w:w="57" w:type="dxa"/>
          <w:right w:w="57" w:type="dxa"/>
        </w:tblCellMar>
        <w:tblLook w:val="04A0" w:firstRow="1" w:lastRow="0" w:firstColumn="1" w:lastColumn="0" w:noHBand="0" w:noVBand="1"/>
      </w:tblPr>
      <w:tblGrid>
        <w:gridCol w:w="1368"/>
        <w:gridCol w:w="1368"/>
        <w:gridCol w:w="1368"/>
        <w:gridCol w:w="1368"/>
        <w:gridCol w:w="1369"/>
        <w:gridCol w:w="1369"/>
      </w:tblGrid>
      <w:tr w:rsidR="00483285" w14:paraId="25EE1F8C" w14:textId="77777777" w:rsidTr="00031071">
        <w:tc>
          <w:tcPr>
            <w:tcW w:w="1368" w:type="dxa"/>
            <w:shd w:val="clear" w:color="auto" w:fill="D9D9D9" w:themeFill="background1" w:themeFillShade="D9"/>
          </w:tcPr>
          <w:p w14:paraId="3B111FAF" w14:textId="77777777" w:rsidR="00483285" w:rsidRPr="00031071" w:rsidRDefault="00483285" w:rsidP="00483285">
            <w:pPr>
              <w:spacing w:line="240" w:lineRule="auto"/>
              <w:rPr>
                <w:b/>
                <w:bCs/>
              </w:rPr>
            </w:pPr>
          </w:p>
        </w:tc>
        <w:tc>
          <w:tcPr>
            <w:tcW w:w="1368" w:type="dxa"/>
            <w:shd w:val="clear" w:color="auto" w:fill="D9D9D9" w:themeFill="background1" w:themeFillShade="D9"/>
          </w:tcPr>
          <w:p w14:paraId="1AF95C69" w14:textId="30C5BD2F" w:rsidR="00483285" w:rsidRPr="00031071" w:rsidRDefault="00483285" w:rsidP="00483285">
            <w:pPr>
              <w:spacing w:line="240" w:lineRule="auto"/>
              <w:jc w:val="center"/>
              <w:rPr>
                <w:b/>
                <w:bCs/>
              </w:rPr>
            </w:pPr>
            <w:r w:rsidRPr="00031071">
              <w:rPr>
                <w:b/>
                <w:bCs/>
              </w:rPr>
              <w:t>GRI</w:t>
            </w:r>
          </w:p>
        </w:tc>
        <w:tc>
          <w:tcPr>
            <w:tcW w:w="1368" w:type="dxa"/>
            <w:shd w:val="clear" w:color="auto" w:fill="D9D9D9" w:themeFill="background1" w:themeFillShade="D9"/>
          </w:tcPr>
          <w:p w14:paraId="6B5AE7D5" w14:textId="78EC8E29" w:rsidR="00483285" w:rsidRPr="00031071" w:rsidRDefault="00031071" w:rsidP="00483285">
            <w:pPr>
              <w:spacing w:line="240" w:lineRule="auto"/>
              <w:jc w:val="center"/>
              <w:rPr>
                <w:b/>
                <w:bCs/>
              </w:rPr>
            </w:pPr>
            <w:r w:rsidRPr="00031071">
              <w:rPr>
                <w:b/>
                <w:bCs/>
              </w:rPr>
              <w:t>IIRC</w:t>
            </w:r>
          </w:p>
        </w:tc>
        <w:tc>
          <w:tcPr>
            <w:tcW w:w="1368" w:type="dxa"/>
            <w:shd w:val="clear" w:color="auto" w:fill="D9D9D9" w:themeFill="background1" w:themeFillShade="D9"/>
          </w:tcPr>
          <w:p w14:paraId="197CBF5B" w14:textId="180EEBB1" w:rsidR="00483285" w:rsidRPr="00031071" w:rsidRDefault="00031071" w:rsidP="00483285">
            <w:pPr>
              <w:spacing w:line="240" w:lineRule="auto"/>
              <w:jc w:val="center"/>
              <w:rPr>
                <w:b/>
                <w:bCs/>
              </w:rPr>
            </w:pPr>
            <w:r w:rsidRPr="00031071">
              <w:rPr>
                <w:b/>
                <w:bCs/>
              </w:rPr>
              <w:t>SASB</w:t>
            </w:r>
          </w:p>
        </w:tc>
        <w:tc>
          <w:tcPr>
            <w:tcW w:w="1369" w:type="dxa"/>
            <w:shd w:val="clear" w:color="auto" w:fill="D9D9D9" w:themeFill="background1" w:themeFillShade="D9"/>
          </w:tcPr>
          <w:p w14:paraId="61C5CBF7" w14:textId="1D86F1E5" w:rsidR="00483285" w:rsidRPr="00031071" w:rsidRDefault="00031071" w:rsidP="00483285">
            <w:pPr>
              <w:spacing w:line="240" w:lineRule="auto"/>
              <w:jc w:val="center"/>
              <w:rPr>
                <w:b/>
                <w:bCs/>
              </w:rPr>
            </w:pPr>
            <w:r w:rsidRPr="00031071">
              <w:rPr>
                <w:b/>
                <w:bCs/>
              </w:rPr>
              <w:t>SDG</w:t>
            </w:r>
          </w:p>
        </w:tc>
        <w:tc>
          <w:tcPr>
            <w:tcW w:w="1369" w:type="dxa"/>
            <w:shd w:val="clear" w:color="auto" w:fill="D9D9D9" w:themeFill="background1" w:themeFillShade="D9"/>
          </w:tcPr>
          <w:p w14:paraId="7C2EAEA0" w14:textId="3256CC00" w:rsidR="00483285" w:rsidRPr="00031071" w:rsidRDefault="00031071" w:rsidP="00483285">
            <w:pPr>
              <w:spacing w:line="240" w:lineRule="auto"/>
              <w:jc w:val="center"/>
              <w:rPr>
                <w:b/>
                <w:bCs/>
              </w:rPr>
            </w:pPr>
            <w:r w:rsidRPr="00031071">
              <w:rPr>
                <w:b/>
                <w:bCs/>
              </w:rPr>
              <w:t>TCFD</w:t>
            </w:r>
          </w:p>
        </w:tc>
      </w:tr>
      <w:tr w:rsidR="00483285" w14:paraId="62C181AD" w14:textId="77777777" w:rsidTr="00483285">
        <w:tc>
          <w:tcPr>
            <w:tcW w:w="1368" w:type="dxa"/>
          </w:tcPr>
          <w:p w14:paraId="3B3CF53B" w14:textId="3D83FB24" w:rsidR="00483285" w:rsidRDefault="00031071" w:rsidP="00483285">
            <w:pPr>
              <w:spacing w:line="240" w:lineRule="auto"/>
            </w:pPr>
            <w:r>
              <w:t>Indonesia</w:t>
            </w:r>
          </w:p>
        </w:tc>
        <w:tc>
          <w:tcPr>
            <w:tcW w:w="1368" w:type="dxa"/>
          </w:tcPr>
          <w:p w14:paraId="2C98BB31" w14:textId="0F4D259E" w:rsidR="00483285" w:rsidRDefault="00031071" w:rsidP="00483285">
            <w:pPr>
              <w:spacing w:line="240" w:lineRule="auto"/>
              <w:jc w:val="center"/>
            </w:pPr>
            <w:r>
              <w:t>93%</w:t>
            </w:r>
          </w:p>
        </w:tc>
        <w:tc>
          <w:tcPr>
            <w:tcW w:w="1368" w:type="dxa"/>
          </w:tcPr>
          <w:p w14:paraId="7A5209B5" w14:textId="72AD5758" w:rsidR="00483285" w:rsidRDefault="00031071" w:rsidP="00483285">
            <w:pPr>
              <w:spacing w:line="240" w:lineRule="auto"/>
              <w:jc w:val="center"/>
            </w:pPr>
            <w:r>
              <w:t>4%</w:t>
            </w:r>
          </w:p>
        </w:tc>
        <w:tc>
          <w:tcPr>
            <w:tcW w:w="1368" w:type="dxa"/>
          </w:tcPr>
          <w:p w14:paraId="384B6CD3" w14:textId="61997620" w:rsidR="00483285" w:rsidRDefault="00031071" w:rsidP="00483285">
            <w:pPr>
              <w:spacing w:line="240" w:lineRule="auto"/>
              <w:jc w:val="center"/>
            </w:pPr>
            <w:r>
              <w:t>16%</w:t>
            </w:r>
          </w:p>
        </w:tc>
        <w:tc>
          <w:tcPr>
            <w:tcW w:w="1369" w:type="dxa"/>
          </w:tcPr>
          <w:p w14:paraId="409AAF19" w14:textId="3C2DA0C3" w:rsidR="00483285" w:rsidRDefault="00031071" w:rsidP="00483285">
            <w:pPr>
              <w:spacing w:line="240" w:lineRule="auto"/>
              <w:jc w:val="center"/>
            </w:pPr>
            <w:r>
              <w:t>93%</w:t>
            </w:r>
          </w:p>
        </w:tc>
        <w:tc>
          <w:tcPr>
            <w:tcW w:w="1369" w:type="dxa"/>
          </w:tcPr>
          <w:p w14:paraId="093C20C3" w14:textId="0575E140" w:rsidR="00483285" w:rsidRDefault="00031071" w:rsidP="00483285">
            <w:pPr>
              <w:spacing w:line="240" w:lineRule="auto"/>
              <w:jc w:val="center"/>
            </w:pPr>
            <w:r>
              <w:t>5%</w:t>
            </w:r>
          </w:p>
        </w:tc>
      </w:tr>
      <w:tr w:rsidR="00483285" w14:paraId="2CEBC3F9" w14:textId="77777777" w:rsidTr="00483285">
        <w:tc>
          <w:tcPr>
            <w:tcW w:w="1368" w:type="dxa"/>
          </w:tcPr>
          <w:p w14:paraId="3498A377" w14:textId="172D3261" w:rsidR="00483285" w:rsidRDefault="00031071" w:rsidP="00483285">
            <w:pPr>
              <w:spacing w:line="240" w:lineRule="auto"/>
            </w:pPr>
            <w:r>
              <w:t>Malaysia</w:t>
            </w:r>
          </w:p>
        </w:tc>
        <w:tc>
          <w:tcPr>
            <w:tcW w:w="1368" w:type="dxa"/>
          </w:tcPr>
          <w:p w14:paraId="5EC3C8FF" w14:textId="02773A5C" w:rsidR="00483285" w:rsidRDefault="00031071" w:rsidP="00483285">
            <w:pPr>
              <w:spacing w:line="240" w:lineRule="auto"/>
              <w:jc w:val="center"/>
            </w:pPr>
            <w:r>
              <w:t>73%</w:t>
            </w:r>
          </w:p>
        </w:tc>
        <w:tc>
          <w:tcPr>
            <w:tcW w:w="1368" w:type="dxa"/>
          </w:tcPr>
          <w:p w14:paraId="1802C464" w14:textId="086D9D7F" w:rsidR="00483285" w:rsidRDefault="00031071" w:rsidP="00483285">
            <w:pPr>
              <w:spacing w:line="240" w:lineRule="auto"/>
              <w:jc w:val="center"/>
            </w:pPr>
            <w:r>
              <w:t>35%</w:t>
            </w:r>
          </w:p>
        </w:tc>
        <w:tc>
          <w:tcPr>
            <w:tcW w:w="1368" w:type="dxa"/>
          </w:tcPr>
          <w:p w14:paraId="3D34FD6E" w14:textId="63D7507C" w:rsidR="00483285" w:rsidRDefault="00031071" w:rsidP="00483285">
            <w:pPr>
              <w:spacing w:line="240" w:lineRule="auto"/>
              <w:jc w:val="center"/>
            </w:pPr>
            <w:r>
              <w:t>11%</w:t>
            </w:r>
          </w:p>
        </w:tc>
        <w:tc>
          <w:tcPr>
            <w:tcW w:w="1369" w:type="dxa"/>
          </w:tcPr>
          <w:p w14:paraId="34EB3B48" w14:textId="4EE3D7CA" w:rsidR="00483285" w:rsidRDefault="00031071" w:rsidP="00483285">
            <w:pPr>
              <w:spacing w:line="240" w:lineRule="auto"/>
              <w:jc w:val="center"/>
            </w:pPr>
            <w:r>
              <w:t>74%</w:t>
            </w:r>
          </w:p>
        </w:tc>
        <w:tc>
          <w:tcPr>
            <w:tcW w:w="1369" w:type="dxa"/>
          </w:tcPr>
          <w:p w14:paraId="3F4DF639" w14:textId="43CC45F3" w:rsidR="00483285" w:rsidRDefault="00031071" w:rsidP="00483285">
            <w:pPr>
              <w:spacing w:line="240" w:lineRule="auto"/>
              <w:jc w:val="center"/>
            </w:pPr>
            <w:r>
              <w:t>19%</w:t>
            </w:r>
          </w:p>
        </w:tc>
      </w:tr>
      <w:tr w:rsidR="00483285" w14:paraId="0E7A2C6F" w14:textId="77777777" w:rsidTr="00483285">
        <w:tc>
          <w:tcPr>
            <w:tcW w:w="1368" w:type="dxa"/>
          </w:tcPr>
          <w:p w14:paraId="6BC9E412" w14:textId="5F7C32A3" w:rsidR="00483285" w:rsidRDefault="00031071" w:rsidP="00483285">
            <w:pPr>
              <w:spacing w:line="240" w:lineRule="auto"/>
            </w:pPr>
            <w:r>
              <w:t>Philippines</w:t>
            </w:r>
          </w:p>
        </w:tc>
        <w:tc>
          <w:tcPr>
            <w:tcW w:w="1368" w:type="dxa"/>
          </w:tcPr>
          <w:p w14:paraId="3B3F84B8" w14:textId="56A1E6D6" w:rsidR="00483285" w:rsidRDefault="00031071" w:rsidP="00483285">
            <w:pPr>
              <w:spacing w:line="240" w:lineRule="auto"/>
              <w:jc w:val="center"/>
            </w:pPr>
            <w:r>
              <w:t>82%</w:t>
            </w:r>
          </w:p>
        </w:tc>
        <w:tc>
          <w:tcPr>
            <w:tcW w:w="1368" w:type="dxa"/>
          </w:tcPr>
          <w:p w14:paraId="0ED35C31" w14:textId="732BC3D9" w:rsidR="00483285" w:rsidRDefault="00031071" w:rsidP="00483285">
            <w:pPr>
              <w:spacing w:line="240" w:lineRule="auto"/>
              <w:jc w:val="center"/>
            </w:pPr>
            <w:r>
              <w:t>17%</w:t>
            </w:r>
          </w:p>
        </w:tc>
        <w:tc>
          <w:tcPr>
            <w:tcW w:w="1368" w:type="dxa"/>
          </w:tcPr>
          <w:p w14:paraId="5D847301" w14:textId="03E42FC0" w:rsidR="00483285" w:rsidRDefault="00031071" w:rsidP="00483285">
            <w:pPr>
              <w:spacing w:line="240" w:lineRule="auto"/>
              <w:jc w:val="center"/>
            </w:pPr>
            <w:r>
              <w:t>35%</w:t>
            </w:r>
          </w:p>
        </w:tc>
        <w:tc>
          <w:tcPr>
            <w:tcW w:w="1369" w:type="dxa"/>
          </w:tcPr>
          <w:p w14:paraId="3D3CD7D6" w14:textId="61A3E379" w:rsidR="00483285" w:rsidRDefault="00031071" w:rsidP="00483285">
            <w:pPr>
              <w:spacing w:line="240" w:lineRule="auto"/>
              <w:jc w:val="center"/>
            </w:pPr>
            <w:r>
              <w:t>86%</w:t>
            </w:r>
          </w:p>
        </w:tc>
        <w:tc>
          <w:tcPr>
            <w:tcW w:w="1369" w:type="dxa"/>
          </w:tcPr>
          <w:p w14:paraId="62310ADA" w14:textId="5E7D0D51" w:rsidR="00483285" w:rsidRDefault="00031071" w:rsidP="00483285">
            <w:pPr>
              <w:spacing w:line="240" w:lineRule="auto"/>
              <w:jc w:val="center"/>
            </w:pPr>
            <w:r>
              <w:t>38%</w:t>
            </w:r>
          </w:p>
        </w:tc>
      </w:tr>
      <w:tr w:rsidR="00483285" w14:paraId="262ACF83" w14:textId="77777777" w:rsidTr="00483285">
        <w:tc>
          <w:tcPr>
            <w:tcW w:w="1368" w:type="dxa"/>
          </w:tcPr>
          <w:p w14:paraId="00074CA2" w14:textId="65F4A484" w:rsidR="00483285" w:rsidRDefault="00031071" w:rsidP="00483285">
            <w:pPr>
              <w:spacing w:line="240" w:lineRule="auto"/>
            </w:pPr>
            <w:r>
              <w:t>Singapore</w:t>
            </w:r>
          </w:p>
        </w:tc>
        <w:tc>
          <w:tcPr>
            <w:tcW w:w="1368" w:type="dxa"/>
          </w:tcPr>
          <w:p w14:paraId="3313A012" w14:textId="29BCC290" w:rsidR="00483285" w:rsidRDefault="00031071" w:rsidP="00483285">
            <w:pPr>
              <w:spacing w:line="240" w:lineRule="auto"/>
              <w:jc w:val="center"/>
            </w:pPr>
            <w:r>
              <w:t>99%</w:t>
            </w:r>
          </w:p>
        </w:tc>
        <w:tc>
          <w:tcPr>
            <w:tcW w:w="1368" w:type="dxa"/>
          </w:tcPr>
          <w:p w14:paraId="12F09561" w14:textId="70122073" w:rsidR="00483285" w:rsidRDefault="00031071" w:rsidP="00483285">
            <w:pPr>
              <w:spacing w:line="240" w:lineRule="auto"/>
              <w:jc w:val="center"/>
            </w:pPr>
            <w:r>
              <w:t>8%</w:t>
            </w:r>
          </w:p>
        </w:tc>
        <w:tc>
          <w:tcPr>
            <w:tcW w:w="1368" w:type="dxa"/>
          </w:tcPr>
          <w:p w14:paraId="329F6C40" w14:textId="535A76D8" w:rsidR="00483285" w:rsidRDefault="00031071" w:rsidP="00483285">
            <w:pPr>
              <w:spacing w:line="240" w:lineRule="auto"/>
              <w:jc w:val="center"/>
            </w:pPr>
            <w:r>
              <w:t>10%</w:t>
            </w:r>
          </w:p>
        </w:tc>
        <w:tc>
          <w:tcPr>
            <w:tcW w:w="1369" w:type="dxa"/>
          </w:tcPr>
          <w:p w14:paraId="2908AE11" w14:textId="182CE9BB" w:rsidR="00483285" w:rsidRDefault="00031071" w:rsidP="00483285">
            <w:pPr>
              <w:spacing w:line="240" w:lineRule="auto"/>
              <w:jc w:val="center"/>
            </w:pPr>
            <w:r>
              <w:t>65%</w:t>
            </w:r>
          </w:p>
        </w:tc>
        <w:tc>
          <w:tcPr>
            <w:tcW w:w="1369" w:type="dxa"/>
          </w:tcPr>
          <w:p w14:paraId="4D0A7B58" w14:textId="788C4E32" w:rsidR="00483285" w:rsidRDefault="00031071" w:rsidP="00483285">
            <w:pPr>
              <w:spacing w:line="240" w:lineRule="auto"/>
              <w:jc w:val="center"/>
            </w:pPr>
            <w:r>
              <w:t>18%</w:t>
            </w:r>
          </w:p>
        </w:tc>
      </w:tr>
      <w:tr w:rsidR="00483285" w14:paraId="1086E317" w14:textId="77777777" w:rsidTr="00483285">
        <w:tc>
          <w:tcPr>
            <w:tcW w:w="1368" w:type="dxa"/>
          </w:tcPr>
          <w:p w14:paraId="5367A7AF" w14:textId="76E405EF" w:rsidR="00483285" w:rsidRDefault="00031071" w:rsidP="00483285">
            <w:pPr>
              <w:spacing w:line="240" w:lineRule="auto"/>
            </w:pPr>
            <w:r>
              <w:t>Thailand</w:t>
            </w:r>
          </w:p>
        </w:tc>
        <w:tc>
          <w:tcPr>
            <w:tcW w:w="1368" w:type="dxa"/>
          </w:tcPr>
          <w:p w14:paraId="4A98CF46" w14:textId="0A843B16" w:rsidR="00483285" w:rsidRDefault="00031071" w:rsidP="00483285">
            <w:pPr>
              <w:spacing w:line="240" w:lineRule="auto"/>
              <w:jc w:val="center"/>
            </w:pPr>
            <w:r>
              <w:t>89%</w:t>
            </w:r>
          </w:p>
        </w:tc>
        <w:tc>
          <w:tcPr>
            <w:tcW w:w="1368" w:type="dxa"/>
          </w:tcPr>
          <w:p w14:paraId="63547D14" w14:textId="46657616" w:rsidR="00483285" w:rsidRDefault="00031071" w:rsidP="00483285">
            <w:pPr>
              <w:spacing w:line="240" w:lineRule="auto"/>
              <w:jc w:val="center"/>
            </w:pPr>
            <w:r>
              <w:t>13%</w:t>
            </w:r>
          </w:p>
        </w:tc>
        <w:tc>
          <w:tcPr>
            <w:tcW w:w="1368" w:type="dxa"/>
          </w:tcPr>
          <w:p w14:paraId="3B4F6180" w14:textId="177F2C11" w:rsidR="00483285" w:rsidRDefault="00031071" w:rsidP="00483285">
            <w:pPr>
              <w:spacing w:line="240" w:lineRule="auto"/>
              <w:jc w:val="center"/>
            </w:pPr>
            <w:r>
              <w:t>10%</w:t>
            </w:r>
          </w:p>
        </w:tc>
        <w:tc>
          <w:tcPr>
            <w:tcW w:w="1369" w:type="dxa"/>
          </w:tcPr>
          <w:p w14:paraId="6F5C414A" w14:textId="744C24B5" w:rsidR="00483285" w:rsidRDefault="00031071" w:rsidP="00483285">
            <w:pPr>
              <w:spacing w:line="240" w:lineRule="auto"/>
              <w:jc w:val="center"/>
            </w:pPr>
            <w:r>
              <w:t>95%</w:t>
            </w:r>
          </w:p>
        </w:tc>
        <w:tc>
          <w:tcPr>
            <w:tcW w:w="1369" w:type="dxa"/>
          </w:tcPr>
          <w:p w14:paraId="4141B343" w14:textId="0BC5F586" w:rsidR="00483285" w:rsidRDefault="00031071" w:rsidP="00483285">
            <w:pPr>
              <w:spacing w:line="240" w:lineRule="auto"/>
              <w:jc w:val="center"/>
            </w:pPr>
            <w:r>
              <w:t>27%</w:t>
            </w:r>
          </w:p>
        </w:tc>
      </w:tr>
      <w:tr w:rsidR="00483285" w14:paraId="21F7B67C" w14:textId="77777777" w:rsidTr="00483285">
        <w:tc>
          <w:tcPr>
            <w:tcW w:w="1368" w:type="dxa"/>
          </w:tcPr>
          <w:p w14:paraId="21C2A35A" w14:textId="410D6598" w:rsidR="00483285" w:rsidRDefault="00031071" w:rsidP="00483285">
            <w:pPr>
              <w:spacing w:line="240" w:lineRule="auto"/>
            </w:pPr>
            <w:r>
              <w:t>Vietnam</w:t>
            </w:r>
          </w:p>
        </w:tc>
        <w:tc>
          <w:tcPr>
            <w:tcW w:w="1368" w:type="dxa"/>
          </w:tcPr>
          <w:p w14:paraId="43017DCD" w14:textId="0ADEB50B" w:rsidR="00483285" w:rsidRDefault="00031071" w:rsidP="00483285">
            <w:pPr>
              <w:spacing w:line="240" w:lineRule="auto"/>
              <w:jc w:val="center"/>
            </w:pPr>
            <w:r>
              <w:t>65%</w:t>
            </w:r>
          </w:p>
        </w:tc>
        <w:tc>
          <w:tcPr>
            <w:tcW w:w="1368" w:type="dxa"/>
          </w:tcPr>
          <w:p w14:paraId="2B43ED9A" w14:textId="10E89B8B" w:rsidR="00483285" w:rsidRDefault="00031071" w:rsidP="00483285">
            <w:pPr>
              <w:spacing w:line="240" w:lineRule="auto"/>
              <w:jc w:val="center"/>
            </w:pPr>
            <w:r>
              <w:t>8%</w:t>
            </w:r>
          </w:p>
        </w:tc>
        <w:tc>
          <w:tcPr>
            <w:tcW w:w="1368" w:type="dxa"/>
          </w:tcPr>
          <w:p w14:paraId="67FEF566" w14:textId="19FBB7C8" w:rsidR="00483285" w:rsidRDefault="00031071" w:rsidP="00483285">
            <w:pPr>
              <w:spacing w:line="240" w:lineRule="auto"/>
              <w:jc w:val="center"/>
            </w:pPr>
            <w:r>
              <w:t>2%</w:t>
            </w:r>
          </w:p>
        </w:tc>
        <w:tc>
          <w:tcPr>
            <w:tcW w:w="1369" w:type="dxa"/>
          </w:tcPr>
          <w:p w14:paraId="3B193CB2" w14:textId="7F3B7A1B" w:rsidR="00483285" w:rsidRDefault="00031071" w:rsidP="00483285">
            <w:pPr>
              <w:spacing w:line="240" w:lineRule="auto"/>
              <w:jc w:val="center"/>
            </w:pPr>
            <w:r>
              <w:t>42%</w:t>
            </w:r>
          </w:p>
        </w:tc>
        <w:tc>
          <w:tcPr>
            <w:tcW w:w="1369" w:type="dxa"/>
          </w:tcPr>
          <w:p w14:paraId="523A4F0E" w14:textId="4D2486E7" w:rsidR="00483285" w:rsidRDefault="00031071" w:rsidP="00483285">
            <w:pPr>
              <w:spacing w:line="240" w:lineRule="auto"/>
              <w:jc w:val="center"/>
            </w:pPr>
            <w:r>
              <w:t>0%</w:t>
            </w:r>
          </w:p>
        </w:tc>
      </w:tr>
    </w:tbl>
    <w:p w14:paraId="799C9DB7" w14:textId="5D9DF977" w:rsidR="00031071" w:rsidRDefault="00031071" w:rsidP="00031071">
      <w:pPr>
        <w:pStyle w:val="Caption"/>
        <w:spacing w:before="240"/>
      </w:pPr>
      <w:bookmarkStart w:id="24" w:name="_Toc113789627"/>
      <w:r>
        <w:t xml:space="preserve">Figure </w:t>
      </w:r>
      <w:fldSimple w:instr=" SEQ Figure \* ARABIC ">
        <w:r w:rsidR="00A56EA0">
          <w:rPr>
            <w:noProof/>
          </w:rPr>
          <w:t>6</w:t>
        </w:r>
      </w:fldSimple>
      <w:r>
        <w:t>: Adoption of Various Sustainability Reporting Frameworks for Listed Companies in Reports issued for Financial Periods ending in 2021 (GRI and NUS, 2022)</w:t>
      </w:r>
      <w:bookmarkEnd w:id="24"/>
    </w:p>
    <w:p w14:paraId="12FBDB20" w14:textId="77777777" w:rsidR="00031071" w:rsidRDefault="00031071" w:rsidP="00F11917"/>
    <w:p w14:paraId="67871A55" w14:textId="77777777" w:rsidR="006217CE" w:rsidRDefault="006217CE" w:rsidP="006217CE">
      <w:r>
        <w:t xml:space="preserve">Compared to other ASEAN countries, Singapore excelled in tracking and disclosing metrics across historical periods. This aids trend analysis and makes Singapore-listed companies a </w:t>
      </w:r>
      <w:proofErr w:type="gramStart"/>
      <w:r>
        <w:t>suitable candidates</w:t>
      </w:r>
      <w:proofErr w:type="gramEnd"/>
      <w:r>
        <w:t xml:space="preserve"> for the analysis. In reports issued for financial periods ending in 2021, 99% of Singapore-listed companies reported with the GRI. This highlights the effectiveness of regulatory power in influencing disclosures. Singapore has also substantially improved climate-related reporting from 2019 to 2021 (Loh and Tang, 2021).</w:t>
      </w:r>
    </w:p>
    <w:p w14:paraId="450A0FD6" w14:textId="77777777" w:rsidR="006217CE" w:rsidRDefault="006217CE" w:rsidP="006217CE"/>
    <w:p w14:paraId="728BFF12" w14:textId="38E13B7B" w:rsidR="00EE5604" w:rsidRDefault="006217CE" w:rsidP="006217CE">
      <w:r>
        <w:lastRenderedPageBreak/>
        <w:t>Regulators had also sought to portray themselves as a supporter of the TCFD</w:t>
      </w:r>
      <w:r w:rsidR="00CD46EC">
        <w:rPr>
          <w:rStyle w:val="FootnoteReference"/>
        </w:rPr>
        <w:footnoteReference w:id="2"/>
      </w:r>
      <w:r>
        <w:t xml:space="preserve"> recommendations</w:t>
      </w:r>
      <w:r w:rsidR="00CD46EC">
        <w:t xml:space="preserve"> – given its prominence as a grouping established by the G20 </w:t>
      </w:r>
      <w:r w:rsidR="00CD46EC" w:rsidRPr="00CD46EC">
        <w:t>Financial Stability Board</w:t>
      </w:r>
      <w:r>
        <w:t xml:space="preserve">. An expectation is that with a regulatory push and a more robust mandate, more companies would incorporate disclosures recommended by TCFD. For example, Fang et al. (2022) compared regulatory efforts across six ASEAN member states – Indonesia, Malaysia, the Philippines, Singapore, Thailand, and Vietnam. </w:t>
      </w:r>
      <w:r w:rsidR="00EE5604">
        <w:t>This is summarised in Table (x):</w:t>
      </w:r>
    </w:p>
    <w:p w14:paraId="4D4F702F" w14:textId="7A0036BF" w:rsidR="00EE5604" w:rsidRDefault="00EE5604" w:rsidP="00F11917"/>
    <w:tbl>
      <w:tblPr>
        <w:tblStyle w:val="TableGrid"/>
        <w:tblW w:w="0" w:type="auto"/>
        <w:tblCellMar>
          <w:top w:w="57" w:type="dxa"/>
          <w:left w:w="57" w:type="dxa"/>
          <w:bottom w:w="57" w:type="dxa"/>
          <w:right w:w="57" w:type="dxa"/>
        </w:tblCellMar>
        <w:tblLook w:val="04A0" w:firstRow="1" w:lastRow="0" w:firstColumn="1" w:lastColumn="0" w:noHBand="0" w:noVBand="1"/>
      </w:tblPr>
      <w:tblGrid>
        <w:gridCol w:w="1096"/>
        <w:gridCol w:w="2063"/>
        <w:gridCol w:w="2331"/>
        <w:gridCol w:w="1285"/>
        <w:gridCol w:w="1435"/>
      </w:tblGrid>
      <w:tr w:rsidR="00C67071" w14:paraId="0EAA1C51" w14:textId="77777777" w:rsidTr="00C67071">
        <w:tc>
          <w:tcPr>
            <w:tcW w:w="1105" w:type="dxa"/>
            <w:shd w:val="clear" w:color="auto" w:fill="D9D9D9" w:themeFill="background1" w:themeFillShade="D9"/>
          </w:tcPr>
          <w:p w14:paraId="5AA517E7" w14:textId="1B97D501" w:rsidR="007D637A" w:rsidRPr="00C67071" w:rsidRDefault="007D637A" w:rsidP="007D637A">
            <w:pPr>
              <w:spacing w:line="240" w:lineRule="auto"/>
              <w:jc w:val="left"/>
              <w:rPr>
                <w:b/>
                <w:bCs/>
                <w:sz w:val="20"/>
                <w:szCs w:val="20"/>
              </w:rPr>
            </w:pPr>
            <w:r w:rsidRPr="00C67071">
              <w:rPr>
                <w:b/>
                <w:bCs/>
                <w:sz w:val="20"/>
                <w:szCs w:val="20"/>
              </w:rPr>
              <w:t>Country</w:t>
            </w:r>
          </w:p>
        </w:tc>
        <w:tc>
          <w:tcPr>
            <w:tcW w:w="2151" w:type="dxa"/>
            <w:shd w:val="clear" w:color="auto" w:fill="D9D9D9" w:themeFill="background1" w:themeFillShade="D9"/>
          </w:tcPr>
          <w:p w14:paraId="0A92DC5A" w14:textId="1EE09AE3" w:rsidR="007D637A" w:rsidRPr="00C67071" w:rsidRDefault="007D637A" w:rsidP="007D637A">
            <w:pPr>
              <w:spacing w:line="240" w:lineRule="auto"/>
              <w:jc w:val="left"/>
              <w:rPr>
                <w:b/>
                <w:bCs/>
                <w:sz w:val="20"/>
                <w:szCs w:val="20"/>
              </w:rPr>
            </w:pPr>
            <w:r w:rsidRPr="00C67071">
              <w:rPr>
                <w:b/>
                <w:bCs/>
                <w:sz w:val="20"/>
                <w:szCs w:val="20"/>
              </w:rPr>
              <w:t xml:space="preserve">Disclosure requirements for </w:t>
            </w:r>
            <w:proofErr w:type="gramStart"/>
            <w:r w:rsidRPr="00C67071">
              <w:rPr>
                <w:b/>
                <w:bCs/>
                <w:sz w:val="20"/>
                <w:szCs w:val="20"/>
              </w:rPr>
              <w:t>publicly-listed</w:t>
            </w:r>
            <w:proofErr w:type="gramEnd"/>
            <w:r w:rsidRPr="00C67071">
              <w:rPr>
                <w:b/>
                <w:bCs/>
                <w:sz w:val="20"/>
                <w:szCs w:val="20"/>
              </w:rPr>
              <w:t xml:space="preserve"> companies</w:t>
            </w:r>
          </w:p>
        </w:tc>
        <w:tc>
          <w:tcPr>
            <w:tcW w:w="2210" w:type="dxa"/>
            <w:shd w:val="clear" w:color="auto" w:fill="D9D9D9" w:themeFill="background1" w:themeFillShade="D9"/>
          </w:tcPr>
          <w:p w14:paraId="3F1C1D98" w14:textId="040F4115" w:rsidR="007D637A" w:rsidRPr="00C67071" w:rsidRDefault="007D637A" w:rsidP="007D637A">
            <w:pPr>
              <w:spacing w:line="240" w:lineRule="auto"/>
              <w:jc w:val="left"/>
              <w:rPr>
                <w:b/>
                <w:bCs/>
                <w:sz w:val="20"/>
                <w:szCs w:val="20"/>
              </w:rPr>
            </w:pPr>
            <w:r w:rsidRPr="00C67071">
              <w:rPr>
                <w:b/>
                <w:bCs/>
                <w:sz w:val="20"/>
                <w:szCs w:val="20"/>
              </w:rPr>
              <w:t>Reporting components required</w:t>
            </w:r>
          </w:p>
        </w:tc>
        <w:tc>
          <w:tcPr>
            <w:tcW w:w="1297" w:type="dxa"/>
            <w:shd w:val="clear" w:color="auto" w:fill="D9D9D9" w:themeFill="background1" w:themeFillShade="D9"/>
          </w:tcPr>
          <w:p w14:paraId="34A83333" w14:textId="5840852A" w:rsidR="007D637A" w:rsidRPr="00C67071" w:rsidRDefault="007D637A" w:rsidP="007D637A">
            <w:pPr>
              <w:spacing w:line="240" w:lineRule="auto"/>
              <w:jc w:val="left"/>
              <w:rPr>
                <w:b/>
                <w:bCs/>
                <w:sz w:val="20"/>
                <w:szCs w:val="20"/>
              </w:rPr>
            </w:pPr>
            <w:r w:rsidRPr="00C67071">
              <w:rPr>
                <w:b/>
                <w:bCs/>
                <w:sz w:val="20"/>
                <w:szCs w:val="20"/>
              </w:rPr>
              <w:t>Support of TCFD</w:t>
            </w:r>
          </w:p>
        </w:tc>
        <w:tc>
          <w:tcPr>
            <w:tcW w:w="1447" w:type="dxa"/>
            <w:shd w:val="clear" w:color="auto" w:fill="D9D9D9" w:themeFill="background1" w:themeFillShade="D9"/>
          </w:tcPr>
          <w:p w14:paraId="33C10358" w14:textId="3E41817D" w:rsidR="007D637A" w:rsidRPr="00C67071" w:rsidRDefault="007D637A" w:rsidP="007D637A">
            <w:pPr>
              <w:spacing w:line="240" w:lineRule="auto"/>
              <w:jc w:val="left"/>
              <w:rPr>
                <w:b/>
                <w:bCs/>
                <w:sz w:val="20"/>
                <w:szCs w:val="20"/>
              </w:rPr>
            </w:pPr>
            <w:r w:rsidRPr="00C67071">
              <w:rPr>
                <w:b/>
                <w:bCs/>
                <w:sz w:val="20"/>
                <w:szCs w:val="20"/>
              </w:rPr>
              <w:t>Other collaborations</w:t>
            </w:r>
          </w:p>
        </w:tc>
      </w:tr>
      <w:tr w:rsidR="00C67071" w14:paraId="7BC67A31" w14:textId="77777777" w:rsidTr="00C67071">
        <w:tc>
          <w:tcPr>
            <w:tcW w:w="1105" w:type="dxa"/>
          </w:tcPr>
          <w:p w14:paraId="2F0CFEA2" w14:textId="20B8DAE1" w:rsidR="003043EE" w:rsidRPr="00C67071" w:rsidRDefault="003043EE" w:rsidP="003043EE">
            <w:pPr>
              <w:spacing w:line="240" w:lineRule="auto"/>
              <w:jc w:val="left"/>
              <w:rPr>
                <w:sz w:val="20"/>
                <w:szCs w:val="20"/>
              </w:rPr>
            </w:pPr>
            <w:r w:rsidRPr="00C67071">
              <w:rPr>
                <w:sz w:val="20"/>
                <w:szCs w:val="20"/>
              </w:rPr>
              <w:t>Indonesia</w:t>
            </w:r>
          </w:p>
        </w:tc>
        <w:tc>
          <w:tcPr>
            <w:tcW w:w="2151" w:type="dxa"/>
          </w:tcPr>
          <w:p w14:paraId="209150F7" w14:textId="080541D0" w:rsidR="003043EE" w:rsidRPr="00C67071" w:rsidRDefault="003043EE" w:rsidP="003043EE">
            <w:pPr>
              <w:spacing w:line="240" w:lineRule="auto"/>
              <w:jc w:val="left"/>
              <w:rPr>
                <w:sz w:val="20"/>
                <w:szCs w:val="20"/>
              </w:rPr>
            </w:pPr>
            <w:r w:rsidRPr="00C67071">
              <w:rPr>
                <w:sz w:val="20"/>
                <w:szCs w:val="20"/>
              </w:rPr>
              <w:t>From 2020, to publish sustainability reporting through POJK51 / POJK 03/2017.</w:t>
            </w:r>
          </w:p>
        </w:tc>
        <w:tc>
          <w:tcPr>
            <w:tcW w:w="2210" w:type="dxa"/>
          </w:tcPr>
          <w:p w14:paraId="2F39ADE2" w14:textId="77777777" w:rsidR="003043EE" w:rsidRPr="00C67071" w:rsidRDefault="003043EE" w:rsidP="003043EE">
            <w:pPr>
              <w:spacing w:line="240" w:lineRule="auto"/>
              <w:jc w:val="left"/>
              <w:rPr>
                <w:sz w:val="20"/>
                <w:szCs w:val="20"/>
              </w:rPr>
            </w:pPr>
            <w:r w:rsidRPr="00C67071">
              <w:rPr>
                <w:sz w:val="20"/>
                <w:szCs w:val="20"/>
              </w:rPr>
              <w:t>Sustainability governance and performance, including:</w:t>
            </w:r>
          </w:p>
          <w:p w14:paraId="52D07777" w14:textId="77777777" w:rsidR="003043EE" w:rsidRPr="00C67071" w:rsidRDefault="003043EE" w:rsidP="003043EE">
            <w:pPr>
              <w:spacing w:line="240" w:lineRule="auto"/>
              <w:jc w:val="left"/>
              <w:rPr>
                <w:sz w:val="20"/>
                <w:szCs w:val="20"/>
              </w:rPr>
            </w:pPr>
          </w:p>
          <w:p w14:paraId="2283EB32" w14:textId="77777777" w:rsidR="003043EE" w:rsidRPr="00C67071" w:rsidRDefault="003043EE" w:rsidP="00C67071">
            <w:pPr>
              <w:pStyle w:val="ListParagraph"/>
              <w:numPr>
                <w:ilvl w:val="0"/>
                <w:numId w:val="13"/>
              </w:numPr>
              <w:spacing w:line="240" w:lineRule="auto"/>
              <w:ind w:left="307" w:hanging="272"/>
              <w:jc w:val="left"/>
              <w:rPr>
                <w:sz w:val="20"/>
                <w:szCs w:val="20"/>
              </w:rPr>
            </w:pPr>
            <w:r w:rsidRPr="00C67071">
              <w:rPr>
                <w:sz w:val="20"/>
                <w:szCs w:val="20"/>
              </w:rPr>
              <w:t>Economic</w:t>
            </w:r>
          </w:p>
          <w:p w14:paraId="39E2A446" w14:textId="77777777" w:rsidR="003043EE" w:rsidRPr="00C67071" w:rsidRDefault="003043EE" w:rsidP="00C67071">
            <w:pPr>
              <w:pStyle w:val="ListParagraph"/>
              <w:numPr>
                <w:ilvl w:val="0"/>
                <w:numId w:val="13"/>
              </w:numPr>
              <w:spacing w:line="240" w:lineRule="auto"/>
              <w:ind w:left="307" w:hanging="272"/>
              <w:jc w:val="left"/>
              <w:rPr>
                <w:sz w:val="20"/>
                <w:szCs w:val="20"/>
              </w:rPr>
            </w:pPr>
            <w:r w:rsidRPr="00C67071">
              <w:rPr>
                <w:sz w:val="20"/>
                <w:szCs w:val="20"/>
              </w:rPr>
              <w:t>Green environment</w:t>
            </w:r>
          </w:p>
          <w:p w14:paraId="01DBCB7B" w14:textId="46C4D35E" w:rsidR="003043EE" w:rsidRPr="00C67071" w:rsidRDefault="003043EE" w:rsidP="00C67071">
            <w:pPr>
              <w:pStyle w:val="ListParagraph"/>
              <w:numPr>
                <w:ilvl w:val="0"/>
                <w:numId w:val="13"/>
              </w:numPr>
              <w:spacing w:line="240" w:lineRule="auto"/>
              <w:ind w:left="307" w:hanging="272"/>
              <w:jc w:val="left"/>
              <w:rPr>
                <w:sz w:val="20"/>
                <w:szCs w:val="20"/>
              </w:rPr>
            </w:pPr>
            <w:r w:rsidRPr="00C67071">
              <w:rPr>
                <w:sz w:val="20"/>
                <w:szCs w:val="20"/>
              </w:rPr>
              <w:t>Social aspects</w:t>
            </w:r>
          </w:p>
        </w:tc>
        <w:tc>
          <w:tcPr>
            <w:tcW w:w="1297" w:type="dxa"/>
          </w:tcPr>
          <w:p w14:paraId="06D5B2BE" w14:textId="77777777" w:rsidR="003043EE" w:rsidRPr="00C67071" w:rsidRDefault="003043EE" w:rsidP="003043EE">
            <w:pPr>
              <w:spacing w:line="240" w:lineRule="auto"/>
              <w:jc w:val="left"/>
              <w:rPr>
                <w:sz w:val="20"/>
                <w:szCs w:val="20"/>
              </w:rPr>
            </w:pPr>
            <w:r w:rsidRPr="00C67071">
              <w:rPr>
                <w:sz w:val="20"/>
                <w:szCs w:val="20"/>
              </w:rPr>
              <w:t>June 2021,</w:t>
            </w:r>
          </w:p>
          <w:p w14:paraId="6274C652" w14:textId="4F36D9B8" w:rsidR="003043EE" w:rsidRPr="00C67071" w:rsidRDefault="003043EE" w:rsidP="003043EE">
            <w:pPr>
              <w:spacing w:line="240" w:lineRule="auto"/>
              <w:jc w:val="left"/>
              <w:rPr>
                <w:sz w:val="20"/>
                <w:szCs w:val="20"/>
              </w:rPr>
            </w:pPr>
            <w:r w:rsidRPr="00C67071">
              <w:rPr>
                <w:sz w:val="20"/>
                <w:szCs w:val="20"/>
              </w:rPr>
              <w:t>IDX announced its ambition to support sustainability in Indonesia’s capital markets.</w:t>
            </w:r>
          </w:p>
          <w:p w14:paraId="6819E68D" w14:textId="199ACB45" w:rsidR="003043EE" w:rsidRPr="00C67071" w:rsidRDefault="003043EE" w:rsidP="003043EE">
            <w:pPr>
              <w:jc w:val="center"/>
              <w:rPr>
                <w:sz w:val="20"/>
                <w:szCs w:val="20"/>
              </w:rPr>
            </w:pPr>
          </w:p>
        </w:tc>
        <w:tc>
          <w:tcPr>
            <w:tcW w:w="1447" w:type="dxa"/>
          </w:tcPr>
          <w:p w14:paraId="44AEAA42" w14:textId="32D06BF0" w:rsidR="003043EE" w:rsidRPr="00C67071" w:rsidRDefault="003043EE" w:rsidP="003043EE">
            <w:pPr>
              <w:spacing w:line="240" w:lineRule="auto"/>
              <w:jc w:val="left"/>
              <w:rPr>
                <w:sz w:val="20"/>
                <w:szCs w:val="20"/>
              </w:rPr>
            </w:pPr>
            <w:r w:rsidRPr="00C67071">
              <w:rPr>
                <w:sz w:val="20"/>
                <w:szCs w:val="20"/>
              </w:rPr>
              <w:t xml:space="preserve">In 2021, collaboration with GRI – </w:t>
            </w:r>
            <w:r w:rsidR="003556B1">
              <w:rPr>
                <w:sz w:val="20"/>
                <w:szCs w:val="20"/>
              </w:rPr>
              <w:t xml:space="preserve">will </w:t>
            </w:r>
            <w:r w:rsidRPr="00C67071">
              <w:rPr>
                <w:sz w:val="20"/>
                <w:szCs w:val="20"/>
              </w:rPr>
              <w:t>provide</w:t>
            </w:r>
            <w:r w:rsidR="003556B1">
              <w:rPr>
                <w:sz w:val="20"/>
                <w:szCs w:val="20"/>
              </w:rPr>
              <w:t xml:space="preserve"> </w:t>
            </w:r>
            <w:r w:rsidRPr="00C67071">
              <w:rPr>
                <w:sz w:val="20"/>
                <w:szCs w:val="20"/>
              </w:rPr>
              <w:t xml:space="preserve">reporting frameworks </w:t>
            </w:r>
            <w:r w:rsidR="003556B1">
              <w:rPr>
                <w:sz w:val="20"/>
                <w:szCs w:val="20"/>
              </w:rPr>
              <w:t>f</w:t>
            </w:r>
            <w:r w:rsidRPr="00C67071">
              <w:rPr>
                <w:sz w:val="20"/>
                <w:szCs w:val="20"/>
              </w:rPr>
              <w:t>or the country’s UN SDG commitments.</w:t>
            </w:r>
          </w:p>
        </w:tc>
      </w:tr>
      <w:tr w:rsidR="00C67071" w14:paraId="7530F670" w14:textId="77777777" w:rsidTr="00C67071">
        <w:tc>
          <w:tcPr>
            <w:tcW w:w="1105" w:type="dxa"/>
          </w:tcPr>
          <w:p w14:paraId="084AB04D" w14:textId="6EB1BC88" w:rsidR="003043EE" w:rsidRPr="00C67071" w:rsidRDefault="003043EE" w:rsidP="003043EE">
            <w:pPr>
              <w:spacing w:line="240" w:lineRule="auto"/>
              <w:jc w:val="left"/>
              <w:rPr>
                <w:sz w:val="20"/>
                <w:szCs w:val="20"/>
              </w:rPr>
            </w:pPr>
            <w:r w:rsidRPr="00C67071">
              <w:rPr>
                <w:sz w:val="20"/>
                <w:szCs w:val="20"/>
              </w:rPr>
              <w:t>Malaysia</w:t>
            </w:r>
          </w:p>
        </w:tc>
        <w:tc>
          <w:tcPr>
            <w:tcW w:w="2151" w:type="dxa"/>
          </w:tcPr>
          <w:p w14:paraId="03EB5BCC" w14:textId="531F9D79" w:rsidR="00C67071" w:rsidRPr="00C67071" w:rsidRDefault="00C67071" w:rsidP="00C67071">
            <w:pPr>
              <w:spacing w:line="240" w:lineRule="auto"/>
              <w:jc w:val="left"/>
              <w:rPr>
                <w:sz w:val="20"/>
                <w:szCs w:val="20"/>
              </w:rPr>
            </w:pPr>
            <w:r w:rsidRPr="00C67071">
              <w:rPr>
                <w:sz w:val="20"/>
                <w:szCs w:val="20"/>
              </w:rPr>
              <w:t xml:space="preserve">Required as </w:t>
            </w:r>
            <w:r w:rsidR="003556B1">
              <w:rPr>
                <w:sz w:val="20"/>
                <w:szCs w:val="20"/>
              </w:rPr>
              <w:t xml:space="preserve">a </w:t>
            </w:r>
            <w:r w:rsidRPr="00C67071">
              <w:rPr>
                <w:sz w:val="20"/>
                <w:szCs w:val="20"/>
              </w:rPr>
              <w:t>listing rule.</w:t>
            </w:r>
          </w:p>
          <w:p w14:paraId="772D4E4A" w14:textId="77777777" w:rsidR="00C67071" w:rsidRPr="00C67071" w:rsidRDefault="00C67071" w:rsidP="00C67071">
            <w:pPr>
              <w:spacing w:line="240" w:lineRule="auto"/>
              <w:jc w:val="left"/>
              <w:rPr>
                <w:sz w:val="20"/>
                <w:szCs w:val="20"/>
              </w:rPr>
            </w:pPr>
          </w:p>
          <w:p w14:paraId="345A2F3F" w14:textId="517FAF9E" w:rsidR="003043EE" w:rsidRPr="00C67071" w:rsidRDefault="00C67071" w:rsidP="00C67071">
            <w:pPr>
              <w:spacing w:line="240" w:lineRule="auto"/>
              <w:jc w:val="left"/>
              <w:rPr>
                <w:sz w:val="20"/>
                <w:szCs w:val="20"/>
              </w:rPr>
            </w:pPr>
            <w:r w:rsidRPr="00C67071">
              <w:rPr>
                <w:sz w:val="20"/>
                <w:szCs w:val="20"/>
              </w:rPr>
              <w:t>Advisory guidance through a Sustainability Reporting Guide in 2015</w:t>
            </w:r>
            <w:r w:rsidR="003556B1">
              <w:rPr>
                <w:sz w:val="20"/>
                <w:szCs w:val="20"/>
              </w:rPr>
              <w:t xml:space="preserve"> and</w:t>
            </w:r>
            <w:r w:rsidRPr="00C67071">
              <w:rPr>
                <w:sz w:val="20"/>
                <w:szCs w:val="20"/>
              </w:rPr>
              <w:t xml:space="preserve"> 2018.</w:t>
            </w:r>
          </w:p>
        </w:tc>
        <w:tc>
          <w:tcPr>
            <w:tcW w:w="2210" w:type="dxa"/>
          </w:tcPr>
          <w:p w14:paraId="243EF14B" w14:textId="77777777" w:rsidR="00C67071" w:rsidRPr="00C67071" w:rsidRDefault="00C67071" w:rsidP="00C67071">
            <w:pPr>
              <w:spacing w:line="240" w:lineRule="auto"/>
              <w:jc w:val="left"/>
              <w:rPr>
                <w:sz w:val="20"/>
                <w:szCs w:val="20"/>
              </w:rPr>
            </w:pPr>
            <w:r w:rsidRPr="00C67071">
              <w:rPr>
                <w:sz w:val="20"/>
                <w:szCs w:val="20"/>
              </w:rPr>
              <w:t>Material economic, environmental, and social risks and opportunities.</w:t>
            </w:r>
          </w:p>
          <w:p w14:paraId="1DBB8AC3" w14:textId="77777777" w:rsidR="00C67071" w:rsidRPr="00C67071" w:rsidRDefault="00C67071" w:rsidP="00C67071">
            <w:pPr>
              <w:spacing w:line="240" w:lineRule="auto"/>
              <w:jc w:val="left"/>
              <w:rPr>
                <w:sz w:val="20"/>
                <w:szCs w:val="20"/>
              </w:rPr>
            </w:pPr>
          </w:p>
          <w:p w14:paraId="7017BDF6" w14:textId="6C63355F" w:rsidR="003043EE" w:rsidRDefault="00C67071" w:rsidP="00C67071">
            <w:pPr>
              <w:spacing w:line="240" w:lineRule="auto"/>
              <w:jc w:val="left"/>
              <w:rPr>
                <w:sz w:val="20"/>
                <w:szCs w:val="20"/>
              </w:rPr>
            </w:pPr>
            <w:r w:rsidRPr="00C67071">
              <w:rPr>
                <w:sz w:val="20"/>
                <w:szCs w:val="20"/>
              </w:rPr>
              <w:t xml:space="preserve">No mandate on </w:t>
            </w:r>
            <w:r w:rsidR="003556B1">
              <w:rPr>
                <w:sz w:val="20"/>
                <w:szCs w:val="20"/>
              </w:rPr>
              <w:t xml:space="preserve">the </w:t>
            </w:r>
            <w:r w:rsidRPr="00C67071">
              <w:rPr>
                <w:sz w:val="20"/>
                <w:szCs w:val="20"/>
              </w:rPr>
              <w:t>choice of sustainability framework.</w:t>
            </w:r>
          </w:p>
          <w:p w14:paraId="02D36359" w14:textId="20B8E436" w:rsidR="00424A76" w:rsidRPr="00C67071" w:rsidRDefault="00424A76" w:rsidP="00C67071">
            <w:pPr>
              <w:spacing w:line="240" w:lineRule="auto"/>
              <w:jc w:val="left"/>
              <w:rPr>
                <w:sz w:val="20"/>
                <w:szCs w:val="20"/>
              </w:rPr>
            </w:pPr>
          </w:p>
        </w:tc>
        <w:tc>
          <w:tcPr>
            <w:tcW w:w="1297" w:type="dxa"/>
          </w:tcPr>
          <w:p w14:paraId="0297108C" w14:textId="56742DA6" w:rsidR="003043EE" w:rsidRPr="00C67071" w:rsidRDefault="00C67071" w:rsidP="003043EE">
            <w:pPr>
              <w:spacing w:line="240" w:lineRule="auto"/>
              <w:jc w:val="left"/>
              <w:rPr>
                <w:sz w:val="20"/>
                <w:szCs w:val="20"/>
              </w:rPr>
            </w:pPr>
            <w:r w:rsidRPr="00C67071">
              <w:rPr>
                <w:sz w:val="20"/>
                <w:szCs w:val="20"/>
              </w:rPr>
              <w:t>Encourage disclosure using TCFD recommend-</w:t>
            </w:r>
            <w:proofErr w:type="spellStart"/>
            <w:r w:rsidRPr="00C67071">
              <w:rPr>
                <w:sz w:val="20"/>
                <w:szCs w:val="20"/>
              </w:rPr>
              <w:t>ations</w:t>
            </w:r>
            <w:proofErr w:type="spellEnd"/>
            <w:r w:rsidRPr="00C67071">
              <w:rPr>
                <w:sz w:val="20"/>
                <w:szCs w:val="20"/>
              </w:rPr>
              <w:t>.</w:t>
            </w:r>
          </w:p>
        </w:tc>
        <w:tc>
          <w:tcPr>
            <w:tcW w:w="1447" w:type="dxa"/>
          </w:tcPr>
          <w:p w14:paraId="78627BB6" w14:textId="77777777" w:rsidR="003043EE" w:rsidRPr="00C67071" w:rsidRDefault="003043EE" w:rsidP="003043EE">
            <w:pPr>
              <w:spacing w:line="240" w:lineRule="auto"/>
              <w:jc w:val="left"/>
              <w:rPr>
                <w:sz w:val="20"/>
                <w:szCs w:val="20"/>
              </w:rPr>
            </w:pPr>
          </w:p>
        </w:tc>
      </w:tr>
      <w:tr w:rsidR="00C67071" w14:paraId="5C341479" w14:textId="77777777" w:rsidTr="00C67071">
        <w:tc>
          <w:tcPr>
            <w:tcW w:w="1105" w:type="dxa"/>
          </w:tcPr>
          <w:p w14:paraId="726B0CAA" w14:textId="339AA298" w:rsidR="003043EE" w:rsidRPr="00C67071" w:rsidRDefault="003043EE" w:rsidP="003043EE">
            <w:pPr>
              <w:spacing w:line="240" w:lineRule="auto"/>
              <w:jc w:val="left"/>
              <w:rPr>
                <w:sz w:val="20"/>
                <w:szCs w:val="20"/>
              </w:rPr>
            </w:pPr>
            <w:r w:rsidRPr="00C67071">
              <w:rPr>
                <w:sz w:val="20"/>
                <w:szCs w:val="20"/>
              </w:rPr>
              <w:t>Philippines</w:t>
            </w:r>
          </w:p>
        </w:tc>
        <w:tc>
          <w:tcPr>
            <w:tcW w:w="2151" w:type="dxa"/>
          </w:tcPr>
          <w:p w14:paraId="7D9B223B" w14:textId="03B26CF4" w:rsidR="00C67071" w:rsidRPr="00C67071" w:rsidRDefault="00C67071" w:rsidP="00C67071">
            <w:pPr>
              <w:spacing w:line="240" w:lineRule="auto"/>
              <w:jc w:val="left"/>
              <w:rPr>
                <w:sz w:val="20"/>
                <w:szCs w:val="20"/>
              </w:rPr>
            </w:pPr>
            <w:r w:rsidRPr="00C67071">
              <w:rPr>
                <w:sz w:val="20"/>
                <w:szCs w:val="20"/>
              </w:rPr>
              <w:t xml:space="preserve">From 2019, </w:t>
            </w:r>
            <w:r w:rsidR="003556B1">
              <w:rPr>
                <w:sz w:val="20"/>
                <w:szCs w:val="20"/>
              </w:rPr>
              <w:t xml:space="preserve">the </w:t>
            </w:r>
            <w:r w:rsidRPr="00C67071">
              <w:rPr>
                <w:sz w:val="20"/>
                <w:szCs w:val="20"/>
              </w:rPr>
              <w:t>“comply or explain” approach.</w:t>
            </w:r>
          </w:p>
          <w:p w14:paraId="437D21D3" w14:textId="77777777" w:rsidR="00C67071" w:rsidRPr="00C67071" w:rsidRDefault="00C67071" w:rsidP="00C67071">
            <w:pPr>
              <w:spacing w:line="240" w:lineRule="auto"/>
              <w:jc w:val="left"/>
              <w:rPr>
                <w:sz w:val="20"/>
                <w:szCs w:val="20"/>
              </w:rPr>
            </w:pPr>
          </w:p>
          <w:p w14:paraId="3287872D" w14:textId="77777777" w:rsidR="00C67071" w:rsidRPr="00C67071" w:rsidRDefault="00C67071" w:rsidP="00C67071">
            <w:pPr>
              <w:spacing w:line="240" w:lineRule="auto"/>
              <w:jc w:val="left"/>
              <w:rPr>
                <w:sz w:val="20"/>
                <w:szCs w:val="20"/>
              </w:rPr>
            </w:pPr>
            <w:r w:rsidRPr="00C67071">
              <w:rPr>
                <w:sz w:val="20"/>
                <w:szCs w:val="20"/>
              </w:rPr>
              <w:t>From 2023, mandated to comply with sustainability reporting guidelines.</w:t>
            </w:r>
          </w:p>
          <w:p w14:paraId="145995ED" w14:textId="77777777" w:rsidR="00C67071" w:rsidRPr="00C67071" w:rsidRDefault="00C67071" w:rsidP="00C67071">
            <w:pPr>
              <w:spacing w:line="240" w:lineRule="auto"/>
              <w:jc w:val="left"/>
              <w:rPr>
                <w:sz w:val="20"/>
                <w:szCs w:val="20"/>
              </w:rPr>
            </w:pPr>
          </w:p>
          <w:p w14:paraId="76687762" w14:textId="77777777" w:rsidR="003043EE" w:rsidRDefault="00C67071" w:rsidP="00C67071">
            <w:pPr>
              <w:spacing w:line="240" w:lineRule="auto"/>
              <w:jc w:val="left"/>
              <w:rPr>
                <w:sz w:val="20"/>
                <w:szCs w:val="20"/>
              </w:rPr>
            </w:pPr>
            <w:r w:rsidRPr="00C67071">
              <w:rPr>
                <w:sz w:val="20"/>
                <w:szCs w:val="20"/>
              </w:rPr>
              <w:t>Plans to extend this to non-listed companies.</w:t>
            </w:r>
          </w:p>
          <w:p w14:paraId="0FD1B7D8" w14:textId="442C6697" w:rsidR="00424A76" w:rsidRPr="00C67071" w:rsidRDefault="00424A76" w:rsidP="00C67071">
            <w:pPr>
              <w:spacing w:line="240" w:lineRule="auto"/>
              <w:jc w:val="left"/>
              <w:rPr>
                <w:sz w:val="20"/>
                <w:szCs w:val="20"/>
              </w:rPr>
            </w:pPr>
          </w:p>
        </w:tc>
        <w:tc>
          <w:tcPr>
            <w:tcW w:w="2210" w:type="dxa"/>
          </w:tcPr>
          <w:p w14:paraId="68570185" w14:textId="77777777" w:rsidR="00C67071" w:rsidRPr="00C67071" w:rsidRDefault="00C67071" w:rsidP="00C67071">
            <w:pPr>
              <w:spacing w:line="240" w:lineRule="auto"/>
              <w:jc w:val="left"/>
              <w:rPr>
                <w:sz w:val="20"/>
                <w:szCs w:val="20"/>
              </w:rPr>
            </w:pPr>
            <w:r w:rsidRPr="00C67071">
              <w:rPr>
                <w:sz w:val="20"/>
                <w:szCs w:val="20"/>
              </w:rPr>
              <w:t>Built on globally accepted standards and frameworks – GRI, IIRC Integrated Reporting Framework, SASB Sustainability Accounting Standards.</w:t>
            </w:r>
          </w:p>
          <w:p w14:paraId="6CE22E72" w14:textId="77777777" w:rsidR="00C67071" w:rsidRPr="00C67071" w:rsidRDefault="00C67071" w:rsidP="00C67071">
            <w:pPr>
              <w:spacing w:line="240" w:lineRule="auto"/>
              <w:jc w:val="left"/>
              <w:rPr>
                <w:sz w:val="20"/>
                <w:szCs w:val="20"/>
              </w:rPr>
            </w:pPr>
          </w:p>
          <w:p w14:paraId="7B86841A" w14:textId="3C1CB12B" w:rsidR="003043EE" w:rsidRPr="00C67071" w:rsidRDefault="00C67071" w:rsidP="00C67071">
            <w:pPr>
              <w:spacing w:line="240" w:lineRule="auto"/>
              <w:jc w:val="left"/>
              <w:rPr>
                <w:sz w:val="20"/>
                <w:szCs w:val="20"/>
              </w:rPr>
            </w:pPr>
            <w:r w:rsidRPr="00C67071">
              <w:rPr>
                <w:sz w:val="20"/>
                <w:szCs w:val="20"/>
              </w:rPr>
              <w:t>(SEC TH Website)</w:t>
            </w:r>
          </w:p>
        </w:tc>
        <w:tc>
          <w:tcPr>
            <w:tcW w:w="1297" w:type="dxa"/>
          </w:tcPr>
          <w:p w14:paraId="7286C0D8" w14:textId="77777777" w:rsidR="003043EE" w:rsidRPr="00C67071" w:rsidRDefault="003043EE" w:rsidP="003043EE">
            <w:pPr>
              <w:spacing w:line="240" w:lineRule="auto"/>
              <w:jc w:val="left"/>
              <w:rPr>
                <w:sz w:val="20"/>
                <w:szCs w:val="20"/>
              </w:rPr>
            </w:pPr>
          </w:p>
        </w:tc>
        <w:tc>
          <w:tcPr>
            <w:tcW w:w="1447" w:type="dxa"/>
          </w:tcPr>
          <w:p w14:paraId="36A111C9" w14:textId="77777777" w:rsidR="003043EE" w:rsidRPr="00C67071" w:rsidRDefault="003043EE" w:rsidP="003043EE">
            <w:pPr>
              <w:spacing w:line="240" w:lineRule="auto"/>
              <w:jc w:val="left"/>
              <w:rPr>
                <w:sz w:val="20"/>
                <w:szCs w:val="20"/>
              </w:rPr>
            </w:pPr>
          </w:p>
        </w:tc>
      </w:tr>
      <w:tr w:rsidR="00C67071" w14:paraId="7C2B56E4" w14:textId="77777777" w:rsidTr="00C67071">
        <w:tc>
          <w:tcPr>
            <w:tcW w:w="1105" w:type="dxa"/>
          </w:tcPr>
          <w:p w14:paraId="55025899" w14:textId="4E5C7E5B" w:rsidR="003043EE" w:rsidRPr="00C67071" w:rsidRDefault="003043EE" w:rsidP="003043EE">
            <w:pPr>
              <w:spacing w:line="240" w:lineRule="auto"/>
              <w:jc w:val="left"/>
              <w:rPr>
                <w:sz w:val="20"/>
                <w:szCs w:val="20"/>
              </w:rPr>
            </w:pPr>
            <w:r w:rsidRPr="00C67071">
              <w:rPr>
                <w:sz w:val="20"/>
                <w:szCs w:val="20"/>
              </w:rPr>
              <w:lastRenderedPageBreak/>
              <w:t>Singapore</w:t>
            </w:r>
          </w:p>
        </w:tc>
        <w:tc>
          <w:tcPr>
            <w:tcW w:w="2151" w:type="dxa"/>
          </w:tcPr>
          <w:p w14:paraId="2BF8EA5A" w14:textId="29306E6E" w:rsidR="00C67071" w:rsidRPr="00C67071" w:rsidRDefault="002C108C" w:rsidP="00C67071">
            <w:pPr>
              <w:spacing w:line="240" w:lineRule="auto"/>
              <w:jc w:val="left"/>
              <w:rPr>
                <w:sz w:val="20"/>
                <w:szCs w:val="20"/>
              </w:rPr>
            </w:pPr>
            <w:r>
              <w:rPr>
                <w:sz w:val="20"/>
                <w:szCs w:val="20"/>
              </w:rPr>
              <w:t>From</w:t>
            </w:r>
            <w:r w:rsidR="00C67071" w:rsidRPr="00C67071">
              <w:rPr>
                <w:sz w:val="20"/>
                <w:szCs w:val="20"/>
              </w:rPr>
              <w:t xml:space="preserve"> 2017, required to disclosure </w:t>
            </w:r>
            <w:r w:rsidR="003556B1">
              <w:rPr>
                <w:sz w:val="20"/>
                <w:szCs w:val="20"/>
              </w:rPr>
              <w:t>five</w:t>
            </w:r>
            <w:r w:rsidR="00C67071" w:rsidRPr="00C67071">
              <w:rPr>
                <w:sz w:val="20"/>
                <w:szCs w:val="20"/>
              </w:rPr>
              <w:t xml:space="preserve"> primary components. (Walker, 2021)</w:t>
            </w:r>
          </w:p>
          <w:p w14:paraId="0743516C" w14:textId="77777777" w:rsidR="00C67071" w:rsidRPr="00C67071" w:rsidRDefault="00C67071" w:rsidP="00C67071">
            <w:pPr>
              <w:spacing w:line="240" w:lineRule="auto"/>
              <w:jc w:val="left"/>
              <w:rPr>
                <w:sz w:val="20"/>
                <w:szCs w:val="20"/>
              </w:rPr>
            </w:pPr>
          </w:p>
          <w:p w14:paraId="3C973DBA" w14:textId="77777777" w:rsidR="00C67071" w:rsidRPr="00C67071" w:rsidRDefault="00C67071" w:rsidP="00C67071">
            <w:pPr>
              <w:spacing w:line="240" w:lineRule="auto"/>
              <w:jc w:val="left"/>
              <w:rPr>
                <w:sz w:val="20"/>
                <w:szCs w:val="20"/>
              </w:rPr>
            </w:pPr>
            <w:r w:rsidRPr="00C67071">
              <w:rPr>
                <w:sz w:val="20"/>
                <w:szCs w:val="20"/>
              </w:rPr>
              <w:t>From 2022, more detailed disclosures. (Aravindan, 2021)</w:t>
            </w:r>
          </w:p>
          <w:p w14:paraId="1127E9D5" w14:textId="77777777" w:rsidR="00C67071" w:rsidRPr="00C67071" w:rsidRDefault="00C67071" w:rsidP="00C67071">
            <w:pPr>
              <w:spacing w:line="240" w:lineRule="auto"/>
              <w:jc w:val="left"/>
              <w:rPr>
                <w:sz w:val="20"/>
                <w:szCs w:val="20"/>
              </w:rPr>
            </w:pPr>
          </w:p>
          <w:p w14:paraId="43423B03" w14:textId="3D5124E1" w:rsidR="00C67071" w:rsidRPr="00C67071" w:rsidRDefault="00C67071" w:rsidP="00C67071">
            <w:pPr>
              <w:spacing w:line="240" w:lineRule="auto"/>
              <w:jc w:val="left"/>
              <w:rPr>
                <w:sz w:val="20"/>
                <w:szCs w:val="20"/>
              </w:rPr>
            </w:pPr>
            <w:r w:rsidRPr="00C67071">
              <w:rPr>
                <w:sz w:val="20"/>
                <w:szCs w:val="20"/>
              </w:rPr>
              <w:t>From 2022, subject the sustainability reporting process to internal or external review.</w:t>
            </w:r>
          </w:p>
          <w:p w14:paraId="5EDEC97D" w14:textId="77777777" w:rsidR="00C67071" w:rsidRPr="00C67071" w:rsidRDefault="00C67071" w:rsidP="00C67071">
            <w:pPr>
              <w:spacing w:line="240" w:lineRule="auto"/>
              <w:jc w:val="left"/>
              <w:rPr>
                <w:sz w:val="20"/>
                <w:szCs w:val="20"/>
              </w:rPr>
            </w:pPr>
          </w:p>
          <w:p w14:paraId="6D0F99D1" w14:textId="77777777" w:rsidR="003043EE" w:rsidRDefault="00C67071" w:rsidP="00C67071">
            <w:pPr>
              <w:spacing w:line="240" w:lineRule="auto"/>
              <w:jc w:val="left"/>
              <w:rPr>
                <w:sz w:val="20"/>
                <w:szCs w:val="20"/>
              </w:rPr>
            </w:pPr>
            <w:r w:rsidRPr="00C67071">
              <w:rPr>
                <w:sz w:val="20"/>
                <w:szCs w:val="20"/>
              </w:rPr>
              <w:t>From 2022, mandatory board directors training.</w:t>
            </w:r>
          </w:p>
          <w:p w14:paraId="560DBBF9" w14:textId="59DF781B" w:rsidR="00424A76" w:rsidRPr="00C67071" w:rsidRDefault="00424A76" w:rsidP="00C67071">
            <w:pPr>
              <w:spacing w:line="240" w:lineRule="auto"/>
              <w:jc w:val="left"/>
              <w:rPr>
                <w:sz w:val="20"/>
                <w:szCs w:val="20"/>
              </w:rPr>
            </w:pPr>
          </w:p>
        </w:tc>
        <w:tc>
          <w:tcPr>
            <w:tcW w:w="2210" w:type="dxa"/>
          </w:tcPr>
          <w:p w14:paraId="59D6D71C" w14:textId="71600E0C" w:rsidR="00C67071" w:rsidRPr="00C67071" w:rsidRDefault="00C67071" w:rsidP="00C67071">
            <w:pPr>
              <w:spacing w:line="240" w:lineRule="auto"/>
              <w:jc w:val="left"/>
              <w:rPr>
                <w:sz w:val="20"/>
                <w:szCs w:val="20"/>
              </w:rPr>
            </w:pPr>
            <w:r w:rsidRPr="00C67071">
              <w:rPr>
                <w:sz w:val="20"/>
                <w:szCs w:val="20"/>
              </w:rPr>
              <w:t xml:space="preserve">From 2017, requires </w:t>
            </w:r>
            <w:r w:rsidR="002C108C">
              <w:rPr>
                <w:sz w:val="20"/>
                <w:szCs w:val="20"/>
              </w:rPr>
              <w:t>five</w:t>
            </w:r>
            <w:r w:rsidRPr="00C67071">
              <w:rPr>
                <w:sz w:val="20"/>
                <w:szCs w:val="20"/>
              </w:rPr>
              <w:t xml:space="preserve"> primary components of:</w:t>
            </w:r>
          </w:p>
          <w:p w14:paraId="22072ECE" w14:textId="77777777" w:rsidR="00C67071" w:rsidRPr="00C67071" w:rsidRDefault="00C67071" w:rsidP="00C67071">
            <w:pPr>
              <w:spacing w:line="240" w:lineRule="auto"/>
              <w:jc w:val="left"/>
              <w:rPr>
                <w:sz w:val="20"/>
                <w:szCs w:val="20"/>
              </w:rPr>
            </w:pPr>
          </w:p>
          <w:p w14:paraId="089B6251"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Reporting framework,</w:t>
            </w:r>
          </w:p>
          <w:p w14:paraId="4C1769DC"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Materiality assessment,</w:t>
            </w:r>
          </w:p>
          <w:p w14:paraId="3944EBBF"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Policy, practices, and performance/reporting,</w:t>
            </w:r>
          </w:p>
          <w:p w14:paraId="2414DB86"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Target setting,</w:t>
            </w:r>
          </w:p>
          <w:p w14:paraId="4F36750D"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Statement by the board</w:t>
            </w:r>
          </w:p>
          <w:p w14:paraId="77355799" w14:textId="77777777" w:rsidR="00C67071" w:rsidRPr="00C67071" w:rsidRDefault="00C67071" w:rsidP="00C67071">
            <w:pPr>
              <w:spacing w:line="240" w:lineRule="auto"/>
              <w:jc w:val="left"/>
              <w:rPr>
                <w:sz w:val="20"/>
                <w:szCs w:val="20"/>
              </w:rPr>
            </w:pPr>
          </w:p>
          <w:p w14:paraId="546E8DA7" w14:textId="77777777" w:rsidR="00C67071" w:rsidRPr="00C67071" w:rsidRDefault="00C67071" w:rsidP="00C67071">
            <w:pPr>
              <w:spacing w:line="240" w:lineRule="auto"/>
              <w:jc w:val="left"/>
              <w:rPr>
                <w:sz w:val="20"/>
                <w:szCs w:val="20"/>
              </w:rPr>
            </w:pPr>
            <w:r w:rsidRPr="00C67071">
              <w:rPr>
                <w:sz w:val="20"/>
                <w:szCs w:val="20"/>
              </w:rPr>
              <w:t>From 2022, additional requirements include:</w:t>
            </w:r>
          </w:p>
          <w:p w14:paraId="303D3049" w14:textId="77777777" w:rsidR="00C67071" w:rsidRPr="00C67071" w:rsidRDefault="00C67071" w:rsidP="00C67071">
            <w:pPr>
              <w:spacing w:line="240" w:lineRule="auto"/>
              <w:jc w:val="left"/>
              <w:rPr>
                <w:sz w:val="20"/>
                <w:szCs w:val="20"/>
              </w:rPr>
            </w:pPr>
          </w:p>
          <w:p w14:paraId="36723A96" w14:textId="77777777" w:rsidR="00C67071" w:rsidRPr="00C67071" w:rsidRDefault="00C67071" w:rsidP="00C67071">
            <w:pPr>
              <w:pStyle w:val="ListParagraph"/>
              <w:numPr>
                <w:ilvl w:val="0"/>
                <w:numId w:val="10"/>
              </w:numPr>
              <w:spacing w:line="240" w:lineRule="auto"/>
              <w:ind w:left="274" w:hanging="283"/>
              <w:jc w:val="left"/>
              <w:rPr>
                <w:sz w:val="20"/>
                <w:szCs w:val="20"/>
              </w:rPr>
            </w:pPr>
            <w:r w:rsidRPr="00C67071">
              <w:rPr>
                <w:sz w:val="20"/>
                <w:szCs w:val="20"/>
              </w:rPr>
              <w:t>Board diversity disclosures</w:t>
            </w:r>
          </w:p>
          <w:p w14:paraId="67F129DA" w14:textId="573E4CB4" w:rsidR="003043EE" w:rsidRPr="00C67071" w:rsidRDefault="00C67071" w:rsidP="00C67071">
            <w:pPr>
              <w:pStyle w:val="ListParagraph"/>
              <w:numPr>
                <w:ilvl w:val="0"/>
                <w:numId w:val="10"/>
              </w:numPr>
              <w:spacing w:line="240" w:lineRule="auto"/>
              <w:ind w:left="274" w:hanging="283"/>
              <w:jc w:val="left"/>
              <w:rPr>
                <w:sz w:val="20"/>
                <w:szCs w:val="20"/>
              </w:rPr>
            </w:pPr>
            <w:r w:rsidRPr="00C67071">
              <w:rPr>
                <w:sz w:val="20"/>
                <w:szCs w:val="20"/>
              </w:rPr>
              <w:t>Proposed core ESG factors (27 factors)</w:t>
            </w:r>
          </w:p>
        </w:tc>
        <w:tc>
          <w:tcPr>
            <w:tcW w:w="1297" w:type="dxa"/>
          </w:tcPr>
          <w:p w14:paraId="5A51D834" w14:textId="7642211B" w:rsidR="00C67071" w:rsidRPr="00C67071" w:rsidRDefault="00C67071" w:rsidP="00C67071">
            <w:pPr>
              <w:spacing w:line="240" w:lineRule="auto"/>
              <w:jc w:val="left"/>
              <w:rPr>
                <w:sz w:val="20"/>
                <w:szCs w:val="20"/>
              </w:rPr>
            </w:pPr>
            <w:r w:rsidRPr="00C67071">
              <w:rPr>
                <w:sz w:val="20"/>
                <w:szCs w:val="20"/>
              </w:rPr>
              <w:t>Mandatory and ‘comply or explain’ disclosures based on TCFD recommend-dations.</w:t>
            </w:r>
          </w:p>
          <w:p w14:paraId="10E02666" w14:textId="77777777" w:rsidR="00C67071" w:rsidRPr="00C67071" w:rsidRDefault="00C67071" w:rsidP="00C67071">
            <w:pPr>
              <w:spacing w:line="240" w:lineRule="auto"/>
              <w:jc w:val="left"/>
              <w:rPr>
                <w:sz w:val="20"/>
                <w:szCs w:val="20"/>
              </w:rPr>
            </w:pPr>
          </w:p>
          <w:p w14:paraId="29DF8DB4" w14:textId="705D2BA1" w:rsidR="003043EE" w:rsidRPr="00C67071" w:rsidRDefault="00C67071" w:rsidP="00C67071">
            <w:pPr>
              <w:spacing w:line="240" w:lineRule="auto"/>
              <w:jc w:val="left"/>
              <w:rPr>
                <w:sz w:val="20"/>
                <w:szCs w:val="20"/>
              </w:rPr>
            </w:pPr>
            <w:r w:rsidRPr="00C67071">
              <w:rPr>
                <w:sz w:val="20"/>
                <w:szCs w:val="20"/>
              </w:rPr>
              <w:t>To require mandatory climate reporting based on TCFD recommend-dations.</w:t>
            </w:r>
          </w:p>
        </w:tc>
        <w:tc>
          <w:tcPr>
            <w:tcW w:w="1447" w:type="dxa"/>
          </w:tcPr>
          <w:p w14:paraId="004BEF63" w14:textId="77777777" w:rsidR="003043EE" w:rsidRPr="00C67071" w:rsidRDefault="003043EE" w:rsidP="003043EE">
            <w:pPr>
              <w:spacing w:line="240" w:lineRule="auto"/>
              <w:jc w:val="left"/>
              <w:rPr>
                <w:sz w:val="20"/>
                <w:szCs w:val="20"/>
              </w:rPr>
            </w:pPr>
          </w:p>
        </w:tc>
      </w:tr>
      <w:tr w:rsidR="00C67071" w14:paraId="7E81DAB2" w14:textId="77777777" w:rsidTr="00C67071">
        <w:tc>
          <w:tcPr>
            <w:tcW w:w="1105" w:type="dxa"/>
          </w:tcPr>
          <w:p w14:paraId="25B1764C" w14:textId="4D683A6E" w:rsidR="003043EE" w:rsidRPr="00C67071" w:rsidRDefault="003043EE" w:rsidP="003043EE">
            <w:pPr>
              <w:spacing w:line="240" w:lineRule="auto"/>
              <w:jc w:val="left"/>
              <w:rPr>
                <w:sz w:val="20"/>
                <w:szCs w:val="20"/>
              </w:rPr>
            </w:pPr>
            <w:r w:rsidRPr="00C67071">
              <w:rPr>
                <w:sz w:val="20"/>
                <w:szCs w:val="20"/>
              </w:rPr>
              <w:t>Thailand</w:t>
            </w:r>
          </w:p>
        </w:tc>
        <w:tc>
          <w:tcPr>
            <w:tcW w:w="2151" w:type="dxa"/>
          </w:tcPr>
          <w:p w14:paraId="24140113" w14:textId="03F0EF90" w:rsidR="00424A76" w:rsidRPr="00C67071" w:rsidRDefault="00C67071" w:rsidP="00C67071">
            <w:pPr>
              <w:spacing w:line="240" w:lineRule="auto"/>
              <w:jc w:val="left"/>
              <w:rPr>
                <w:sz w:val="20"/>
                <w:szCs w:val="20"/>
              </w:rPr>
            </w:pPr>
            <w:r w:rsidRPr="00C67071">
              <w:rPr>
                <w:sz w:val="20"/>
                <w:szCs w:val="20"/>
              </w:rPr>
              <w:t xml:space="preserve">From 2021, mandatory to report via Form 56-1 One Report within </w:t>
            </w:r>
            <w:r w:rsidR="002C108C">
              <w:rPr>
                <w:sz w:val="20"/>
                <w:szCs w:val="20"/>
              </w:rPr>
              <w:t>three</w:t>
            </w:r>
            <w:r w:rsidRPr="00C67071">
              <w:rPr>
                <w:sz w:val="20"/>
                <w:szCs w:val="20"/>
              </w:rPr>
              <w:t xml:space="preserve"> months from the publication of the financial report.</w:t>
            </w:r>
          </w:p>
        </w:tc>
        <w:tc>
          <w:tcPr>
            <w:tcW w:w="2210" w:type="dxa"/>
          </w:tcPr>
          <w:p w14:paraId="5C4273A3" w14:textId="77777777" w:rsidR="00C67071" w:rsidRPr="00C67071" w:rsidRDefault="00C67071" w:rsidP="00C67071">
            <w:pPr>
              <w:spacing w:line="240" w:lineRule="auto"/>
              <w:jc w:val="left"/>
              <w:rPr>
                <w:sz w:val="20"/>
                <w:szCs w:val="20"/>
              </w:rPr>
            </w:pPr>
            <w:r w:rsidRPr="00C67071">
              <w:rPr>
                <w:sz w:val="20"/>
                <w:szCs w:val="20"/>
              </w:rPr>
              <w:t>Disclose information on at least the following matters:</w:t>
            </w:r>
          </w:p>
          <w:p w14:paraId="7C5B1279" w14:textId="77777777" w:rsidR="00C67071" w:rsidRPr="00C67071" w:rsidRDefault="00C67071" w:rsidP="00C67071">
            <w:pPr>
              <w:spacing w:line="240" w:lineRule="auto"/>
              <w:jc w:val="left"/>
              <w:rPr>
                <w:sz w:val="20"/>
                <w:szCs w:val="20"/>
              </w:rPr>
            </w:pPr>
          </w:p>
          <w:p w14:paraId="4CE09921" w14:textId="77777777" w:rsidR="00C67071" w:rsidRPr="00C67071" w:rsidRDefault="00C67071" w:rsidP="00C67071">
            <w:pPr>
              <w:spacing w:line="240" w:lineRule="auto"/>
              <w:jc w:val="left"/>
              <w:rPr>
                <w:sz w:val="20"/>
                <w:szCs w:val="20"/>
              </w:rPr>
            </w:pPr>
            <w:r w:rsidRPr="00C67071">
              <w:rPr>
                <w:sz w:val="20"/>
                <w:szCs w:val="20"/>
              </w:rPr>
              <w:t>Overall policy</w:t>
            </w:r>
          </w:p>
          <w:p w14:paraId="5F5F537D" w14:textId="77777777" w:rsidR="00C67071" w:rsidRPr="00C67071" w:rsidRDefault="00C67071" w:rsidP="00C67071">
            <w:pPr>
              <w:spacing w:line="240" w:lineRule="auto"/>
              <w:jc w:val="left"/>
              <w:rPr>
                <w:sz w:val="20"/>
                <w:szCs w:val="20"/>
              </w:rPr>
            </w:pPr>
            <w:r w:rsidRPr="00C67071">
              <w:rPr>
                <w:sz w:val="20"/>
                <w:szCs w:val="20"/>
              </w:rPr>
              <w:t>Operation and reporting</w:t>
            </w:r>
          </w:p>
          <w:p w14:paraId="6712CDB5" w14:textId="77777777" w:rsidR="00C67071" w:rsidRPr="00C67071" w:rsidRDefault="00C67071" w:rsidP="00C67071">
            <w:pPr>
              <w:spacing w:line="240" w:lineRule="auto"/>
              <w:jc w:val="left"/>
              <w:rPr>
                <w:sz w:val="20"/>
                <w:szCs w:val="20"/>
              </w:rPr>
            </w:pPr>
            <w:r w:rsidRPr="00C67071">
              <w:rPr>
                <w:sz w:val="20"/>
                <w:szCs w:val="20"/>
              </w:rPr>
              <w:t>Business impacts and responsibility</w:t>
            </w:r>
          </w:p>
          <w:p w14:paraId="576A76CA" w14:textId="77777777" w:rsidR="00C67071" w:rsidRPr="00C67071" w:rsidRDefault="00C67071" w:rsidP="00C67071">
            <w:pPr>
              <w:spacing w:line="240" w:lineRule="auto"/>
              <w:jc w:val="left"/>
              <w:rPr>
                <w:sz w:val="20"/>
                <w:szCs w:val="20"/>
              </w:rPr>
            </w:pPr>
            <w:r w:rsidRPr="00C67071">
              <w:rPr>
                <w:sz w:val="20"/>
                <w:szCs w:val="20"/>
              </w:rPr>
              <w:t>Social and environmental activities</w:t>
            </w:r>
          </w:p>
          <w:p w14:paraId="00C1C3EE" w14:textId="77777777" w:rsidR="00C67071" w:rsidRPr="00C67071" w:rsidRDefault="00C67071" w:rsidP="00C67071">
            <w:pPr>
              <w:spacing w:line="240" w:lineRule="auto"/>
              <w:jc w:val="left"/>
              <w:rPr>
                <w:sz w:val="20"/>
                <w:szCs w:val="20"/>
              </w:rPr>
            </w:pPr>
          </w:p>
          <w:p w14:paraId="1E9814EA" w14:textId="214B183C" w:rsidR="003043EE" w:rsidRDefault="00C67071" w:rsidP="00C67071">
            <w:pPr>
              <w:spacing w:line="240" w:lineRule="auto"/>
              <w:jc w:val="left"/>
              <w:rPr>
                <w:sz w:val="20"/>
                <w:szCs w:val="20"/>
              </w:rPr>
            </w:pPr>
            <w:r w:rsidRPr="00C67071">
              <w:rPr>
                <w:sz w:val="20"/>
                <w:szCs w:val="20"/>
              </w:rPr>
              <w:t>No prescription on frameworks</w:t>
            </w:r>
            <w:r w:rsidR="009B3AC1">
              <w:rPr>
                <w:sz w:val="20"/>
                <w:szCs w:val="20"/>
              </w:rPr>
              <w:t xml:space="preserve"> is</w:t>
            </w:r>
            <w:r w:rsidRPr="00C67071">
              <w:rPr>
                <w:sz w:val="20"/>
                <w:szCs w:val="20"/>
              </w:rPr>
              <w:t xml:space="preserve"> required.</w:t>
            </w:r>
          </w:p>
          <w:p w14:paraId="2E7A09F9" w14:textId="1610D3BF" w:rsidR="00424A76" w:rsidRPr="00C67071" w:rsidRDefault="00424A76" w:rsidP="00C67071">
            <w:pPr>
              <w:spacing w:line="240" w:lineRule="auto"/>
              <w:jc w:val="left"/>
              <w:rPr>
                <w:sz w:val="20"/>
                <w:szCs w:val="20"/>
              </w:rPr>
            </w:pPr>
          </w:p>
        </w:tc>
        <w:tc>
          <w:tcPr>
            <w:tcW w:w="1297" w:type="dxa"/>
          </w:tcPr>
          <w:p w14:paraId="1ADD67A8" w14:textId="06F2A50C" w:rsidR="003043EE" w:rsidRPr="00C67071" w:rsidRDefault="00C67071" w:rsidP="003043EE">
            <w:pPr>
              <w:spacing w:line="240" w:lineRule="auto"/>
              <w:jc w:val="left"/>
              <w:rPr>
                <w:sz w:val="20"/>
                <w:szCs w:val="20"/>
              </w:rPr>
            </w:pPr>
            <w:r w:rsidRPr="00C67071">
              <w:rPr>
                <w:sz w:val="20"/>
                <w:szCs w:val="20"/>
              </w:rPr>
              <w:t xml:space="preserve">In Nov 2021, </w:t>
            </w:r>
            <w:r w:rsidR="00F46DA5">
              <w:rPr>
                <w:sz w:val="20"/>
                <w:szCs w:val="20"/>
              </w:rPr>
              <w:t xml:space="preserve">it </w:t>
            </w:r>
            <w:r w:rsidRPr="00C67071">
              <w:rPr>
                <w:sz w:val="20"/>
                <w:szCs w:val="20"/>
              </w:rPr>
              <w:t>announced support for TCFD.</w:t>
            </w:r>
          </w:p>
        </w:tc>
        <w:tc>
          <w:tcPr>
            <w:tcW w:w="1447" w:type="dxa"/>
          </w:tcPr>
          <w:p w14:paraId="3ADE5579" w14:textId="77777777" w:rsidR="003043EE" w:rsidRPr="00C67071" w:rsidRDefault="003043EE" w:rsidP="003043EE">
            <w:pPr>
              <w:spacing w:line="240" w:lineRule="auto"/>
              <w:jc w:val="left"/>
              <w:rPr>
                <w:sz w:val="20"/>
                <w:szCs w:val="20"/>
              </w:rPr>
            </w:pPr>
          </w:p>
        </w:tc>
      </w:tr>
      <w:tr w:rsidR="00C67071" w14:paraId="66E2E273" w14:textId="77777777" w:rsidTr="00C67071">
        <w:tc>
          <w:tcPr>
            <w:tcW w:w="1105" w:type="dxa"/>
          </w:tcPr>
          <w:p w14:paraId="56AFD367" w14:textId="329671D7" w:rsidR="003043EE" w:rsidRPr="00C67071" w:rsidRDefault="003043EE" w:rsidP="003043EE">
            <w:pPr>
              <w:spacing w:line="240" w:lineRule="auto"/>
              <w:jc w:val="left"/>
              <w:rPr>
                <w:sz w:val="20"/>
                <w:szCs w:val="20"/>
              </w:rPr>
            </w:pPr>
            <w:r w:rsidRPr="00C67071">
              <w:rPr>
                <w:sz w:val="20"/>
                <w:szCs w:val="20"/>
              </w:rPr>
              <w:t>Vietnam</w:t>
            </w:r>
          </w:p>
        </w:tc>
        <w:tc>
          <w:tcPr>
            <w:tcW w:w="2151" w:type="dxa"/>
          </w:tcPr>
          <w:p w14:paraId="324DF042" w14:textId="4CED4C00" w:rsidR="003043EE" w:rsidRPr="00C67071" w:rsidRDefault="00C67071" w:rsidP="003043EE">
            <w:pPr>
              <w:spacing w:line="240" w:lineRule="auto"/>
              <w:jc w:val="left"/>
              <w:rPr>
                <w:sz w:val="20"/>
                <w:szCs w:val="20"/>
              </w:rPr>
            </w:pPr>
            <w:r w:rsidRPr="00C67071">
              <w:rPr>
                <w:sz w:val="20"/>
                <w:szCs w:val="20"/>
              </w:rPr>
              <w:t>From 2016, requires disclosures (Circular No. 155/2015/TT-BTC,) of the social and environmental consequences of their activities, and their social commitments in their annual report.</w:t>
            </w:r>
          </w:p>
        </w:tc>
        <w:tc>
          <w:tcPr>
            <w:tcW w:w="2210" w:type="dxa"/>
          </w:tcPr>
          <w:p w14:paraId="62645BF2" w14:textId="015786AC"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Environmental impact (</w:t>
            </w:r>
            <w:proofErr w:type="gramStart"/>
            <w:r w:rsidRPr="00C67071">
              <w:rPr>
                <w:sz w:val="20"/>
                <w:szCs w:val="20"/>
              </w:rPr>
              <w:t>e.g.</w:t>
            </w:r>
            <w:proofErr w:type="gramEnd"/>
            <w:r w:rsidRPr="00C67071">
              <w:rPr>
                <w:sz w:val="20"/>
                <w:szCs w:val="20"/>
              </w:rPr>
              <w:t xml:space="preserve"> GHG emissions)</w:t>
            </w:r>
          </w:p>
          <w:p w14:paraId="3F28415C" w14:textId="0869590C"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Raw materials management</w:t>
            </w:r>
          </w:p>
          <w:p w14:paraId="06603639" w14:textId="010F8CAD"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Energy and water consumption</w:t>
            </w:r>
          </w:p>
          <w:p w14:paraId="340CED58" w14:textId="77FDC63C"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Compliance with environmental protection laws</w:t>
            </w:r>
          </w:p>
          <w:p w14:paraId="6EFA0B21" w14:textId="4EE14773"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Employees policies</w:t>
            </w:r>
          </w:p>
          <w:p w14:paraId="0989D9BE" w14:textId="046F6387"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Report on responsibility for</w:t>
            </w:r>
            <w:r w:rsidR="00694476">
              <w:rPr>
                <w:sz w:val="20"/>
                <w:szCs w:val="20"/>
              </w:rPr>
              <w:t xml:space="preserve"> the</w:t>
            </w:r>
            <w:r w:rsidRPr="00C67071">
              <w:rPr>
                <w:sz w:val="20"/>
                <w:szCs w:val="20"/>
              </w:rPr>
              <w:t xml:space="preserve"> local community</w:t>
            </w:r>
          </w:p>
          <w:p w14:paraId="67B81C63" w14:textId="77777777" w:rsidR="00C67071" w:rsidRPr="00C67071" w:rsidRDefault="00C67071" w:rsidP="00C67071">
            <w:pPr>
              <w:spacing w:line="240" w:lineRule="auto"/>
              <w:jc w:val="left"/>
              <w:rPr>
                <w:sz w:val="20"/>
                <w:szCs w:val="20"/>
              </w:rPr>
            </w:pPr>
          </w:p>
          <w:p w14:paraId="0872FF1B" w14:textId="1BE0952B" w:rsidR="00C67071" w:rsidRPr="00C67071" w:rsidRDefault="00C67071" w:rsidP="00C67071">
            <w:pPr>
              <w:spacing w:line="240" w:lineRule="auto"/>
              <w:jc w:val="left"/>
              <w:rPr>
                <w:sz w:val="20"/>
                <w:szCs w:val="20"/>
              </w:rPr>
            </w:pPr>
            <w:r w:rsidRPr="00C67071">
              <w:rPr>
                <w:sz w:val="20"/>
                <w:szCs w:val="20"/>
              </w:rPr>
              <w:t>Report on green capital market activities.</w:t>
            </w:r>
          </w:p>
          <w:p w14:paraId="3EB16150" w14:textId="77777777" w:rsidR="00C67071" w:rsidRPr="00C67071" w:rsidRDefault="00C67071" w:rsidP="00C67071">
            <w:pPr>
              <w:spacing w:line="240" w:lineRule="auto"/>
              <w:jc w:val="left"/>
              <w:rPr>
                <w:sz w:val="20"/>
                <w:szCs w:val="20"/>
              </w:rPr>
            </w:pPr>
          </w:p>
          <w:p w14:paraId="4CCE36EC" w14:textId="77777777" w:rsidR="003043EE" w:rsidRDefault="00C67071" w:rsidP="00C67071">
            <w:pPr>
              <w:spacing w:line="240" w:lineRule="auto"/>
              <w:jc w:val="left"/>
              <w:rPr>
                <w:sz w:val="20"/>
                <w:szCs w:val="20"/>
              </w:rPr>
            </w:pPr>
            <w:r w:rsidRPr="00C67071">
              <w:rPr>
                <w:sz w:val="20"/>
                <w:szCs w:val="20"/>
              </w:rPr>
              <w:t>Encouraged to apply globally accepted reporting and disclosure standards.</w:t>
            </w:r>
          </w:p>
          <w:p w14:paraId="7306E5A5" w14:textId="4B671645" w:rsidR="00424A76" w:rsidRPr="00C67071" w:rsidRDefault="00424A76" w:rsidP="00C67071">
            <w:pPr>
              <w:spacing w:line="240" w:lineRule="auto"/>
              <w:jc w:val="left"/>
              <w:rPr>
                <w:sz w:val="20"/>
                <w:szCs w:val="20"/>
              </w:rPr>
            </w:pPr>
          </w:p>
        </w:tc>
        <w:tc>
          <w:tcPr>
            <w:tcW w:w="1297" w:type="dxa"/>
          </w:tcPr>
          <w:p w14:paraId="6AA4EAB1" w14:textId="77777777" w:rsidR="003043EE" w:rsidRPr="00C67071" w:rsidRDefault="003043EE" w:rsidP="003043EE">
            <w:pPr>
              <w:spacing w:line="240" w:lineRule="auto"/>
              <w:jc w:val="left"/>
              <w:rPr>
                <w:sz w:val="20"/>
                <w:szCs w:val="20"/>
              </w:rPr>
            </w:pPr>
          </w:p>
        </w:tc>
        <w:tc>
          <w:tcPr>
            <w:tcW w:w="1447" w:type="dxa"/>
          </w:tcPr>
          <w:p w14:paraId="53CC7CF7" w14:textId="77777777" w:rsidR="003043EE" w:rsidRPr="00C67071" w:rsidRDefault="003043EE" w:rsidP="003043EE">
            <w:pPr>
              <w:spacing w:line="240" w:lineRule="auto"/>
              <w:jc w:val="left"/>
              <w:rPr>
                <w:sz w:val="20"/>
                <w:szCs w:val="20"/>
              </w:rPr>
            </w:pPr>
          </w:p>
        </w:tc>
      </w:tr>
    </w:tbl>
    <w:p w14:paraId="75413C16" w14:textId="354A55C1" w:rsidR="007D637A" w:rsidRDefault="00310EFA" w:rsidP="00310EFA">
      <w:pPr>
        <w:pStyle w:val="Caption"/>
        <w:spacing w:before="240"/>
      </w:pPr>
      <w:r>
        <w:t xml:space="preserve">Table </w:t>
      </w:r>
      <w:fldSimple w:instr=" SEQ Table \* ARABIC ">
        <w:r w:rsidR="002E69CC">
          <w:rPr>
            <w:noProof/>
          </w:rPr>
          <w:t>3</w:t>
        </w:r>
      </w:fldSimple>
      <w:r>
        <w:t>: Sustainability Disclosure Requirements by Country</w:t>
      </w:r>
    </w:p>
    <w:p w14:paraId="44862354" w14:textId="7FC540AF" w:rsidR="00552166" w:rsidRPr="00F11917" w:rsidRDefault="00552166" w:rsidP="00F11917">
      <w:r>
        <w:br w:type="page"/>
      </w:r>
    </w:p>
    <w:p w14:paraId="0CA61396" w14:textId="689F5B80" w:rsidR="00042156" w:rsidRDefault="00042156" w:rsidP="00042156">
      <w:pPr>
        <w:pStyle w:val="Heading2"/>
      </w:pPr>
      <w:bookmarkStart w:id="25" w:name="_Toc114001031"/>
      <w:r>
        <w:lastRenderedPageBreak/>
        <w:t>Sustainability Reports</w:t>
      </w:r>
      <w:bookmarkEnd w:id="25"/>
    </w:p>
    <w:p w14:paraId="303B1E46" w14:textId="0E809E0C" w:rsidR="00042156" w:rsidRDefault="00042156" w:rsidP="00B02A1E"/>
    <w:p w14:paraId="21322031" w14:textId="705D8523" w:rsidR="007D03F3" w:rsidRDefault="006217CE" w:rsidP="00B02A1E">
      <w:r w:rsidRPr="006217CE">
        <w:t xml:space="preserve">These sustainability disclosures have culminated in sustainability reports. Especially for listed companies, </w:t>
      </w:r>
      <w:r w:rsidR="00CD46EC">
        <w:t>c</w:t>
      </w:r>
      <w:r w:rsidRPr="006217CE">
        <w:t>ommunication strategies are aimed at engaging with the constant public scrutiny per the basic standards of ESG reporting (</w:t>
      </w:r>
      <w:proofErr w:type="spellStart"/>
      <w:r w:rsidRPr="006217CE">
        <w:t>Parasharya</w:t>
      </w:r>
      <w:proofErr w:type="spellEnd"/>
      <w:r w:rsidRPr="006217CE">
        <w:t>, 2022).</w:t>
      </w:r>
    </w:p>
    <w:p w14:paraId="5210FA97" w14:textId="77777777" w:rsidR="006217CE" w:rsidRDefault="006217CE" w:rsidP="00B02A1E"/>
    <w:p w14:paraId="366AEB4A" w14:textId="2F1BA7B1" w:rsidR="00042156" w:rsidRDefault="007D03F3" w:rsidP="007D03F3">
      <w:pPr>
        <w:pStyle w:val="Heading3"/>
      </w:pPr>
      <w:bookmarkStart w:id="26" w:name="_Toc114001032"/>
      <w:r>
        <w:t>Readability of Sustainability Reports</w:t>
      </w:r>
      <w:bookmarkEnd w:id="26"/>
    </w:p>
    <w:p w14:paraId="42786503" w14:textId="77777777" w:rsidR="006217CE" w:rsidRDefault="006217CE" w:rsidP="006217CE">
      <w:r>
        <w:t>Townsend et al. (2010) observed that the primary motivation behind readers’ use of sustainability reports is to inform (</w:t>
      </w:r>
      <w:proofErr w:type="spellStart"/>
      <w:r>
        <w:t>i</w:t>
      </w:r>
      <w:proofErr w:type="spellEnd"/>
      <w:r>
        <w:t>) decisions on the use of an organisation’s products or services and (ii) investment or divestment decisions. Instead, the GRI proposes a tenant of ‘balance’ – that reports should ideally be composed of a balance between positive and negative news (GRI, 2013).</w:t>
      </w:r>
    </w:p>
    <w:p w14:paraId="1FC7FD1B" w14:textId="77777777" w:rsidR="006217CE" w:rsidRDefault="006217CE" w:rsidP="006217CE"/>
    <w:p w14:paraId="5645C68E" w14:textId="77777777" w:rsidR="006217CE" w:rsidRDefault="006217CE" w:rsidP="006217CE">
      <w:r>
        <w:t>The sustainability report is a specialised document that is widely read, given the critical information, but its readers do not read it extensively. This can be attributed to its difficult readability. For example, the average reader reads three (3) reports, while the 95th percentile of readers read only between 10 and 20 reports per year  (</w:t>
      </w:r>
      <w:proofErr w:type="spellStart"/>
      <w:r>
        <w:t>Smeuninx</w:t>
      </w:r>
      <w:proofErr w:type="spellEnd"/>
      <w:r>
        <w:t xml:space="preserve"> et al., 2020).</w:t>
      </w:r>
    </w:p>
    <w:p w14:paraId="4DDF15F1" w14:textId="77777777" w:rsidR="006217CE" w:rsidRDefault="006217CE" w:rsidP="006217CE"/>
    <w:p w14:paraId="0259AF06" w14:textId="0AA97DBB" w:rsidR="006217CE" w:rsidRDefault="006217CE" w:rsidP="006217CE">
      <w:r>
        <w:t>While sustainability reports have much in common with the notably difficult-to-read genre of corporate financial reporting, financial information typically targets a specialised readership of investors and analysts who are likely better equipped to deal with its complexity (Courtis, 1995; Courtis, 1998; Stanton and Stanton, 2002; Li, 2008a). The average person will struggle to decode sustainability reports (Farewell et al., 2014). Sustainability reporting is a developing phenomenon, and its current consumers may not be as well equipped to read them. The readability of these reports is potentially an accessibility barrier for the information in these reports to inform the stakeholders it seeks to reach. Companies should, therefore, work harder to choose simple language (Farewell et al., 2014).</w:t>
      </w:r>
      <w:r w:rsidR="00B85A83">
        <w:t xml:space="preserve"> Similarly, regulatory bodies should work towards the same.</w:t>
      </w:r>
    </w:p>
    <w:p w14:paraId="459C1EF2" w14:textId="77777777" w:rsidR="006217CE" w:rsidRDefault="006217CE" w:rsidP="006217CE"/>
    <w:p w14:paraId="115BF260" w14:textId="77777777" w:rsidR="006217CE" w:rsidRDefault="006217CE" w:rsidP="006217CE">
      <w:r>
        <w:lastRenderedPageBreak/>
        <w:t>Interestingly, it was noted in Abu Bakar (2011) that the communications’ readability for Malaysian firms deteriorates as the company performance does, supported by the obfuscation hypothesis of Courtis (1998) and Rutherford (2003).</w:t>
      </w:r>
    </w:p>
    <w:p w14:paraId="0F6E09CC" w14:textId="77777777" w:rsidR="006217CE" w:rsidRDefault="006217CE" w:rsidP="006217CE"/>
    <w:p w14:paraId="51536DBB" w14:textId="754363C2" w:rsidR="007D03F3" w:rsidRDefault="006217CE" w:rsidP="006217CE">
      <w:proofErr w:type="spellStart"/>
      <w:r>
        <w:t>Parasharya</w:t>
      </w:r>
      <w:proofErr w:type="spellEnd"/>
      <w:r>
        <w:t xml:space="preserve"> (2022) observed that one of the key and recurring insights is the immensity of the nominalisations, generalisations, and abstractions, which can be observed in NIKE, PepsiCo, and ExxonMobil’s websites. The frequent use of ‘we’, ‘our’, ‘commitment’ and other market-oriented buzzwords on innovation and transformation makes for a genericised reading that leaves a lot unsaid, an assessment </w:t>
      </w:r>
      <w:proofErr w:type="gramStart"/>
      <w:r>
        <w:t>similar to</w:t>
      </w:r>
      <w:proofErr w:type="gramEnd"/>
      <w:r>
        <w:t xml:space="preserve"> the one made by Ledin and Machin (2018).</w:t>
      </w:r>
    </w:p>
    <w:p w14:paraId="355706E8" w14:textId="77777777" w:rsidR="006217CE" w:rsidRDefault="006217CE" w:rsidP="006217CE"/>
    <w:p w14:paraId="50F9FFE0" w14:textId="6CF0A4F6" w:rsidR="007D03F3" w:rsidRDefault="007D03F3" w:rsidP="007D03F3">
      <w:pPr>
        <w:pStyle w:val="Heading3"/>
      </w:pPr>
      <w:bookmarkStart w:id="27" w:name="_Toc114001033"/>
      <w:r>
        <w:t>Assurance on Sustainability Reports</w:t>
      </w:r>
      <w:bookmarkEnd w:id="27"/>
    </w:p>
    <w:p w14:paraId="595AAAF0" w14:textId="77777777" w:rsidR="006217CE" w:rsidRPr="006217CE" w:rsidRDefault="006217CE" w:rsidP="006217CE">
      <w:r w:rsidRPr="006217CE">
        <w:t xml:space="preserve">Assurance is an essential component in building trust. However, more attention must be paid to auditing in the spirit of attaining comparable and reliable sustainability information free from material misstatements, </w:t>
      </w:r>
      <w:proofErr w:type="gramStart"/>
      <w:r w:rsidRPr="006217CE">
        <w:t>similar to</w:t>
      </w:r>
      <w:proofErr w:type="gramEnd"/>
      <w:r w:rsidRPr="006217CE">
        <w:t xml:space="preserve"> financial information.</w:t>
      </w:r>
    </w:p>
    <w:p w14:paraId="065CA8AF" w14:textId="77777777" w:rsidR="006217CE" w:rsidRPr="006217CE" w:rsidRDefault="006217CE" w:rsidP="006217CE"/>
    <w:p w14:paraId="2BBFFFD7" w14:textId="77777777" w:rsidR="006217CE" w:rsidRPr="006217CE" w:rsidRDefault="006217CE" w:rsidP="006217CE">
      <w:r w:rsidRPr="006217CE">
        <w:t>The International Auditing and Assurance Standards Board had intended to draft an auditing standard in response to the ISSB’s exposure drafts of IFRS S1 and S2. In its comment letter, it commented that the exposure drafts lacked clarity about the meaning, scope, or application of certain key concepts, which may, in addition to other challenges, create a completeness challenge for assurance practitioners (Brewer, 2022).</w:t>
      </w:r>
    </w:p>
    <w:p w14:paraId="7FC6B2C5" w14:textId="77777777" w:rsidR="006217CE" w:rsidRPr="006217CE" w:rsidRDefault="006217CE" w:rsidP="006217CE"/>
    <w:p w14:paraId="04C51D57" w14:textId="693FC666" w:rsidR="006217CE" w:rsidRPr="006217CE" w:rsidRDefault="006217CE" w:rsidP="006217CE">
      <w:r w:rsidRPr="006217CE">
        <w:t>In the context of reporting standards, the</w:t>
      </w:r>
      <w:r w:rsidR="003B74E6">
        <w:t xml:space="preserve"> ‘</w:t>
      </w:r>
      <w:r w:rsidRPr="006217CE">
        <w:t>ability for assurance' means whether they are designed in the manner that results in sustainability information on which an assurance engagement can be performed (Brewer, 2022). However, the challenge remains that in IFRS S1 and IFRS S2, multiple criterion levels may be used in the recognition, measurement, presentation, and disclosure of sustainability information. This makes providing reasonable assurance a significant challenge.</w:t>
      </w:r>
    </w:p>
    <w:p w14:paraId="19034A21" w14:textId="77777777" w:rsidR="006217CE" w:rsidRPr="006217CE" w:rsidRDefault="006217CE" w:rsidP="006217CE"/>
    <w:p w14:paraId="04676C09" w14:textId="2E3F9E52" w:rsidR="00EE28F7" w:rsidRPr="00C41C2B" w:rsidRDefault="006217CE" w:rsidP="006217CE">
      <w:pPr>
        <w:rPr>
          <w:i/>
          <w:iCs/>
          <w:sz w:val="28"/>
          <w:szCs w:val="28"/>
        </w:rPr>
      </w:pPr>
      <w:r w:rsidRPr="006217CE">
        <w:t xml:space="preserve">The prevailing standards for assurance on non-financial information include ISA 720 on “The Auditor’s Responsibilities Relating to Other Information” and ISA 805 on </w:t>
      </w:r>
      <w:r w:rsidRPr="006217CE">
        <w:lastRenderedPageBreak/>
        <w:t xml:space="preserve">“Special Considerations – Audits of Single Financial Statements and Specific Elements, Accounts or Items of </w:t>
      </w:r>
      <w:proofErr w:type="gramStart"/>
      <w:r w:rsidRPr="006217CE">
        <w:t>A</w:t>
      </w:r>
      <w:proofErr w:type="gramEnd"/>
      <w:r w:rsidRPr="006217CE">
        <w:t xml:space="preserve"> Financial Statement”. A new standard is needed to address sustainability-related information as the current ISAs relate to audits of financial information predominately, with little guidance on non-financial information, which sustainability- and climate-related information falls under.</w:t>
      </w:r>
      <w:r w:rsidR="00EE28F7">
        <w:br w:type="page"/>
      </w:r>
    </w:p>
    <w:p w14:paraId="3C70A56C" w14:textId="7769BC00" w:rsidR="00397D8B" w:rsidRPr="00EE28F7" w:rsidRDefault="00B02A1E" w:rsidP="00EE28F7">
      <w:pPr>
        <w:pStyle w:val="Heading2"/>
      </w:pPr>
      <w:bookmarkStart w:id="28" w:name="_Toc114001034"/>
      <w:r>
        <w:lastRenderedPageBreak/>
        <w:t>Theories in Sustainability Disclosure and Financial Performance</w:t>
      </w:r>
      <w:bookmarkEnd w:id="28"/>
    </w:p>
    <w:p w14:paraId="572CFEBD" w14:textId="54FA539F" w:rsidR="000327D2" w:rsidRDefault="000327D2" w:rsidP="00397D8B"/>
    <w:p w14:paraId="14D96413" w14:textId="101EB997" w:rsidR="006217CE" w:rsidRDefault="006217CE" w:rsidP="006217CE">
      <w:r>
        <w:t>Sustainability reporting is a complex phenomenon that a single theory cannot explain (Cormier et al., 2005; Tagesson et al., 2009). Therefore, unifying all empirical findings within one theoretical framework remains a challenge. Barnett (2007) remarked that we now “understand the effects of isolated pieces of the overall puzzle, ceteris paribus, but the dots remain unconnected through any theoretical framework”. Therefore, it is necessary to maintain an openness that there may be mediator or moderator variables (</w:t>
      </w:r>
      <w:proofErr w:type="gramStart"/>
      <w:r>
        <w:t>e.g.</w:t>
      </w:r>
      <w:proofErr w:type="gramEnd"/>
      <w:r>
        <w:t xml:space="preserve"> a firm’s investment in intangible assets) which define the relationships between sustainability disclosure and financial performance (Blanco et al., 2012) – because there are inevitably still discrepancies among studies (</w:t>
      </w:r>
      <w:proofErr w:type="spellStart"/>
      <w:r>
        <w:t>Litzky</w:t>
      </w:r>
      <w:proofErr w:type="spellEnd"/>
      <w:r>
        <w:t xml:space="preserve"> et al., 2003).</w:t>
      </w:r>
    </w:p>
    <w:p w14:paraId="72E0D8CF" w14:textId="77777777" w:rsidR="006217CE" w:rsidRDefault="006217CE" w:rsidP="006217CE"/>
    <w:p w14:paraId="607DC795" w14:textId="59A38F27" w:rsidR="000B1E09" w:rsidRDefault="006217CE" w:rsidP="006217CE">
      <w:r>
        <w:t>Nevertheless, a combination of several theories – legitimacy, institutional, stakeholder, signalling, and agency theory – aids an understanding of the theoretical relationship between CSR disclosures and financial performance.</w:t>
      </w:r>
    </w:p>
    <w:p w14:paraId="72B7A0E2" w14:textId="77777777" w:rsidR="006217CE" w:rsidRDefault="006217CE" w:rsidP="006217CE"/>
    <w:p w14:paraId="362F5E36" w14:textId="1EA698FC" w:rsidR="003317E7" w:rsidRPr="003317E7" w:rsidRDefault="003317E7" w:rsidP="003317E7">
      <w:pPr>
        <w:pStyle w:val="Heading3"/>
      </w:pPr>
      <w:bookmarkStart w:id="29" w:name="_Toc114001035"/>
      <w:r>
        <w:t>Legitimacy Theory</w:t>
      </w:r>
      <w:bookmarkEnd w:id="29"/>
    </w:p>
    <w:p w14:paraId="6DFBB4BE" w14:textId="77777777" w:rsidR="00A158C6" w:rsidRDefault="00A158C6" w:rsidP="00A158C6">
      <w:r>
        <w:t>The legitimacy theory suggests that it is necessary to achieve society’s approval for the company to survive. Companies need to act in congruence with society to uphold their business activities. (O’Donovan, 2002). Companies are encouraged to seek legitimacy through disclosures (Cho and Patten, 2007), some even being pressured by their stakeholders to make significant corporate social responsibility efforts (</w:t>
      </w:r>
      <w:proofErr w:type="spellStart"/>
      <w:r>
        <w:t>Brammar</w:t>
      </w:r>
      <w:proofErr w:type="spellEnd"/>
      <w:r>
        <w:t xml:space="preserve"> et al., 2007).</w:t>
      </w:r>
    </w:p>
    <w:p w14:paraId="6C51D74E" w14:textId="77777777" w:rsidR="00A158C6" w:rsidRDefault="00A158C6" w:rsidP="00A158C6"/>
    <w:p w14:paraId="1ABDB5F6" w14:textId="77777777" w:rsidR="00A158C6" w:rsidRDefault="00A158C6" w:rsidP="00A158C6">
      <w:r>
        <w:t>Firms interested in being legitimised by society will take an interest in reporting environmental information. CSR disclosures influence stakeholders’ and, eventually, society’s perceptions about the company, resulting in higher firm value and better financial performance (</w:t>
      </w:r>
      <w:proofErr w:type="spellStart"/>
      <w:r>
        <w:t>Hooghimstra</w:t>
      </w:r>
      <w:proofErr w:type="spellEnd"/>
      <w:r>
        <w:t>, 2002).</w:t>
      </w:r>
    </w:p>
    <w:p w14:paraId="7AFA641F" w14:textId="77777777" w:rsidR="00A158C6" w:rsidRDefault="00A158C6" w:rsidP="00A158C6"/>
    <w:p w14:paraId="72DFFD95" w14:textId="77777777" w:rsidR="00A158C6" w:rsidRDefault="00A158C6" w:rsidP="00A158C6">
      <w:r>
        <w:t xml:space="preserve">Companies adopt several procedures and policies, such as voluntarily disclosing environmental information, </w:t>
      </w:r>
      <w:proofErr w:type="gramStart"/>
      <w:r>
        <w:t>in order to</w:t>
      </w:r>
      <w:proofErr w:type="gramEnd"/>
      <w:r>
        <w:t xml:space="preserve"> enhance their perceived legitimacy (DiMaggio </w:t>
      </w:r>
      <w:r>
        <w:lastRenderedPageBreak/>
        <w:t>and Powell, 1883; Scott, 1995; Aguilera and Jackson, 2003; Delmas and Toffel, 2004). These motivations are exhibited through the topics companies choose to report and the extent to which they report.</w:t>
      </w:r>
    </w:p>
    <w:p w14:paraId="161034F1" w14:textId="77777777" w:rsidR="00A158C6" w:rsidRDefault="00A158C6" w:rsidP="00A158C6"/>
    <w:p w14:paraId="1A1DC9EC" w14:textId="527C01BA" w:rsidR="000B2105" w:rsidRDefault="00A158C6" w:rsidP="00A158C6">
      <w:r>
        <w:t xml:space="preserve">Trust is a key element of building legitimacy. Capriotti (2011) and Hovering (2018) observed that communicative transparency and ongoing dialogue with stakeholders about the corporation’s ‘responsible’ behaviour is necessary. Integrated reporting, in the early stages of sustainability disclosures, was the ‘common language of transparency’ – CSR was viewed as having a role in ‘shaping the socio-political struggle over the meaning of sustainable development and the power-knowledge relationships that are taking place in its name (Livesey and </w:t>
      </w:r>
      <w:proofErr w:type="spellStart"/>
      <w:r>
        <w:t>Kearins</w:t>
      </w:r>
      <w:proofErr w:type="spellEnd"/>
      <w:r>
        <w:t>, 2002).</w:t>
      </w:r>
    </w:p>
    <w:p w14:paraId="7A5B2970" w14:textId="77777777" w:rsidR="00A158C6" w:rsidRDefault="00A158C6" w:rsidP="00A158C6"/>
    <w:p w14:paraId="0AB2B283" w14:textId="0D5673FD" w:rsidR="000B2105" w:rsidRDefault="000B2105" w:rsidP="000B2105">
      <w:pPr>
        <w:pStyle w:val="Heading3"/>
      </w:pPr>
      <w:bookmarkStart w:id="30" w:name="_Toc114001036"/>
      <w:r>
        <w:t>Institutional Theory</w:t>
      </w:r>
      <w:bookmarkEnd w:id="30"/>
    </w:p>
    <w:p w14:paraId="4EB29841" w14:textId="47E1A3CD" w:rsidR="00A158C6" w:rsidRPr="00A158C6" w:rsidRDefault="00A158C6" w:rsidP="00A158C6">
      <w:r w:rsidRPr="00A158C6">
        <w:t>The institutional theory posits that structures that include norms and routines are established as authoritative guidelines for social behaviour. These structures become socially acceptable and legitimate within the environment's organisational field. Companies within similar institutional operating environments are coerced into behaving similarly. For example, Pucheta-Martinez et al. (2018) found that firms operating in Anglo-American corporate governance systems tend to report environmental information voluntarily. Ownership structure and type affect intellectual capital disclosure (Li et al., 2008b), and this observation can be similarly extended to environmental reporting policies. Jensen and Berg (2012) and Fasan et al. (2016) have demonstrated that a country's institutional features drive integrated reporting and quality.</w:t>
      </w:r>
    </w:p>
    <w:p w14:paraId="3487D7D8" w14:textId="77777777" w:rsidR="00A158C6" w:rsidRPr="00A158C6" w:rsidRDefault="00A158C6" w:rsidP="00A158C6"/>
    <w:p w14:paraId="5A705854" w14:textId="77777777" w:rsidR="00A158C6" w:rsidRPr="00A158C6" w:rsidRDefault="00A158C6" w:rsidP="00A158C6">
      <w:r w:rsidRPr="00A158C6">
        <w:t xml:space="preserve">This study focuses on firms listed on the Singapore Stock Exchange in the Straits Times Index. These primarily consist of firms domiciled in Singapore and Hong Kong. These firms are likely to operate with an Anglo-American corporate governance system – where there is high-ownership dispersion, a financial system oriented towards markets, strong investor protection from a common law legal system, shareholder orientation and the scarce presence of dominant owners in firms (Pucheta-Martinez et </w:t>
      </w:r>
      <w:r w:rsidRPr="00A158C6">
        <w:lastRenderedPageBreak/>
        <w:t>al., 2018). The expectation is that these firms will report environmental information more voluntarily.</w:t>
      </w:r>
    </w:p>
    <w:p w14:paraId="22F966B5" w14:textId="77777777" w:rsidR="00A158C6" w:rsidRPr="00A158C6" w:rsidRDefault="00A158C6" w:rsidP="00A158C6"/>
    <w:p w14:paraId="54E5FF93" w14:textId="77777777" w:rsidR="00A158C6" w:rsidRPr="00A158C6" w:rsidRDefault="00A158C6" w:rsidP="00A158C6">
      <w:r w:rsidRPr="00A158C6">
        <w:t>Pucheta-Martinez et al. (2018) find several factors are significant in affecting environmental reporting: (</w:t>
      </w:r>
      <w:proofErr w:type="spellStart"/>
      <w:r w:rsidRPr="00A158C6">
        <w:t>i</w:t>
      </w:r>
      <w:proofErr w:type="spellEnd"/>
      <w:r w:rsidRPr="00A158C6">
        <w:t>) </w:t>
      </w:r>
      <w:r w:rsidRPr="00A158C6">
        <w:rPr>
          <w:b/>
          <w:bCs/>
        </w:rPr>
        <w:t>ownership dispersion</w:t>
      </w:r>
      <w:r w:rsidRPr="00A158C6">
        <w:t> encourages firms to publish environmental information to address the risk of information asymmetry, (ii) more </w:t>
      </w:r>
      <w:r w:rsidRPr="00A158C6">
        <w:rPr>
          <w:b/>
          <w:bCs/>
        </w:rPr>
        <w:t>financing in the capital market</w:t>
      </w:r>
      <w:r w:rsidRPr="00A158C6">
        <w:t> encourages transparency through public disclosures, and (iii) the type of industry. However, they found that investor protection was not a statistically significant factor. These observations reflect institutional theory's observations and have similar elements to stakeholder and signalling theory.</w:t>
      </w:r>
    </w:p>
    <w:p w14:paraId="368235D8" w14:textId="3C586DFF" w:rsidR="00DF0A7D" w:rsidRDefault="00DF0A7D" w:rsidP="00397D8B"/>
    <w:p w14:paraId="2780A7E7" w14:textId="78079816" w:rsidR="00DF0A7D" w:rsidRDefault="00DF0A7D" w:rsidP="00DF0A7D">
      <w:pPr>
        <w:pStyle w:val="Heading3"/>
      </w:pPr>
      <w:bookmarkStart w:id="31" w:name="_Toc114001037"/>
      <w:r>
        <w:t>Stakeholder Theory</w:t>
      </w:r>
      <w:bookmarkEnd w:id="31"/>
    </w:p>
    <w:p w14:paraId="7747F11D" w14:textId="77777777" w:rsidR="00A158C6" w:rsidRDefault="00A158C6" w:rsidP="00A158C6">
      <w:r>
        <w:t>A common approach to analysing firms’ corporate disclosure is the Stakeholder theory. (Huang and Kung, 2010). This suggests that firms accede to the needs of stakeholders – more than merely the needs of shareholders (</w:t>
      </w:r>
      <w:proofErr w:type="spellStart"/>
      <w:r>
        <w:t>Ruf</w:t>
      </w:r>
      <w:proofErr w:type="spellEnd"/>
      <w:r>
        <w:t xml:space="preserve"> et al., 2001) – because of stakeholders’ expectations of a firm. For example, it is insufficient for managers to focus exclusively on the perceived needs of shareholders (McWilliams et al., 2006). They (firms) will be influenced not only by agents with strong power and dependency (shareholders, employees, or investors, among others), considered internal stakeholders, but also by external stakeholders, such as social and environmental activities, professional critics, the </w:t>
      </w:r>
      <w:proofErr w:type="gramStart"/>
      <w:r>
        <w:t>media</w:t>
      </w:r>
      <w:proofErr w:type="gramEnd"/>
      <w:r>
        <w:t xml:space="preserve"> or the press (Mitchell et al., 1997). When applied to a firm’s commitment to social activities, stakeholder theory supports a firm’s investment in CSR to enhance its relationship with its customers, employees, and shareholders (Rodgers et al., 2013).</w:t>
      </w:r>
    </w:p>
    <w:p w14:paraId="1DF9E823" w14:textId="77777777" w:rsidR="00A158C6" w:rsidRDefault="00A158C6" w:rsidP="00A158C6"/>
    <w:p w14:paraId="79E76BB0" w14:textId="174B5145" w:rsidR="0076614F" w:rsidRDefault="00A158C6" w:rsidP="00A158C6">
      <w:r>
        <w:t xml:space="preserve">In this regard, Pucheta-Martinez et al. (2018) posit that stakeholders expect firms to voluntarily disclose CSR matters such as environmental and social information because it helps them mitigate information asymmetries and capital costs. Several studies have concluded that environmental, social, and governance factors are influenced by planning mechanisms and the management’s control over the ability of a firm to create value for stakeholders (Jamali, 2008). The recent view is that doing so </w:t>
      </w:r>
      <w:r>
        <w:lastRenderedPageBreak/>
        <w:t>would improve relationships between stakeholders and companies in the long run and protect the expectations and interests of stakeholders (Cupertino et al., 2019).</w:t>
      </w:r>
    </w:p>
    <w:p w14:paraId="1BC914CC" w14:textId="44702E22" w:rsidR="00397D8B" w:rsidRDefault="003317E7" w:rsidP="003317E7">
      <w:pPr>
        <w:pStyle w:val="Heading3"/>
      </w:pPr>
      <w:bookmarkStart w:id="32" w:name="_Toc114001038"/>
      <w:r>
        <w:t>Signalling Theory</w:t>
      </w:r>
      <w:bookmarkEnd w:id="32"/>
    </w:p>
    <w:p w14:paraId="1D495502" w14:textId="77777777" w:rsidR="00A158C6" w:rsidRDefault="00A158C6" w:rsidP="00A158C6">
      <w:r>
        <w:t>Signalling theory underpins the notion that an agent (company executives) conveys information to the principal (stakeholders). In sustainability, investors and consumers have difficulties determining which firms are genuinely committed to sustainability (Connelly et al., 2011). CSR activities and ESG management can also be seen as a type of signal companies send to their stakeholders (Backhaus et al., 2002). Companies that disclose environmental issues are engaged in proactive environmental strategy. They seek to indicate underlying qualities and build a corporate reputation by showcasing the execution of CSR processes (Varda, 2014).</w:t>
      </w:r>
    </w:p>
    <w:p w14:paraId="214EF8F5" w14:textId="77777777" w:rsidR="00A158C6" w:rsidRDefault="00A158C6" w:rsidP="00A158C6"/>
    <w:p w14:paraId="6DB19090" w14:textId="77777777" w:rsidR="00A158C6" w:rsidRDefault="00A158C6" w:rsidP="00A158C6">
      <w:r>
        <w:t>Because external stakeholders are not necessarily privy to the internal operations of a company, they rely on signals sent by companies. The effect of the signal depends on how stakeholders interpret the signals emitted by the company through CSG activities and ESG management. These companies have a higher corporate reputation and attractiveness. People can react to a firm’s CSR investment by seeking employment with the firm instead of just purchasing its products. (Greening and Turban, 2000). This, in turn, improves corporate competitiveness (Greening and Turban, 1997). These effects may indirectly lead to better financial performance as well.</w:t>
      </w:r>
    </w:p>
    <w:p w14:paraId="5003E20B" w14:textId="77777777" w:rsidR="00A158C6" w:rsidRDefault="00A158C6" w:rsidP="00A158C6"/>
    <w:p w14:paraId="4003920B" w14:textId="77777777" w:rsidR="00A158C6" w:rsidRDefault="00A158C6" w:rsidP="00A158C6">
      <w:r>
        <w:t>There is an incentive to inform principals by voluntarily disclosing more, as positive signals are more appealing (Clarkson et al., 2008). Varda (2014) posited that there are incentives for companies with better results to disseminate those results more efficiently, and potentially vice versa. There are also other spill-over effects. For example, employees of companies with excellent ESG management performance show less work neglect and absenteeism, which positively influences labour productivity (Flammer and Luo, 2017).</w:t>
      </w:r>
    </w:p>
    <w:p w14:paraId="640685DD" w14:textId="77777777" w:rsidR="00A158C6" w:rsidRDefault="00A158C6" w:rsidP="00A158C6"/>
    <w:p w14:paraId="16F78E95" w14:textId="694A4F44" w:rsidR="00397D8B" w:rsidRDefault="00A158C6" w:rsidP="00A158C6">
      <w:r>
        <w:t>Sentiment analysis of sustainability reports may reveal insights into the relationship between the sentiments expressed in these reports and financial performance.</w:t>
      </w:r>
    </w:p>
    <w:p w14:paraId="730D9DFE" w14:textId="724A5FF0" w:rsidR="003317E7" w:rsidRPr="003317E7" w:rsidRDefault="003317E7" w:rsidP="003317E7">
      <w:pPr>
        <w:pStyle w:val="Heading3"/>
      </w:pPr>
      <w:bookmarkStart w:id="33" w:name="_Toc114001039"/>
      <w:r w:rsidRPr="003317E7">
        <w:lastRenderedPageBreak/>
        <w:t>Agency Theory</w:t>
      </w:r>
      <w:bookmarkEnd w:id="33"/>
    </w:p>
    <w:p w14:paraId="6E863FCA" w14:textId="39C3B909" w:rsidR="00CC20F2" w:rsidRDefault="00A158C6" w:rsidP="00397D8B">
      <w:r w:rsidRPr="00A158C6">
        <w:t>In tandem with agency theory, voluntary disclosure of firms, mainly on social and environmental aspects, is a means to reduce current or potential agency costs that may occur in the form of legislation and regulation (Galani et al., 2012). This would close the gap between principals' and their agents' misaligned objectives. By way of reducing information asymmetry, sustainability reporting would have positive effects on a firm's perception.</w:t>
      </w:r>
    </w:p>
    <w:p w14:paraId="4B968849" w14:textId="77777777" w:rsidR="00A158C6" w:rsidRDefault="00A158C6" w:rsidP="00397D8B"/>
    <w:p w14:paraId="3854842B" w14:textId="2B057FD4" w:rsidR="00747A20" w:rsidRDefault="00CC20F2" w:rsidP="00747A20">
      <w:pPr>
        <w:pStyle w:val="Heading3"/>
      </w:pPr>
      <w:bookmarkStart w:id="34" w:name="_Toc114001040"/>
      <w:r>
        <w:t>Resource Theories</w:t>
      </w:r>
      <w:bookmarkEnd w:id="34"/>
    </w:p>
    <w:p w14:paraId="544B9E6F" w14:textId="77777777" w:rsidR="00A158C6" w:rsidRDefault="00A158C6" w:rsidP="00A158C6">
      <w:r>
        <w:t>Perceived ethics underlies one of the key metrics that determine the success or failure of any organisation, trust. This is a form of organisational capital and is a resource as necessary to a company as cash reserves (ewenpx3orguk, n.d.).</w:t>
      </w:r>
    </w:p>
    <w:p w14:paraId="7409F485" w14:textId="77777777" w:rsidR="00A158C6" w:rsidRDefault="00A158C6" w:rsidP="00A158C6"/>
    <w:p w14:paraId="3CF6773F" w14:textId="77777777" w:rsidR="00A158C6" w:rsidRDefault="00A158C6" w:rsidP="00A158C6">
      <w:r>
        <w:t>The slack resource theory posited that corporates possessing more surplus could actively pursue CSR activities and ESG management than companies that do not (</w:t>
      </w:r>
      <w:proofErr w:type="spellStart"/>
      <w:r>
        <w:t>Waddaock</w:t>
      </w:r>
      <w:proofErr w:type="spellEnd"/>
      <w:r>
        <w:t xml:space="preserve"> and Graves, 1997). However, extra resources generated by a company’s performance are a decisive factor in influencing the company to pursue CSR activities and ESG management more actively (</w:t>
      </w:r>
      <w:proofErr w:type="spellStart"/>
      <w:r>
        <w:t>Artiach</w:t>
      </w:r>
      <w:proofErr w:type="spellEnd"/>
      <w:r>
        <w:t xml:space="preserve"> et al. 2010).</w:t>
      </w:r>
    </w:p>
    <w:p w14:paraId="56497923" w14:textId="77777777" w:rsidR="00A158C6" w:rsidRDefault="00A158C6" w:rsidP="00A158C6"/>
    <w:p w14:paraId="5BB917F8" w14:textId="77777777" w:rsidR="00A158C6" w:rsidRDefault="00A158C6" w:rsidP="00A158C6">
      <w:r>
        <w:t>The resource-based theory supports the slack resource theory by furthering that a company’s internal resources decide the source of corporate competitive advantage (McWilliams and Siegel, 2011). CSR activities help managers develop better skills, and firms develop intangible assets (</w:t>
      </w:r>
      <w:proofErr w:type="gramStart"/>
      <w:r>
        <w:t>e.g.</w:t>
      </w:r>
      <w:proofErr w:type="gramEnd"/>
      <w:r>
        <w:t xml:space="preserve"> brand name), which contribute to better financial performance (Russo and Fouts, 1997).</w:t>
      </w:r>
    </w:p>
    <w:p w14:paraId="66D96048" w14:textId="77777777" w:rsidR="00A158C6" w:rsidRDefault="00A158C6" w:rsidP="00A158C6"/>
    <w:p w14:paraId="3C4F862B" w14:textId="77777777" w:rsidR="00A158C6" w:rsidRDefault="00A158C6" w:rsidP="00A158C6">
      <w:r>
        <w:t>On the other hand, meeting stakeholders’ demands can be seen as a strategic investment – a resource (</w:t>
      </w:r>
      <w:proofErr w:type="spellStart"/>
      <w:r>
        <w:t>Ruf</w:t>
      </w:r>
      <w:proofErr w:type="spellEnd"/>
      <w:r>
        <w:t xml:space="preserve"> et al., 2001). By investing in such a strategy, organisations develop assets that are valuable, rare, and non-substitutable, such as leadership and a positive social reputation – leading to competitive advantage and potentially higher return (Luo and Bhattacharya, 2006).</w:t>
      </w:r>
    </w:p>
    <w:p w14:paraId="51DAFB8F" w14:textId="77777777" w:rsidR="00A158C6" w:rsidRDefault="00A158C6" w:rsidP="00A158C6"/>
    <w:p w14:paraId="70A00C71" w14:textId="41AC1D76" w:rsidR="00607BE1" w:rsidRDefault="00A158C6" w:rsidP="00A158C6">
      <w:r>
        <w:t>The theory explains that CSR activities act as a company’s competitive advantage.</w:t>
      </w:r>
    </w:p>
    <w:p w14:paraId="02F31096" w14:textId="77777777" w:rsidR="00A158C6" w:rsidRDefault="00A158C6" w:rsidP="00A158C6"/>
    <w:p w14:paraId="6EBF87E9" w14:textId="4B113B64" w:rsidR="00607BE1" w:rsidRDefault="00607BE1" w:rsidP="00A158C6">
      <w:pPr>
        <w:pStyle w:val="Heading3"/>
      </w:pPr>
      <w:bookmarkStart w:id="35" w:name="_Toc114001041"/>
      <w:r>
        <w:t>Transaction Cost Economics</w:t>
      </w:r>
      <w:bookmarkEnd w:id="35"/>
    </w:p>
    <w:p w14:paraId="296463A3" w14:textId="363AE9B3" w:rsidR="00CC20F2" w:rsidRDefault="00A158C6" w:rsidP="00CC20F2">
      <w:r w:rsidRPr="00A158C6">
        <w:t>This idea was mooted by Jones (1995) – that firms would try to satisfy stakeholders’ needs to minimise potential transaction costs (Williamson, 1985). It was explained that firms with good CSR perceptions have low-cost implicit claims (from other stakeholders), whereas those with poor CSR perceptions are more likely to face high-cost explicit claims from shareholders and debt holders (Cornell and Shapiro, 1987; Peloza, 2006) for higher risks involved.</w:t>
      </w:r>
    </w:p>
    <w:p w14:paraId="0D245611" w14:textId="77777777" w:rsidR="00A158C6" w:rsidRPr="00CC20F2" w:rsidRDefault="00A158C6" w:rsidP="00CC20F2"/>
    <w:p w14:paraId="16DE8E55" w14:textId="77777777" w:rsidR="00397D8B" w:rsidRDefault="00397D8B" w:rsidP="00397D8B">
      <w:pPr>
        <w:pStyle w:val="Heading2"/>
      </w:pPr>
      <w:bookmarkStart w:id="36" w:name="_Toc114001042"/>
      <w:r>
        <w:t>Conceptual Frameworks</w:t>
      </w:r>
      <w:bookmarkEnd w:id="36"/>
    </w:p>
    <w:p w14:paraId="43A863AF" w14:textId="77777777" w:rsidR="00397D8B" w:rsidRDefault="00397D8B" w:rsidP="00397D8B"/>
    <w:p w14:paraId="617811AA" w14:textId="57B38E4D" w:rsidR="00766DEB" w:rsidRDefault="00766DEB" w:rsidP="00766DEB">
      <w:r>
        <w:t xml:space="preserve">Conceptual frameworks expanded on the classical theoretical foundations in providing a contextual understanding of this phenomenon. For example, Richardson et al. (1999) propose a model to explain the capital market impacts of CSR, as shown in Figure (x). In addition, </w:t>
      </w:r>
      <w:proofErr w:type="gramStart"/>
      <w:r>
        <w:t>Reddy</w:t>
      </w:r>
      <w:proofErr w:type="gramEnd"/>
      <w:r>
        <w:t xml:space="preserve"> and Gordon (2010) present a conceptual framework to explain the causality of corporate environmental efforts with firm value, as shown in Figure (x).</w:t>
      </w:r>
    </w:p>
    <w:p w14:paraId="564A8D09" w14:textId="77777777" w:rsidR="00766DEB" w:rsidRDefault="00766DEB" w:rsidP="00766DEB"/>
    <w:p w14:paraId="2DAF4F02" w14:textId="051169CA" w:rsidR="00397D8B" w:rsidRDefault="00766DEB" w:rsidP="00766DEB">
      <w:r>
        <w:t>These conceptual frameworks suggest that CSR efforts will impact firm value. For example, a key intermediary in the process is signalling through disclosures. Communicating their efforts through disclosures would affect perceptions of risk, performance, and management, leading to effects on CFP.</w:t>
      </w:r>
    </w:p>
    <w:p w14:paraId="289078BF" w14:textId="4975029D" w:rsidR="00397D8B" w:rsidRDefault="00397D8B" w:rsidP="004242EC">
      <w:pPr>
        <w:rPr>
          <w:i/>
          <w:iCs/>
        </w:rPr>
      </w:pPr>
    </w:p>
    <w:p w14:paraId="58B04F02" w14:textId="77777777" w:rsidR="00397D8B" w:rsidRDefault="00397D8B" w:rsidP="00397D8B">
      <w:pPr>
        <w:keepNext/>
        <w:jc w:val="center"/>
      </w:pPr>
      <w:r w:rsidRPr="00FF7E71">
        <w:rPr>
          <w:noProof/>
          <w:sz w:val="20"/>
          <w:szCs w:val="20"/>
        </w:rPr>
        <w:lastRenderedPageBreak/>
        <w:drawing>
          <wp:inline distT="0" distB="0" distL="0" distR="0" wp14:anchorId="7F7CEE00" wp14:editId="76C36471">
            <wp:extent cx="3600000" cy="2349034"/>
            <wp:effectExtent l="0" t="0" r="635"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3"/>
                    <a:stretch>
                      <a:fillRect/>
                    </a:stretch>
                  </pic:blipFill>
                  <pic:spPr>
                    <a:xfrm>
                      <a:off x="0" y="0"/>
                      <a:ext cx="3600000" cy="2349034"/>
                    </a:xfrm>
                    <a:prstGeom prst="rect">
                      <a:avLst/>
                    </a:prstGeom>
                  </pic:spPr>
                </pic:pic>
              </a:graphicData>
            </a:graphic>
          </wp:inline>
        </w:drawing>
      </w:r>
    </w:p>
    <w:p w14:paraId="28F228F6" w14:textId="65BADBBB" w:rsidR="00397D8B" w:rsidRDefault="00397D8B" w:rsidP="00397D8B">
      <w:pPr>
        <w:pStyle w:val="Caption"/>
      </w:pPr>
      <w:bookmarkStart w:id="37" w:name="_Toc113789628"/>
      <w:r w:rsidRPr="00397D8B">
        <w:t xml:space="preserve">Figure </w:t>
      </w:r>
      <w:fldSimple w:instr=" SEQ Figure \* ARABIC ">
        <w:r w:rsidR="00A56EA0">
          <w:rPr>
            <w:noProof/>
          </w:rPr>
          <w:t>7</w:t>
        </w:r>
      </w:fldSimple>
      <w:r w:rsidRPr="00397D8B">
        <w:t>: Conceptual Model Linking Corporate Environmental Management and Performance with Firm Value (Reddy and Gordon,</w:t>
      </w:r>
      <w:r w:rsidR="006C5080">
        <w:t xml:space="preserve"> </w:t>
      </w:r>
      <w:r w:rsidRPr="00397D8B">
        <w:t>2010)</w:t>
      </w:r>
      <w:bookmarkEnd w:id="37"/>
    </w:p>
    <w:p w14:paraId="0FFD832D" w14:textId="369234C6" w:rsidR="00397D8B" w:rsidRDefault="00397D8B" w:rsidP="00397D8B">
      <w:pPr>
        <w:jc w:val="center"/>
        <w:rPr>
          <w:i/>
          <w:iCs/>
        </w:rPr>
      </w:pPr>
    </w:p>
    <w:p w14:paraId="21679526" w14:textId="77777777" w:rsidR="00397D8B" w:rsidRDefault="00397D8B" w:rsidP="00397D8B">
      <w:pPr>
        <w:keepNext/>
        <w:jc w:val="center"/>
      </w:pPr>
      <w:r w:rsidRPr="00FF7E71">
        <w:rPr>
          <w:noProof/>
          <w:sz w:val="20"/>
          <w:szCs w:val="20"/>
        </w:rPr>
        <w:drawing>
          <wp:inline distT="0" distB="0" distL="0" distR="0" wp14:anchorId="073974AB" wp14:editId="423D8229">
            <wp:extent cx="3600000" cy="4282828"/>
            <wp:effectExtent l="0" t="0" r="635" b="381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4"/>
                    <a:stretch>
                      <a:fillRect/>
                    </a:stretch>
                  </pic:blipFill>
                  <pic:spPr>
                    <a:xfrm>
                      <a:off x="0" y="0"/>
                      <a:ext cx="3600000" cy="4282828"/>
                    </a:xfrm>
                    <a:prstGeom prst="rect">
                      <a:avLst/>
                    </a:prstGeom>
                  </pic:spPr>
                </pic:pic>
              </a:graphicData>
            </a:graphic>
          </wp:inline>
        </w:drawing>
      </w:r>
    </w:p>
    <w:p w14:paraId="21FF5730" w14:textId="1D0553F1" w:rsidR="00397D8B" w:rsidRPr="00397D8B" w:rsidRDefault="00397D8B" w:rsidP="00397D8B">
      <w:pPr>
        <w:pStyle w:val="Caption"/>
      </w:pPr>
      <w:bookmarkStart w:id="38" w:name="_Toc113789629"/>
      <w:r w:rsidRPr="00397D8B">
        <w:t xml:space="preserve">Figure </w:t>
      </w:r>
      <w:fldSimple w:instr=" SEQ Figure \* ARABIC ">
        <w:r w:rsidR="00A56EA0">
          <w:rPr>
            <w:noProof/>
          </w:rPr>
          <w:t>8</w:t>
        </w:r>
      </w:fldSimple>
      <w:r w:rsidRPr="00397D8B">
        <w:t>: A model of the capital market impacts o</w:t>
      </w:r>
      <w:r w:rsidR="00B42B68">
        <w:t>f</w:t>
      </w:r>
      <w:r w:rsidRPr="00397D8B">
        <w:t xml:space="preserve"> corporate social responsibility (Richardson et al., 1999)</w:t>
      </w:r>
      <w:bookmarkEnd w:id="38"/>
    </w:p>
    <w:p w14:paraId="4C5B960A" w14:textId="77777777" w:rsidR="00397D8B" w:rsidRDefault="00397D8B" w:rsidP="00397D8B">
      <w:pPr>
        <w:jc w:val="center"/>
      </w:pPr>
    </w:p>
    <w:p w14:paraId="7B448558" w14:textId="4804A9B4" w:rsidR="00486A79" w:rsidRDefault="00486A79" w:rsidP="00486A79"/>
    <w:p w14:paraId="2588FF26" w14:textId="261A8B2B" w:rsidR="00397D8B" w:rsidRDefault="00B02A1E" w:rsidP="00397D8B">
      <w:pPr>
        <w:pStyle w:val="Heading2"/>
      </w:pPr>
      <w:bookmarkStart w:id="39" w:name="_Toc114001043"/>
      <w:r>
        <w:t>Factors Considered in Prior Research</w:t>
      </w:r>
      <w:bookmarkEnd w:id="39"/>
    </w:p>
    <w:p w14:paraId="6359B70D" w14:textId="77777777" w:rsidR="00A45D2B" w:rsidRPr="00A45D2B" w:rsidRDefault="00A45D2B" w:rsidP="00A45D2B"/>
    <w:p w14:paraId="205817D2" w14:textId="62710D5D" w:rsidR="00A45D2B" w:rsidRDefault="00A45D2B" w:rsidP="00A45D2B">
      <w:pPr>
        <w:pStyle w:val="Heading3"/>
      </w:pPr>
      <w:bookmarkStart w:id="40" w:name="_Toc114001044"/>
      <w:r>
        <w:t>Dependent Variables</w:t>
      </w:r>
      <w:bookmarkEnd w:id="40"/>
    </w:p>
    <w:p w14:paraId="489C6CEE" w14:textId="4B56CF61" w:rsidR="00403EBE" w:rsidRDefault="00403EBE" w:rsidP="00403EBE">
      <w:r>
        <w:t xml:space="preserve">The factors used to determine sustainability disclosures and performance were varied. For example, Loh et al. (2017) used a measurement scheme developed by the ASEAN CSR Network, which proposes 23 criteria in the scheme over governance, economic, environmental, and social indicators. </w:t>
      </w:r>
      <w:proofErr w:type="spellStart"/>
      <w:r>
        <w:t>Wahyuningrum</w:t>
      </w:r>
      <w:proofErr w:type="spellEnd"/>
      <w:r>
        <w:t xml:space="preserve"> et al. (2021) used an abridged form of content analysis to assign scores based on the number of disclosures – the number of sentences and the number of pages. </w:t>
      </w:r>
      <w:proofErr w:type="spellStart"/>
      <w:r>
        <w:t>Kasbun</w:t>
      </w:r>
      <w:proofErr w:type="spellEnd"/>
      <w:r>
        <w:t xml:space="preserve"> et al. (2016) similarly used the number of sentences to indicate the quantity of activity reported. </w:t>
      </w:r>
      <w:proofErr w:type="spellStart"/>
      <w:r>
        <w:t>Aggrawal</w:t>
      </w:r>
      <w:proofErr w:type="spellEnd"/>
      <w:r>
        <w:t xml:space="preserve"> (2013-a) used scores extracted from private databases provided by Bloomberg and Thomson Reuters Eikon.</w:t>
      </w:r>
    </w:p>
    <w:p w14:paraId="5C5E8751" w14:textId="77777777" w:rsidR="00403EBE" w:rsidRDefault="00403EBE" w:rsidP="00403EBE"/>
    <w:p w14:paraId="340BD4FB" w14:textId="77777777" w:rsidR="00403EBE" w:rsidRDefault="00403EBE" w:rsidP="00403EBE">
      <w:r>
        <w:t xml:space="preserve">On the other hand, Meng et al. (2013) assigned values on a scale from 0 to 3 to specify the extent to which the information was present in the reports. For example, Dangelico and </w:t>
      </w:r>
      <w:proofErr w:type="spellStart"/>
      <w:r>
        <w:t>Pontrandolfo</w:t>
      </w:r>
      <w:proofErr w:type="spellEnd"/>
      <w:r>
        <w:t xml:space="preserve"> (2010) manually processed reports in the sample and used binary variables (1, 0) to indicate the presence or absence of environmental information in the sustainability reports. Henry (2006) went one step further by employing keyword counts (accomplished with Diction 5.0 software) and thesaurus-based keyword analysis. </w:t>
      </w:r>
      <w:proofErr w:type="spellStart"/>
      <w:r>
        <w:t>Cöster</w:t>
      </w:r>
      <w:proofErr w:type="spellEnd"/>
      <w:r>
        <w:t xml:space="preserve"> et al. (2020) considered a sustainability reporting maturity grid to assess the quality of sustainability reports. Most of these metrics can often be superficial and do not extensively examine the text of such CSR disclosures.</w:t>
      </w:r>
    </w:p>
    <w:p w14:paraId="44F677F3" w14:textId="77777777" w:rsidR="00403EBE" w:rsidRDefault="00403EBE" w:rsidP="00403EBE"/>
    <w:p w14:paraId="3E648C28" w14:textId="77777777" w:rsidR="00403EBE" w:rsidRDefault="00403EBE" w:rsidP="00403EBE">
      <w:r>
        <w:t>ESG ratings were also one of the options considered. In that, ratings were downloaded from providers such as Bloomberg or Thomson Reuters and used as dependent variables. Agencies actively differentiate themselves by focusing on specific dimensions of the ESG paradigm to establish their own identity in the market. (</w:t>
      </w:r>
      <w:proofErr w:type="spellStart"/>
      <w:r>
        <w:t>Boulash</w:t>
      </w:r>
      <w:proofErr w:type="spellEnd"/>
      <w:r>
        <w:t xml:space="preserve"> et al., 2013). Companies have also responded to these assessments differently, depending on the diversity of their external and internal environments (Delmas and </w:t>
      </w:r>
      <w:r>
        <w:lastRenderedPageBreak/>
        <w:t>Toffel, 2008; Philippe and Durand, 2011). An issue with these is in comparability and objectivity  – since different agencies use different methodologies.</w:t>
      </w:r>
    </w:p>
    <w:p w14:paraId="32619D12" w14:textId="77777777" w:rsidR="00403EBE" w:rsidRDefault="00403EBE" w:rsidP="00403EBE"/>
    <w:p w14:paraId="65D37A67" w14:textId="77777777" w:rsidR="00403EBE" w:rsidRDefault="00403EBE" w:rsidP="00403EBE">
      <w:r>
        <w:rPr>
          <w:rFonts w:hint="eastAsia"/>
        </w:rPr>
        <w:t>As new NLP techniques emerged, subsequent studies considered more extensive textual analyses. For example, in Pucheta</w:t>
      </w:r>
      <w:r>
        <w:rPr>
          <w:rFonts w:hint="eastAsia"/>
        </w:rPr>
        <w:t>‐</w:t>
      </w:r>
      <w:r>
        <w:rPr>
          <w:rFonts w:hint="eastAsia"/>
        </w:rPr>
        <w:t>Mart</w:t>
      </w:r>
      <w:r>
        <w:rPr>
          <w:rFonts w:hint="eastAsia"/>
        </w:rPr>
        <w:t>í</w:t>
      </w:r>
      <w:proofErr w:type="spellStart"/>
      <w:r>
        <w:rPr>
          <w:rFonts w:hint="eastAsia"/>
        </w:rPr>
        <w:t>nez</w:t>
      </w:r>
      <w:proofErr w:type="spellEnd"/>
      <w:r>
        <w:rPr>
          <w:rFonts w:hint="eastAsia"/>
        </w:rPr>
        <w:t xml:space="preserve"> et al. (2018), categorical principal component analysis (CATPCA) and partial triadic analysis (PTA) were used to obtain a numeric</w:t>
      </w:r>
      <w:r>
        <w:t>al value for each of the environmental issues of companies that were included in the research. This method attempts to extensively examine the content of the sustainability reports, and similar methods shall be adopted for this study.</w:t>
      </w:r>
    </w:p>
    <w:p w14:paraId="7D0BAA77" w14:textId="77777777" w:rsidR="00403EBE" w:rsidRDefault="00403EBE" w:rsidP="00403EBE"/>
    <w:p w14:paraId="43978A65" w14:textId="77777777" w:rsidR="00403EBE" w:rsidRDefault="00403EBE" w:rsidP="00403EBE">
      <w:r>
        <w:t xml:space="preserve">Increasingly, studies have used the entire report’s text (‘corpus’) as dependent variables. The mechanism of how this works is explained in the methodology section subsequently. For example, Brown and Tucker (2011) and Qiu et al. (2014) used </w:t>
      </w:r>
      <w:proofErr w:type="spellStart"/>
      <w:r>
        <w:t>tf-idf</w:t>
      </w:r>
      <w:proofErr w:type="spellEnd"/>
      <w:r>
        <w:t xml:space="preserve"> term weighting in their analysis.</w:t>
      </w:r>
    </w:p>
    <w:p w14:paraId="27A52593" w14:textId="77777777" w:rsidR="00403EBE" w:rsidRDefault="00403EBE" w:rsidP="00403EBE"/>
    <w:p w14:paraId="75A5578D" w14:textId="2208120C" w:rsidR="00A45D2B" w:rsidRDefault="00403EBE" w:rsidP="00403EBE">
      <w:r>
        <w:t>Some studies supplement their analysis by using outputs of NLP analysis of the corpus as dependent variables. For example, this could include the readability score or sentiment score. Balakrishnan et al. (2010) used the term frequency-inverse document frequency (</w:t>
      </w:r>
      <w:proofErr w:type="spellStart"/>
      <w:r>
        <w:t>tf-idf</w:t>
      </w:r>
      <w:proofErr w:type="spellEnd"/>
      <w:r>
        <w:t>) weight, the Gunning Fog index for readability and sentiment as explanatory variables for firm performance. Engelberg (2008) used typed-dependency parsing (using the Stanford parser), enhanced with tone analysis.</w:t>
      </w:r>
    </w:p>
    <w:p w14:paraId="2AA92556" w14:textId="77777777" w:rsidR="00403EBE" w:rsidRDefault="00403EBE" w:rsidP="00403EBE"/>
    <w:p w14:paraId="544AEF21" w14:textId="42E377DB" w:rsidR="00397D8B" w:rsidRDefault="00A45D2B" w:rsidP="00A45D2B">
      <w:pPr>
        <w:pStyle w:val="Heading3"/>
      </w:pPr>
      <w:bookmarkStart w:id="41" w:name="_Toc114001045"/>
      <w:r>
        <w:t>Independent Variables</w:t>
      </w:r>
      <w:bookmarkEnd w:id="41"/>
    </w:p>
    <w:p w14:paraId="7DF5FCFD" w14:textId="089526FF" w:rsidR="00F16278" w:rsidRDefault="00F16278" w:rsidP="00F16278">
      <w:r>
        <w:t xml:space="preserve">Financial metrics used were based on </w:t>
      </w:r>
      <w:proofErr w:type="gramStart"/>
      <w:r>
        <w:t>generally-available</w:t>
      </w:r>
      <w:proofErr w:type="gramEnd"/>
      <w:r>
        <w:t xml:space="preserve"> information. For example, figures were retrieved from audited financial reports of the same year. Standard metrics used to assess performance were the Return on Assets (ROA), Return on Equity (ROE), and Profit before Tax (PBT), employed in several studies (</w:t>
      </w:r>
      <w:proofErr w:type="spellStart"/>
      <w:r>
        <w:t>Aggrawal</w:t>
      </w:r>
      <w:proofErr w:type="spellEnd"/>
      <w:r>
        <w:t xml:space="preserve">, 2013-a; Ching et al., 2017; </w:t>
      </w:r>
      <w:proofErr w:type="spellStart"/>
      <w:r>
        <w:t>Kasbun</w:t>
      </w:r>
      <w:proofErr w:type="spellEnd"/>
      <w:r>
        <w:t xml:space="preserve"> et al., 2016). Jones et al., 2007 examined the effect on abnormal stock returns, Rodgers et al. (2013) and Rodgers et al. (2017) used the Zmijewski score (Zmijewski, 1984) as a proxy for financial viability. The Zmijewski </w:t>
      </w:r>
      <w:r>
        <w:lastRenderedPageBreak/>
        <w:t>score is modelled using the Return on Assets, Financial Leverage, and Liquidity, and the coefficients had positive signs</w:t>
      </w:r>
      <w:r w:rsidR="00FC151F">
        <w:t>,</w:t>
      </w:r>
      <w:r>
        <w:t xml:space="preserve"> and the relationships were statistically significant.</w:t>
      </w:r>
    </w:p>
    <w:p w14:paraId="60F765A0" w14:textId="77777777" w:rsidR="00F16278" w:rsidRDefault="00F16278" w:rsidP="00F16278"/>
    <w:p w14:paraId="75A349C4" w14:textId="16769292" w:rsidR="00A45D2B" w:rsidRDefault="00F16278" w:rsidP="00F16278">
      <w:r>
        <w:t>Although market valuation is not within the scope of discussion of this study, it is worth noting that Tobin’s Q is the metric choice in Rodgers et al. (2013) for market valuation. Tobin’s Q is the market’s valuation of a firm relative to its assets-in-place – the sum of the market value of equity and the book value of debt, scaled by the book value of assets. Finally, it provides a size-adjusted valuation of the company – and can be adopted for this purpose.</w:t>
      </w:r>
    </w:p>
    <w:p w14:paraId="5DE1AF72" w14:textId="77777777" w:rsidR="00F16278" w:rsidRDefault="00F16278" w:rsidP="00F16278"/>
    <w:p w14:paraId="7E96006E" w14:textId="1A23DF72" w:rsidR="00A45D2B" w:rsidRDefault="00A45D2B" w:rsidP="00A45D2B">
      <w:pPr>
        <w:pStyle w:val="Heading2"/>
      </w:pPr>
      <w:bookmarkStart w:id="42" w:name="_Toc114001046"/>
      <w:r>
        <w:t>Natural Language Processing</w:t>
      </w:r>
      <w:r w:rsidR="00AA6AD0">
        <w:t xml:space="preserve"> (NLP)</w:t>
      </w:r>
      <w:r>
        <w:t xml:space="preserve"> in Accounting Research</w:t>
      </w:r>
      <w:bookmarkEnd w:id="42"/>
    </w:p>
    <w:p w14:paraId="2238F830" w14:textId="33115184" w:rsidR="00A45D2B" w:rsidRDefault="00A45D2B" w:rsidP="00397D8B"/>
    <w:p w14:paraId="4B882055" w14:textId="77777777" w:rsidR="00F16278" w:rsidRDefault="00F16278" w:rsidP="00F16278">
      <w:r>
        <w:t>NLP can be defined as a theoretically motivated range of computational techniques for analysing and representing naturally occurring texts at one or more levels of linguistic analysis to achieve human-like language processing for a range of tasks or applications (Liddy, 2001). NLP-driven research emerged in the late-1990s (Fisher et al., 2016).</w:t>
      </w:r>
    </w:p>
    <w:p w14:paraId="404D46D4" w14:textId="77777777" w:rsidR="00F16278" w:rsidRDefault="00F16278" w:rsidP="00F16278"/>
    <w:p w14:paraId="6FA306B5" w14:textId="77777777" w:rsidR="00F16278" w:rsidRDefault="00F16278" w:rsidP="00F16278">
      <w:r>
        <w:t>The researchers’ original focus was on manual text analysis, but the computerised options allowed for more machine learning (ML)-centric applications (Fisher et al., 2016). Back et al. (2001) implied previously that prospective research could provide clarity on how NLP-based tools could steer stakeholders to consider previously overlooked qualitative (i.e., textual) data in tandem with traditionally analysed quantitative (i.e., financial) data. NLP techniques have allowed for a more efficient analysis of financial reports. Given the substantial volume of information emerging from companies’ disclosure, NLP techniques have allowed researchers and analysts to reduce the time and effort required to identify climate-relevant disclosures from such reports. Moreover, the trend toward analysing larger data sets has been enabled by the efficiency and enhanced processing capabilities of NLP applications combined with ML and artificial intelligence (O’ Leary, 2013).</w:t>
      </w:r>
    </w:p>
    <w:p w14:paraId="5C4549D5" w14:textId="77777777" w:rsidR="00F16278" w:rsidRDefault="00F16278" w:rsidP="00F16278"/>
    <w:p w14:paraId="692E68C9" w14:textId="77777777" w:rsidR="00F16278" w:rsidRDefault="00F16278" w:rsidP="00F16278">
      <w:r>
        <w:t xml:space="preserve">Earlier works had only considered a limited number of reports because of the lack of processing power (Székely and </w:t>
      </w:r>
      <w:proofErr w:type="spellStart"/>
      <w:r>
        <w:t>Vom</w:t>
      </w:r>
      <w:proofErr w:type="spellEnd"/>
      <w:r>
        <w:t xml:space="preserve">, 2017). Some studies used qualitative content </w:t>
      </w:r>
      <w:r>
        <w:lastRenderedPageBreak/>
        <w:t>analysis techniques to provide an overview of various organisations’ reporting practices (</w:t>
      </w:r>
      <w:proofErr w:type="spellStart"/>
      <w:r>
        <w:t>Feundlieb</w:t>
      </w:r>
      <w:proofErr w:type="spellEnd"/>
      <w:r>
        <w:t xml:space="preserve"> et al., 2013). Manual text analysis established that financial statement disclosures, including management discussion and analysis, could predict future firm performance (Singhvi, 1968; Ingram &amp; Frazier, 1980, Kothari et al., 2009, Lawrence, 2011).</w:t>
      </w:r>
    </w:p>
    <w:p w14:paraId="3476E340" w14:textId="77777777" w:rsidR="00F16278" w:rsidRDefault="00F16278" w:rsidP="00F16278"/>
    <w:p w14:paraId="4FF8EE3C" w14:textId="5D05CB4B" w:rsidR="00F16278" w:rsidRDefault="00F16278" w:rsidP="00F16278">
      <w:r>
        <w:t>Whereas</w:t>
      </w:r>
      <w:r w:rsidR="00FC151F">
        <w:t>,</w:t>
      </w:r>
      <w:r>
        <w:t xml:space="preserve"> increasingly, other studies examined the content of sustainability reports more quantitatively through text-mining techniques, a subset of NLP, focusing on the frequency of keywords related to sustainability practices (</w:t>
      </w:r>
      <w:proofErr w:type="spellStart"/>
      <w:r>
        <w:t>Modapothala</w:t>
      </w:r>
      <w:proofErr w:type="spellEnd"/>
      <w:r>
        <w:t xml:space="preserve">, 2009; </w:t>
      </w:r>
      <w:proofErr w:type="spellStart"/>
      <w:r>
        <w:t>Modapothala</w:t>
      </w:r>
      <w:proofErr w:type="spellEnd"/>
      <w:r>
        <w:t>, 2010; Liew, 2014). Text mining studies reaffirmed the association between disclosures and future firm performance (Merkley, 2011, 2014; Campbell et al., 2014).</w:t>
      </w:r>
    </w:p>
    <w:p w14:paraId="1BD8416D" w14:textId="77777777" w:rsidR="00F16278" w:rsidRDefault="00F16278" w:rsidP="00F16278"/>
    <w:p w14:paraId="5252ACF7" w14:textId="77777777" w:rsidR="00F16278" w:rsidRDefault="00F16278" w:rsidP="00F16278">
      <w:r>
        <w:t xml:space="preserve">Despite the momentum, developing NLP techniques in finance has proven challenging because of the specialised language used (Luccioni et al., 2020). For example, ‘short’ and ‘bear’ do not have the same meanings in finance as in general society. Most NLP dictionaries are built for generic text. For example, the Natural Language Toolkit designed by Bird et al., 2009 features the Valence Aware Dictionary and </w:t>
      </w:r>
      <w:proofErr w:type="spellStart"/>
      <w:r>
        <w:t>sEntiment</w:t>
      </w:r>
      <w:proofErr w:type="spellEnd"/>
      <w:r>
        <w:t xml:space="preserve"> Reasoner (VADER), a pre-trained dictionary for social media text (Hutto et al., 2014). Nonetheless, the developments thus far have allowed for a more extensive and objective analysis of textual data, which will be considered in this analysis.</w:t>
      </w:r>
    </w:p>
    <w:p w14:paraId="48C26CAD" w14:textId="77777777" w:rsidR="00F16278" w:rsidRDefault="00F16278" w:rsidP="00F16278"/>
    <w:p w14:paraId="3B9816E2" w14:textId="789F249F" w:rsidR="00C41E81" w:rsidRDefault="00F16278" w:rsidP="00F16278">
      <w:r>
        <w:t>In accounting research, many methods have been employed to aid with the analysis of textual information. This include, but is not limited to, the following:</w:t>
      </w:r>
    </w:p>
    <w:p w14:paraId="0C4CEF29" w14:textId="77777777" w:rsidR="00F16278" w:rsidRDefault="00F16278" w:rsidP="00F16278"/>
    <w:p w14:paraId="00FE44B2" w14:textId="77777777" w:rsidR="00992E31" w:rsidRPr="00992E31" w:rsidRDefault="00992E31" w:rsidP="00992E31">
      <w:pPr>
        <w:pStyle w:val="ListParagraph"/>
        <w:numPr>
          <w:ilvl w:val="0"/>
          <w:numId w:val="32"/>
        </w:numPr>
      </w:pPr>
      <w:r w:rsidRPr="00992E31">
        <w:t xml:space="preserve">The question-answering technique in Lan et al. (2019) identifies the presence of specific information, </w:t>
      </w:r>
      <w:proofErr w:type="gramStart"/>
      <w:r w:rsidRPr="00992E31">
        <w:t>i.e.</w:t>
      </w:r>
      <w:proofErr w:type="gramEnd"/>
      <w:r w:rsidRPr="00992E31">
        <w:t xml:space="preserve"> the answers, based on a set of prescribed questions. Luccioni et al. (2020) </w:t>
      </w:r>
      <w:proofErr w:type="gramStart"/>
      <w:r w:rsidRPr="00992E31">
        <w:t>employ</w:t>
      </w:r>
      <w:proofErr w:type="gramEnd"/>
      <w:r w:rsidRPr="00992E31">
        <w:t xml:space="preserve"> this technique to analyse financial reports and identify climate-relevant sections.</w:t>
      </w:r>
    </w:p>
    <w:p w14:paraId="359E1DBB" w14:textId="77777777" w:rsidR="00992E31" w:rsidRPr="00992E31" w:rsidRDefault="00992E31" w:rsidP="00992E31">
      <w:pPr>
        <w:pStyle w:val="ListParagraph"/>
      </w:pPr>
    </w:p>
    <w:p w14:paraId="0DE76A33" w14:textId="77777777" w:rsidR="00992E31" w:rsidRPr="00992E31" w:rsidRDefault="00992E31" w:rsidP="00992E31">
      <w:pPr>
        <w:pStyle w:val="ListParagraph"/>
        <w:numPr>
          <w:ilvl w:val="0"/>
          <w:numId w:val="33"/>
        </w:numPr>
      </w:pPr>
      <w:r w:rsidRPr="00992E31">
        <w:t xml:space="preserve">Machine translation is used in Ott et al. (2018) to compare texts from companies domiciled in different locations. Translating texts to a single </w:t>
      </w:r>
      <w:r w:rsidRPr="00992E31">
        <w:lastRenderedPageBreak/>
        <w:t>language (</w:t>
      </w:r>
      <w:proofErr w:type="gramStart"/>
      <w:r w:rsidRPr="00992E31">
        <w:t>e.g.</w:t>
      </w:r>
      <w:proofErr w:type="gramEnd"/>
      <w:r w:rsidRPr="00992E31">
        <w:t xml:space="preserve"> French to English, German to English) allows for comparing texts across more jurisdictions.</w:t>
      </w:r>
    </w:p>
    <w:p w14:paraId="01E1EE9D" w14:textId="77777777" w:rsidR="00992E31" w:rsidRPr="00992E31" w:rsidRDefault="00992E31" w:rsidP="00992E31">
      <w:pPr>
        <w:pStyle w:val="ListParagraph"/>
      </w:pPr>
      <w:r w:rsidRPr="00992E31">
        <w:t> </w:t>
      </w:r>
    </w:p>
    <w:p w14:paraId="538BA678" w14:textId="77777777" w:rsidR="00992E31" w:rsidRPr="00992E31" w:rsidRDefault="00992E31" w:rsidP="00992E31">
      <w:pPr>
        <w:pStyle w:val="ListParagraph"/>
        <w:numPr>
          <w:ilvl w:val="0"/>
          <w:numId w:val="34"/>
        </w:numPr>
      </w:pPr>
      <w:r w:rsidRPr="00992E31">
        <w:t xml:space="preserve">Natural language inference is used in </w:t>
      </w:r>
      <w:proofErr w:type="spellStart"/>
      <w:r w:rsidRPr="00992E31">
        <w:t>Conneau</w:t>
      </w:r>
      <w:proofErr w:type="spellEnd"/>
      <w:r w:rsidRPr="00992E31">
        <w:t xml:space="preserve"> et al. (2017) to determine whether a “hypothesis” is an entailment, a contradiction, or if it is undetermined given a “premise”. This can aid the association.</w:t>
      </w:r>
    </w:p>
    <w:p w14:paraId="2F7E3498" w14:textId="77777777" w:rsidR="00992E31" w:rsidRPr="00992E31" w:rsidRDefault="00992E31" w:rsidP="00992E31">
      <w:pPr>
        <w:pStyle w:val="ListParagraph"/>
      </w:pPr>
      <w:r w:rsidRPr="00992E31">
        <w:t> </w:t>
      </w:r>
    </w:p>
    <w:p w14:paraId="17B48463" w14:textId="77777777" w:rsidR="00992E31" w:rsidRPr="00992E31" w:rsidRDefault="00992E31" w:rsidP="00992E31">
      <w:pPr>
        <w:pStyle w:val="ListParagraph"/>
        <w:numPr>
          <w:ilvl w:val="0"/>
          <w:numId w:val="35"/>
        </w:numPr>
      </w:pPr>
      <w:r w:rsidRPr="00992E31">
        <w:t>A Bidirectional Encoder Representations from Transformers (BERT) for domain-specific applications was used in Devlin et al. (2018) for language understanding.</w:t>
      </w:r>
    </w:p>
    <w:p w14:paraId="0347834A" w14:textId="77777777" w:rsidR="00992E31" w:rsidRPr="00992E31" w:rsidRDefault="00992E31" w:rsidP="00992E31">
      <w:pPr>
        <w:pStyle w:val="ListParagraph"/>
      </w:pPr>
      <w:r w:rsidRPr="00992E31">
        <w:t> </w:t>
      </w:r>
    </w:p>
    <w:p w14:paraId="69845FA2" w14:textId="77777777" w:rsidR="00992E31" w:rsidRPr="00992E31" w:rsidRDefault="00992E31" w:rsidP="00992E31">
      <w:pPr>
        <w:pStyle w:val="ListParagraph"/>
        <w:numPr>
          <w:ilvl w:val="0"/>
          <w:numId w:val="36"/>
        </w:numPr>
      </w:pPr>
      <w:r w:rsidRPr="00992E31">
        <w:t>Sentiment Analysis was used in Mohammad (2016) and is a common technique for detecting the text's effectual states, emotions, and valence. This was also performed in an exploratory manner by Kang and Kim (2022).</w:t>
      </w:r>
    </w:p>
    <w:p w14:paraId="1655BB13" w14:textId="77777777" w:rsidR="00992E31" w:rsidRPr="00992E31" w:rsidRDefault="00992E31" w:rsidP="00992E31">
      <w:pPr>
        <w:pStyle w:val="ListParagraph"/>
      </w:pPr>
      <w:r w:rsidRPr="00992E31">
        <w:t> </w:t>
      </w:r>
    </w:p>
    <w:p w14:paraId="71F67DA0" w14:textId="77777777" w:rsidR="00992E31" w:rsidRPr="00992E31" w:rsidRDefault="00992E31" w:rsidP="00992E31">
      <w:pPr>
        <w:pStyle w:val="ListParagraph"/>
      </w:pPr>
      <w:r w:rsidRPr="00992E31">
        <w:t>It was found that the ratio of positive and negative comments did not differ significantly by company. Companies are generally consistent in their deployment of positive and negative words over time, keeping their messaging consistent under the signalling theory. For example, a recent study demonstrated that Indonesian companies appear to use a choice of words that contain more positive sentiments (75%) vis-à-vis negative sentiments (25%) (</w:t>
      </w:r>
      <w:proofErr w:type="spellStart"/>
      <w:r w:rsidRPr="00992E31">
        <w:t>Harymawan</w:t>
      </w:r>
      <w:proofErr w:type="spellEnd"/>
      <w:r w:rsidRPr="00992E31">
        <w:t xml:space="preserve"> et al., 2020).</w:t>
      </w:r>
    </w:p>
    <w:p w14:paraId="183E4608" w14:textId="77777777" w:rsidR="00992E31" w:rsidRPr="00992E31" w:rsidRDefault="00992E31" w:rsidP="00992E31">
      <w:pPr>
        <w:pStyle w:val="ListParagraph"/>
      </w:pPr>
      <w:r w:rsidRPr="00992E31">
        <w:t> </w:t>
      </w:r>
    </w:p>
    <w:p w14:paraId="281171C1" w14:textId="77777777" w:rsidR="00992E31" w:rsidRPr="00992E31" w:rsidRDefault="00992E31" w:rsidP="00992E31">
      <w:pPr>
        <w:pStyle w:val="ListParagraph"/>
      </w:pPr>
      <w:r w:rsidRPr="00992E31">
        <w:t>However, when specific events occur, the positive-negative ratio rate increases. This is supported by the “obfuscation hypothesis”, which posits that companies will make unfavourable news more difficult to decode (Courtis, 1998; Rutherford, 2003). This may also result in more positive language or the deployment of attractive imagery for window-dressing and greenwashing (</w:t>
      </w:r>
      <w:proofErr w:type="spellStart"/>
      <w:r w:rsidRPr="00992E31">
        <w:t>Hrasky</w:t>
      </w:r>
      <w:proofErr w:type="spellEnd"/>
      <w:r w:rsidRPr="00992E31">
        <w:t xml:space="preserve">, 2012; </w:t>
      </w:r>
      <w:proofErr w:type="spellStart"/>
      <w:r w:rsidRPr="00992E31">
        <w:t>Boiral</w:t>
      </w:r>
      <w:proofErr w:type="spellEnd"/>
      <w:r w:rsidRPr="00992E31">
        <w:t>, 2013). This is exhibited in Figure (x) below.</w:t>
      </w:r>
    </w:p>
    <w:p w14:paraId="06265007" w14:textId="7B8D90F0" w:rsidR="004E2690" w:rsidRDefault="004E2690" w:rsidP="00E209D5">
      <w:pPr>
        <w:pStyle w:val="ListParagraph"/>
      </w:pPr>
    </w:p>
    <w:p w14:paraId="172670AA" w14:textId="77777777" w:rsidR="005F0734" w:rsidRDefault="005F0734" w:rsidP="005F0734">
      <w:pPr>
        <w:pStyle w:val="ListParagraph"/>
      </w:pPr>
    </w:p>
    <w:p w14:paraId="00B00C88" w14:textId="0C6DB8FF" w:rsidR="00C760B0" w:rsidRDefault="00C760B0" w:rsidP="00C760B0"/>
    <w:p w14:paraId="685EC9C1" w14:textId="176ED705" w:rsidR="00992E31" w:rsidRDefault="00992E31" w:rsidP="00C760B0"/>
    <w:p w14:paraId="123B8F7E" w14:textId="77777777" w:rsidR="00992E31" w:rsidRPr="00C760B0" w:rsidRDefault="00992E31" w:rsidP="00C760B0"/>
    <w:p w14:paraId="3DCBB02F" w14:textId="77777777" w:rsidR="00992E31" w:rsidRDefault="00992E31" w:rsidP="00992E31">
      <w:pPr>
        <w:pStyle w:val="ListParagraph"/>
        <w:numPr>
          <w:ilvl w:val="0"/>
          <w:numId w:val="36"/>
        </w:numPr>
      </w:pPr>
      <w:r>
        <w:t xml:space="preserve">A Thematic Analysis, as adopted in Székely and </w:t>
      </w:r>
      <w:proofErr w:type="spellStart"/>
      <w:r>
        <w:t>Vom</w:t>
      </w:r>
      <w:proofErr w:type="spellEnd"/>
      <w:r>
        <w:t xml:space="preserve"> (2017) and Kang and Kim (2022), aims to summarise and identify the themes in the text based on Latent Dirichlet Allocation (LDA), a form of dimensionality reduction, to identify themes and the distribution in the corpus (Blei, 2012). For example, Székely and </w:t>
      </w:r>
      <w:proofErr w:type="spellStart"/>
      <w:r>
        <w:t>Vom</w:t>
      </w:r>
      <w:proofErr w:type="spellEnd"/>
      <w:r>
        <w:t xml:space="preserve"> (2017) used LDA to identify (</w:t>
      </w:r>
      <w:proofErr w:type="spellStart"/>
      <w:r>
        <w:t>i</w:t>
      </w:r>
      <w:proofErr w:type="spellEnd"/>
      <w:r>
        <w:t>) companies’ sustainability practices and their development over time, (ii) the coverage of economic, environmental, and social aspects in sustainability reports, and (iii) the differences in sustainability reporting and practices among specific sectors.</w:t>
      </w:r>
    </w:p>
    <w:p w14:paraId="4A32E1F3" w14:textId="77777777" w:rsidR="00992E31" w:rsidRDefault="00992E31" w:rsidP="00992E31">
      <w:pPr>
        <w:ind w:left="720"/>
      </w:pPr>
      <w:r>
        <w:t xml:space="preserve"> </w:t>
      </w:r>
    </w:p>
    <w:p w14:paraId="1D13102E" w14:textId="77777777" w:rsidR="00992E31" w:rsidRDefault="00992E31" w:rsidP="00992E31">
      <w:pPr>
        <w:ind w:left="720"/>
      </w:pPr>
      <w:r>
        <w:t>The technicalities of LDA will be discussed in the methodology section.</w:t>
      </w:r>
    </w:p>
    <w:p w14:paraId="7F607392" w14:textId="77777777" w:rsidR="00992E31" w:rsidRDefault="00992E31" w:rsidP="00992E31">
      <w:pPr>
        <w:ind w:left="720"/>
      </w:pPr>
      <w:r>
        <w:t xml:space="preserve"> </w:t>
      </w:r>
    </w:p>
    <w:p w14:paraId="323EB774" w14:textId="77777777" w:rsidR="00992E31" w:rsidRDefault="00992E31" w:rsidP="00992E31">
      <w:pPr>
        <w:ind w:left="720"/>
      </w:pPr>
      <w:r>
        <w:t>An analysis of the thematic structure of sustainability reports by Kang and Kim (2022) showed that the distribution of themes is similar across time. However, across companies of different natures and industries, this varies. Following the six dimensions proposed and documented in Table (x) above, the findings are presented in Figure (x).</w:t>
      </w:r>
    </w:p>
    <w:p w14:paraId="2B10AA18" w14:textId="77777777" w:rsidR="00992E31" w:rsidRDefault="00992E31" w:rsidP="00992E31">
      <w:pPr>
        <w:ind w:left="720"/>
      </w:pPr>
    </w:p>
    <w:p w14:paraId="31BB5E5C" w14:textId="395A231A" w:rsidR="001210A8" w:rsidRDefault="00992E31" w:rsidP="00992E31">
      <w:pPr>
        <w:ind w:left="720"/>
      </w:pPr>
      <w:r>
        <w:t xml:space="preserve">Székely and </w:t>
      </w:r>
      <w:proofErr w:type="spellStart"/>
      <w:r>
        <w:t>Vom</w:t>
      </w:r>
      <w:proofErr w:type="spellEnd"/>
      <w:r>
        <w:t xml:space="preserve"> (2017) made observations through thematic analysis and documented the mean probability of occurrence of environmental, social, and economic topics in topics released from 1999 to 2014. It is seen that economic sustainability topics are of increasing importance for organisations, especially after the economic shocks of 2008-2009 (</w:t>
      </w:r>
      <w:proofErr w:type="spellStart"/>
      <w:r>
        <w:t>Freundlieb</w:t>
      </w:r>
      <w:proofErr w:type="spellEnd"/>
      <w:r>
        <w:t>, 2013). Also, from 2010 onwards, environmental, social, and economic sustainability topics were more equally distributed. These trends are presented in Figure (x).</w:t>
      </w:r>
    </w:p>
    <w:p w14:paraId="2C148C56" w14:textId="435BF2F1" w:rsidR="00C41E81" w:rsidRDefault="00C41E81" w:rsidP="00497603">
      <w:pPr>
        <w:ind w:left="720"/>
      </w:pPr>
    </w:p>
    <w:p w14:paraId="1253C83C" w14:textId="77777777" w:rsidR="00992E31" w:rsidRDefault="00992E31">
      <w:pPr>
        <w:spacing w:after="160" w:line="259" w:lineRule="auto"/>
        <w:jc w:val="left"/>
        <w:rPr>
          <w:noProof/>
        </w:rPr>
      </w:pPr>
      <w:r>
        <w:rPr>
          <w:noProof/>
        </w:rPr>
        <w:br w:type="page"/>
      </w:r>
    </w:p>
    <w:p w14:paraId="1336CD55" w14:textId="74C05A44" w:rsidR="00992E31" w:rsidRDefault="00992E31" w:rsidP="00992E31">
      <w:pPr>
        <w:pStyle w:val="ListParagraph"/>
        <w:jc w:val="center"/>
      </w:pPr>
      <w:r w:rsidRPr="0022439B">
        <w:rPr>
          <w:noProof/>
        </w:rPr>
        <w:lastRenderedPageBreak/>
        <w:drawing>
          <wp:inline distT="0" distB="0" distL="0" distR="0" wp14:anchorId="37E51EE7" wp14:editId="6BDF68B2">
            <wp:extent cx="3600000" cy="1741768"/>
            <wp:effectExtent l="0" t="0" r="635"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25"/>
                    <a:stretch>
                      <a:fillRect/>
                    </a:stretch>
                  </pic:blipFill>
                  <pic:spPr>
                    <a:xfrm>
                      <a:off x="0" y="0"/>
                      <a:ext cx="3600000" cy="1741768"/>
                    </a:xfrm>
                    <a:prstGeom prst="rect">
                      <a:avLst/>
                    </a:prstGeom>
                  </pic:spPr>
                </pic:pic>
              </a:graphicData>
            </a:graphic>
          </wp:inline>
        </w:drawing>
      </w:r>
    </w:p>
    <w:p w14:paraId="24004303" w14:textId="0959A6C3" w:rsidR="00992E31" w:rsidRDefault="00992E31" w:rsidP="00992E31">
      <w:pPr>
        <w:pStyle w:val="Caption"/>
        <w:ind w:left="360"/>
      </w:pPr>
      <w:bookmarkStart w:id="43" w:name="_Toc113789630"/>
      <w:r>
        <w:t xml:space="preserve">Figure </w:t>
      </w:r>
      <w:fldSimple w:instr=" SEQ Figure \* ARABIC ">
        <w:r w:rsidR="00A56EA0">
          <w:rPr>
            <w:noProof/>
          </w:rPr>
          <w:t>9</w:t>
        </w:r>
      </w:fldSimple>
      <w:r>
        <w:t>: Rates of positive-negative comments (Kang and Kim, 2022)</w:t>
      </w:r>
      <w:bookmarkEnd w:id="43"/>
    </w:p>
    <w:p w14:paraId="5A211CD5" w14:textId="77777777" w:rsidR="00992E31" w:rsidRDefault="00992E31" w:rsidP="00497603">
      <w:pPr>
        <w:ind w:left="720"/>
        <w:jc w:val="center"/>
      </w:pPr>
    </w:p>
    <w:p w14:paraId="1E4CC167" w14:textId="39179E4F" w:rsidR="000A712A" w:rsidRDefault="000A712A" w:rsidP="00497603">
      <w:pPr>
        <w:ind w:left="720"/>
        <w:jc w:val="center"/>
      </w:pPr>
      <w:r w:rsidRPr="00A52331">
        <w:rPr>
          <w:noProof/>
        </w:rPr>
        <w:drawing>
          <wp:inline distT="0" distB="0" distL="0" distR="0" wp14:anchorId="062FF953" wp14:editId="4CCF68DC">
            <wp:extent cx="4680000" cy="2574364"/>
            <wp:effectExtent l="0" t="0" r="635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6"/>
                    <a:stretch>
                      <a:fillRect/>
                    </a:stretch>
                  </pic:blipFill>
                  <pic:spPr>
                    <a:xfrm>
                      <a:off x="0" y="0"/>
                      <a:ext cx="4680000" cy="2574364"/>
                    </a:xfrm>
                    <a:prstGeom prst="rect">
                      <a:avLst/>
                    </a:prstGeom>
                  </pic:spPr>
                </pic:pic>
              </a:graphicData>
            </a:graphic>
          </wp:inline>
        </w:drawing>
      </w:r>
    </w:p>
    <w:p w14:paraId="2F53A7F8" w14:textId="27D736F4" w:rsidR="000A712A" w:rsidRDefault="000A712A" w:rsidP="00497603">
      <w:pPr>
        <w:ind w:left="720"/>
        <w:jc w:val="center"/>
      </w:pPr>
      <w:r w:rsidRPr="00A52331">
        <w:rPr>
          <w:noProof/>
        </w:rPr>
        <w:drawing>
          <wp:inline distT="0" distB="0" distL="0" distR="0" wp14:anchorId="6E2B858C" wp14:editId="232ED417">
            <wp:extent cx="4680000" cy="2574363"/>
            <wp:effectExtent l="0" t="0" r="635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6"/>
                    <a:stretch>
                      <a:fillRect/>
                    </a:stretch>
                  </pic:blipFill>
                  <pic:spPr>
                    <a:xfrm>
                      <a:off x="0" y="0"/>
                      <a:ext cx="4680000" cy="2574363"/>
                    </a:xfrm>
                    <a:prstGeom prst="rect">
                      <a:avLst/>
                    </a:prstGeom>
                  </pic:spPr>
                </pic:pic>
              </a:graphicData>
            </a:graphic>
          </wp:inline>
        </w:drawing>
      </w:r>
    </w:p>
    <w:p w14:paraId="0663F0F5" w14:textId="4A1818A8" w:rsidR="000A712A" w:rsidRDefault="000A712A" w:rsidP="00497603">
      <w:pPr>
        <w:pStyle w:val="Caption"/>
        <w:ind w:left="720"/>
      </w:pPr>
      <w:bookmarkStart w:id="44" w:name="_Toc113789631"/>
      <w:r>
        <w:t xml:space="preserve">Figure </w:t>
      </w:r>
      <w:fldSimple w:instr=" SEQ Figure \* ARABIC ">
        <w:r w:rsidR="00A56EA0">
          <w:rPr>
            <w:noProof/>
          </w:rPr>
          <w:t>10</w:t>
        </w:r>
      </w:fldSimple>
      <w:r>
        <w:t>: Thematic distribution of topics within sustainability reports - comparison of six firms from 2011 to 2020 (Kang and Kim, 2022).</w:t>
      </w:r>
      <w:bookmarkEnd w:id="44"/>
    </w:p>
    <w:p w14:paraId="71AD9489" w14:textId="2B283425" w:rsidR="001210A8" w:rsidRDefault="001210A8" w:rsidP="001210A8"/>
    <w:p w14:paraId="08E15F05" w14:textId="77777777" w:rsidR="001210A8" w:rsidRDefault="001210A8" w:rsidP="001210A8">
      <w:pPr>
        <w:ind w:left="720"/>
        <w:jc w:val="center"/>
      </w:pPr>
      <w:r w:rsidRPr="00365848">
        <w:rPr>
          <w:noProof/>
        </w:rPr>
        <w:drawing>
          <wp:inline distT="0" distB="0" distL="0" distR="0" wp14:anchorId="2DEC4CD9" wp14:editId="3F4C1A43">
            <wp:extent cx="4680000" cy="2899800"/>
            <wp:effectExtent l="0" t="0" r="635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rotWithShape="1">
                    <a:blip r:embed="rId27"/>
                    <a:srcRect b="13627"/>
                    <a:stretch/>
                  </pic:blipFill>
                  <pic:spPr bwMode="auto">
                    <a:xfrm>
                      <a:off x="0" y="0"/>
                      <a:ext cx="4680000" cy="2899800"/>
                    </a:xfrm>
                    <a:prstGeom prst="rect">
                      <a:avLst/>
                    </a:prstGeom>
                    <a:ln>
                      <a:noFill/>
                    </a:ln>
                    <a:extLst>
                      <a:ext uri="{53640926-AAD7-44D8-BBD7-CCE9431645EC}">
                        <a14:shadowObscured xmlns:a14="http://schemas.microsoft.com/office/drawing/2010/main"/>
                      </a:ext>
                    </a:extLst>
                  </pic:spPr>
                </pic:pic>
              </a:graphicData>
            </a:graphic>
          </wp:inline>
        </w:drawing>
      </w:r>
    </w:p>
    <w:p w14:paraId="490708E0" w14:textId="6C2FC65C" w:rsidR="001210A8" w:rsidRPr="000528A2" w:rsidRDefault="001210A8" w:rsidP="001210A8">
      <w:pPr>
        <w:pStyle w:val="Caption"/>
        <w:ind w:left="720"/>
      </w:pPr>
      <w:bookmarkStart w:id="45" w:name="_Toc113789632"/>
      <w:r>
        <w:t xml:space="preserve">Figure </w:t>
      </w:r>
      <w:fldSimple w:instr=" SEQ Figure \* ARABIC ">
        <w:r w:rsidR="00A56EA0">
          <w:rPr>
            <w:noProof/>
          </w:rPr>
          <w:t>11</w:t>
        </w:r>
      </w:fldSimple>
      <w:r>
        <w:t xml:space="preserve">: Mean probability of occurrence of environmental, social, and economic topics in </w:t>
      </w:r>
      <w:r w:rsidR="00F37834">
        <w:t>t</w:t>
      </w:r>
      <w:r>
        <w:t>he years 1999 until 2014 (</w:t>
      </w:r>
      <w:r w:rsidRPr="000528A2">
        <w:t xml:space="preserve">Székely and </w:t>
      </w:r>
      <w:proofErr w:type="spellStart"/>
      <w:r w:rsidRPr="000528A2">
        <w:t>Vom</w:t>
      </w:r>
      <w:proofErr w:type="spellEnd"/>
      <w:r>
        <w:t>, 2017).</w:t>
      </w:r>
      <w:bookmarkEnd w:id="45"/>
    </w:p>
    <w:p w14:paraId="010F6B24" w14:textId="674AF235" w:rsidR="00C41E81" w:rsidRDefault="00C41E81" w:rsidP="00397D8B"/>
    <w:p w14:paraId="031180AF" w14:textId="42CB30F8" w:rsidR="00411E2D" w:rsidRDefault="00411E2D" w:rsidP="00992E31">
      <w:pPr>
        <w:pStyle w:val="ListParagraph"/>
        <w:numPr>
          <w:ilvl w:val="0"/>
          <w:numId w:val="36"/>
        </w:numPr>
      </w:pPr>
      <w:r>
        <w:t xml:space="preserve">A readability assessment was employed in </w:t>
      </w:r>
      <w:proofErr w:type="spellStart"/>
      <w:r>
        <w:t>Smeuninx</w:t>
      </w:r>
      <w:proofErr w:type="spellEnd"/>
      <w:r>
        <w:t xml:space="preserve"> et al. (2020). </w:t>
      </w:r>
      <w:r w:rsidR="00B016B4">
        <w:t xml:space="preserve">There </w:t>
      </w:r>
      <w:r>
        <w:t>are three commonly used readability indices:</w:t>
      </w:r>
    </w:p>
    <w:p w14:paraId="518268C7" w14:textId="77777777" w:rsidR="00411E2D" w:rsidRDefault="00411E2D" w:rsidP="00411E2D">
      <w:pPr>
        <w:ind w:left="360"/>
      </w:pPr>
    </w:p>
    <w:p w14:paraId="12FA84C6" w14:textId="77777777" w:rsidR="00411E2D" w:rsidRDefault="00411E2D" w:rsidP="00992E31">
      <w:pPr>
        <w:pStyle w:val="ListParagraph"/>
        <w:numPr>
          <w:ilvl w:val="1"/>
          <w:numId w:val="36"/>
        </w:numPr>
      </w:pPr>
      <w:r>
        <w:t xml:space="preserve">The Flesch Reading Ease Score (Flesh, 1948) – comparing the corpus readability with that of other genres – </w:t>
      </w:r>
      <w:proofErr w:type="gramStart"/>
      <w:r>
        <w:t>most commonly used</w:t>
      </w:r>
      <w:proofErr w:type="gramEnd"/>
      <w:r>
        <w:t xml:space="preserve">, </w:t>
      </w:r>
    </w:p>
    <w:p w14:paraId="2FC44851" w14:textId="77777777" w:rsidR="00411E2D" w:rsidRDefault="00411E2D" w:rsidP="00411E2D">
      <w:pPr>
        <w:ind w:left="360"/>
      </w:pPr>
    </w:p>
    <w:p w14:paraId="18172199" w14:textId="77777777" w:rsidR="00411E2D" w:rsidRDefault="00411E2D" w:rsidP="00992E31">
      <w:pPr>
        <w:pStyle w:val="ListParagraph"/>
        <w:numPr>
          <w:ilvl w:val="1"/>
          <w:numId w:val="36"/>
        </w:numPr>
      </w:pPr>
      <w:r>
        <w:t xml:space="preserve">The Flesh-Kincaid Grade Level score (Kincaid et al., 1975) – quantifies the ears of education that the text requires of the reader, and </w:t>
      </w:r>
    </w:p>
    <w:p w14:paraId="4A7099B6" w14:textId="77777777" w:rsidR="00411E2D" w:rsidRDefault="00411E2D" w:rsidP="00411E2D">
      <w:pPr>
        <w:ind w:left="360"/>
      </w:pPr>
    </w:p>
    <w:p w14:paraId="5CC5BE9F" w14:textId="58C15334" w:rsidR="00411E2D" w:rsidRDefault="00411E2D" w:rsidP="00992E31">
      <w:pPr>
        <w:pStyle w:val="ListParagraph"/>
        <w:numPr>
          <w:ilvl w:val="1"/>
          <w:numId w:val="36"/>
        </w:numPr>
      </w:pPr>
      <w:r>
        <w:t xml:space="preserve">The Gunning Fox Index (Gunning, 1952; revised in Bogert, 1985) – distil a grade-level measure </w:t>
      </w:r>
      <w:proofErr w:type="gramStart"/>
      <w:r>
        <w:t>similar to</w:t>
      </w:r>
      <w:proofErr w:type="gramEnd"/>
      <w:r>
        <w:t xml:space="preserve"> the Flesh-Kincaid but places a stronger emphasis on the ratio of polysyllabic (“complex”) to mono- or disyllabic words present in the text.</w:t>
      </w:r>
    </w:p>
    <w:p w14:paraId="5C5EB095" w14:textId="77777777" w:rsidR="003F631B" w:rsidRDefault="003F631B" w:rsidP="003F631B">
      <w:pPr>
        <w:pStyle w:val="ListParagraph"/>
      </w:pPr>
    </w:p>
    <w:p w14:paraId="273A2B70" w14:textId="77777777" w:rsidR="00AA6D71" w:rsidRDefault="00AA6D71" w:rsidP="00AA6D71">
      <w:pPr>
        <w:ind w:left="720"/>
      </w:pPr>
      <w:r>
        <w:t xml:space="preserve">Regarding the metrics above, Butler and </w:t>
      </w:r>
      <w:proofErr w:type="spellStart"/>
      <w:r>
        <w:t>Keselj</w:t>
      </w:r>
      <w:proofErr w:type="spellEnd"/>
      <w:r>
        <w:t xml:space="preserve"> (2009) suggested that prospective analysis could use readability analysis to identify ‘companies that </w:t>
      </w:r>
      <w:r>
        <w:lastRenderedPageBreak/>
        <w:t xml:space="preserve">produce more easily read annual reports, indicating that it is a safer investment. In addition, the readability of corporate reports and disclosures may be a product of management motivation to obfuscate poor firm performance (Butler &amp; </w:t>
      </w:r>
      <w:proofErr w:type="spellStart"/>
      <w:r>
        <w:t>Keselj</w:t>
      </w:r>
      <w:proofErr w:type="spellEnd"/>
      <w:r>
        <w:t>, 2009) and even fraud (Goel et al., 2010).</w:t>
      </w:r>
    </w:p>
    <w:p w14:paraId="7DA140B3" w14:textId="77777777" w:rsidR="00AA6D71" w:rsidRDefault="00AA6D71" w:rsidP="00AA6D71">
      <w:pPr>
        <w:ind w:left="720"/>
      </w:pPr>
      <w:r>
        <w:t xml:space="preserve"> </w:t>
      </w:r>
    </w:p>
    <w:p w14:paraId="2E3C0B24" w14:textId="77777777" w:rsidR="00AA6D71" w:rsidRDefault="00AA6D71" w:rsidP="00AA6D71">
      <w:pPr>
        <w:ind w:left="720"/>
      </w:pPr>
      <w:r>
        <w:t>It was observed that in companies and reporting years with better economic performance, (</w:t>
      </w:r>
      <w:proofErr w:type="spellStart"/>
      <w:r>
        <w:t>i</w:t>
      </w:r>
      <w:proofErr w:type="spellEnd"/>
      <w:r>
        <w:t>) the linguistical parse trees were shallower, indicating less complexity in the test, and (ii) there was the more active language used, which signals more internal attribution (</w:t>
      </w:r>
      <w:proofErr w:type="spellStart"/>
      <w:r>
        <w:t>Smeuninx</w:t>
      </w:r>
      <w:proofErr w:type="spellEnd"/>
      <w:r>
        <w:t xml:space="preserve"> et al., 2020). Internal attribution of results (</w:t>
      </w:r>
      <w:proofErr w:type="gramStart"/>
      <w:r>
        <w:t>i.e.</w:t>
      </w:r>
      <w:proofErr w:type="gramEnd"/>
      <w:r>
        <w:t xml:space="preserve"> the internal locus of control) is invoked when there is a favourable financial performance, while a poor performance invites external attribution of results. On the contrary, passive structures allow for obfuscation, enabling report writings to conceal agency (Rutherford, 2003).</w:t>
      </w:r>
    </w:p>
    <w:p w14:paraId="50841E26" w14:textId="77777777" w:rsidR="00AA6D71" w:rsidRDefault="00AA6D71" w:rsidP="00AA6D71">
      <w:pPr>
        <w:ind w:left="720"/>
      </w:pPr>
      <w:r>
        <w:t xml:space="preserve"> </w:t>
      </w:r>
    </w:p>
    <w:p w14:paraId="413AB8D7" w14:textId="778568E0" w:rsidR="00411E2D" w:rsidRDefault="00AA6D71" w:rsidP="00AA6D71">
      <w:pPr>
        <w:ind w:left="720"/>
      </w:pPr>
      <w:r>
        <w:t xml:space="preserve">This is similarly confirmed in prior literature. Manual text analysis established that annual report readability is a direct predictor of firm performance, with poor readability associated with poor performance and vice versa (Smith and Taffler, 1992a, 1992b; Clatworthy and Jones, 2001, 2003, 2006). Studies employing basic text mining confirmed this phenomenon (Othman et al., 2012; De Franco et al., 2012; Loughran and McDonald, 2014). NLP, combined with Flesch, Flesch-Kincaid, and Fog index scores to assess readability, enabled the team to forecast upcoming annual stock performance with over 60% accuracy (Butler and </w:t>
      </w:r>
      <w:proofErr w:type="spellStart"/>
      <w:r>
        <w:t>Keselj</w:t>
      </w:r>
      <w:proofErr w:type="spellEnd"/>
      <w:r>
        <w:t>, 2009).</w:t>
      </w:r>
    </w:p>
    <w:p w14:paraId="675A1998" w14:textId="77777777" w:rsidR="00411E2D" w:rsidRDefault="00411E2D" w:rsidP="00397D8B"/>
    <w:p w14:paraId="37B72632" w14:textId="77777777" w:rsidR="00265ED5" w:rsidRDefault="00265ED5">
      <w:pPr>
        <w:spacing w:after="160" w:line="259" w:lineRule="auto"/>
        <w:jc w:val="left"/>
        <w:rPr>
          <w:i/>
          <w:iCs/>
          <w:sz w:val="28"/>
          <w:szCs w:val="28"/>
        </w:rPr>
      </w:pPr>
      <w:bookmarkStart w:id="46" w:name="_Toc114001047"/>
      <w:r>
        <w:br w:type="page"/>
      </w:r>
    </w:p>
    <w:p w14:paraId="08273084" w14:textId="73950A40" w:rsidR="00A45D2B" w:rsidRDefault="00A45D2B" w:rsidP="00A45D2B">
      <w:pPr>
        <w:pStyle w:val="Heading2"/>
      </w:pPr>
      <w:r>
        <w:lastRenderedPageBreak/>
        <w:t>Prior Approaches</w:t>
      </w:r>
      <w:bookmarkEnd w:id="46"/>
    </w:p>
    <w:p w14:paraId="627CF9D0" w14:textId="77777777" w:rsidR="00A45D2B" w:rsidRPr="00065B27" w:rsidRDefault="00A45D2B" w:rsidP="00A45D2B"/>
    <w:p w14:paraId="06670030" w14:textId="77777777" w:rsidR="00AA6D71" w:rsidRDefault="00AA6D71" w:rsidP="00AA6D71">
      <w:r>
        <w:t>Prior studies on this topic used empirical evidence to test the statistical significance of the relationship between CSR disclosures and CFP. These have minute variances. Some studies chose to regress listed firms at a point in time to determine if more disclosures in the year had a positive relationship with financial performance (</w:t>
      </w:r>
      <w:proofErr w:type="spellStart"/>
      <w:r>
        <w:t>Kasbun</w:t>
      </w:r>
      <w:proofErr w:type="spellEnd"/>
      <w:r>
        <w:t xml:space="preserve"> et al., 2017; Aggarwal, 2013-a; Motwani and Pandya, 2016; Ching et al., 2017; Jones et al., 2007). Others conducted a longitudinal study comparing companies’ performance across years (Tsang, 1998; </w:t>
      </w:r>
      <w:proofErr w:type="spellStart"/>
      <w:r>
        <w:t>Wahyuningrum</w:t>
      </w:r>
      <w:proofErr w:type="spellEnd"/>
      <w:r>
        <w:t xml:space="preserve"> et al., 2021). In longitudinal studies, the authors sought to examine if an improvement in CSR disclosures resulted in a similar improvement in CFP.</w:t>
      </w:r>
    </w:p>
    <w:p w14:paraId="387EF4E0" w14:textId="77777777" w:rsidR="00AA6D71" w:rsidRDefault="00AA6D71" w:rsidP="00AA6D71"/>
    <w:p w14:paraId="07E0D889" w14:textId="77777777" w:rsidR="00AA6D71" w:rsidRDefault="00AA6D71" w:rsidP="00AA6D71">
      <w:r>
        <w:t>Studies examined used regression analysis in testing the statistical significance. Regression, through the Partial Least Squares (PLS)</w:t>
      </w:r>
      <w:r w:rsidR="009330C2">
        <w:rPr>
          <w:rStyle w:val="FootnoteReference"/>
        </w:rPr>
        <w:footnoteReference w:id="3"/>
      </w:r>
      <w:r w:rsidR="009330C2">
        <w:t xml:space="preserve"> </w:t>
      </w:r>
      <w:r>
        <w:t>method, was preferred by Rodgers et al. (2013) and Rodgers et al. (2007) for its utility in understanding structural models involving multiple latent constructs with multiple indicators. The PLS has less stringent assumptions with minimal restrictions on distributions and sample size (Chin et al., 2003) and can test complex constructs with both reflective and formative factors (Chin, 1998). Loh et al. (2017) used the Ohlson model (Ohlson, 1995) as a baseline model. They added proposed sustainability indices to determine the improved significance of the models to determine the explanatory effect of sustainability variables included. Several others opted to use each financial indicator as a dependent variable iteratively and sustainability factors as an independent variable. Firm size, a function of the total assets, was also considered in the model. Engelberg (2008) used regression analysis to demonstrate that the tone of the company’s announcements is positively correlated (p &lt; 0.01) with future firm performance (p &lt;0.01).</w:t>
      </w:r>
    </w:p>
    <w:p w14:paraId="57DFB1BF" w14:textId="77777777" w:rsidR="00AA6D71" w:rsidRDefault="00AA6D71" w:rsidP="00AA6D71"/>
    <w:p w14:paraId="77D1AF62" w14:textId="3BB2CC25" w:rsidR="002A35A7" w:rsidRDefault="00AA6D71" w:rsidP="00AA6D71">
      <w:r>
        <w:lastRenderedPageBreak/>
        <w:t>Some studies took classification-based approaches, using a pre-trained model. Li (2010) used a pre-trained Navie-Bayesian machine learning classification algorithm to show that changes in the tone of management discussion and analysis were positively correlated with future firm performance (p &lt; 0.01). Balakrishnan et al. (2010) and Qiu et al. (2014) used an SVM classifier algorithm to investigate the correlation between corporate disclosures and future firm performance (p &lt; 0.05, p&lt;0.001, respectively). Brown and Tucker (2011) used a vector space model classifier to identify financial reactions to management discussion and analysis modifications (p &lt; 0.10).</w:t>
      </w:r>
    </w:p>
    <w:p w14:paraId="5C905298" w14:textId="77777777" w:rsidR="00E9526D" w:rsidRPr="00E9526D" w:rsidRDefault="00E9526D" w:rsidP="000A0FBA">
      <w:pPr>
        <w:rPr>
          <w:b/>
          <w:bCs/>
        </w:rPr>
      </w:pPr>
      <w:r w:rsidRPr="00E9526D">
        <w:t xml:space="preserve">To take an exploratory angle, studies considered unsupervised methods. For example, Bao and Datta (2014) employed an unsupervised LDA topic model to learn the topics in the corpus before using a </w:t>
      </w:r>
      <w:proofErr w:type="spellStart"/>
      <w:r w:rsidRPr="00E9526D">
        <w:t>kNN</w:t>
      </w:r>
      <w:proofErr w:type="spellEnd"/>
      <w:r w:rsidRPr="00E9526D">
        <w:t xml:space="preserve"> classification algorithm to analyse textual disclosures.</w:t>
      </w:r>
    </w:p>
    <w:p w14:paraId="27BD7181" w14:textId="77777777" w:rsidR="00E9526D" w:rsidRPr="00E9526D" w:rsidRDefault="00E9526D" w:rsidP="000A0FBA">
      <w:pPr>
        <w:rPr>
          <w:b/>
          <w:bCs/>
        </w:rPr>
      </w:pPr>
    </w:p>
    <w:p w14:paraId="29B82500" w14:textId="45C3165A" w:rsidR="00E9526D" w:rsidRPr="00E9526D" w:rsidRDefault="00E9526D" w:rsidP="000A0FBA">
      <w:pPr>
        <w:rPr>
          <w:b/>
          <w:bCs/>
        </w:rPr>
      </w:pPr>
      <w:r w:rsidRPr="00E9526D">
        <w:t xml:space="preserve">Some studies sought to distinguish </w:t>
      </w:r>
      <w:r w:rsidR="00482F5E" w:rsidRPr="00E9526D">
        <w:t>results</w:t>
      </w:r>
      <w:r w:rsidRPr="00E9526D">
        <w:t xml:space="preserve"> by industry and other characteristics. For example, Ching et al. (2017) looked only at companies that were determined to have the best level of disclosure – for example, companies classified as Application Level “A” under the GRI. Loh et al. (2017) differentiated the results by industry and status. They considered whether being a Government-Linked Company or a family-owned business should have significant differences. Distinguishing companies with these characteristics </w:t>
      </w:r>
      <w:proofErr w:type="gramStart"/>
      <w:r w:rsidRPr="00E9526D">
        <w:t>is</w:t>
      </w:r>
      <w:proofErr w:type="gramEnd"/>
      <w:r w:rsidRPr="00E9526D">
        <w:t xml:space="preserve"> another potential approach. Examining the distinction between different industries is worth considering, given that the TCFD’s recommendations have only singled out several industries for disclosures.</w:t>
      </w:r>
    </w:p>
    <w:p w14:paraId="18704140" w14:textId="77777777" w:rsidR="00E9526D" w:rsidRPr="00E9526D" w:rsidRDefault="00E9526D" w:rsidP="000A0FBA">
      <w:pPr>
        <w:rPr>
          <w:b/>
          <w:bCs/>
        </w:rPr>
      </w:pPr>
    </w:p>
    <w:p w14:paraId="2583FC55" w14:textId="77777777" w:rsidR="00E9526D" w:rsidRPr="00E9526D" w:rsidRDefault="00E9526D" w:rsidP="000A0FBA">
      <w:pPr>
        <w:rPr>
          <w:b/>
          <w:bCs/>
        </w:rPr>
      </w:pPr>
      <w:r w:rsidRPr="00E9526D">
        <w:t>Several elements used by prior studies in a Singapore context will be retained to provide a basis for comparison. The choice of financial metrics will be one of them. This study, however, will seek to propose a robust method of examining sustainability disclosures by examining the text of the sustainability reports.</w:t>
      </w:r>
    </w:p>
    <w:p w14:paraId="27E38FD9" w14:textId="77777777" w:rsidR="00E9526D" w:rsidRDefault="00E9526D" w:rsidP="000A0FBA">
      <w:pPr>
        <w:rPr>
          <w:b/>
          <w:bCs/>
          <w:sz w:val="32"/>
          <w:szCs w:val="32"/>
        </w:rPr>
      </w:pPr>
      <w:r>
        <w:br w:type="page"/>
      </w:r>
    </w:p>
    <w:p w14:paraId="4D6BD580" w14:textId="537418AD" w:rsidR="00EA4579" w:rsidRDefault="00EA4579" w:rsidP="00EA4579">
      <w:pPr>
        <w:pStyle w:val="Heading1"/>
      </w:pPr>
      <w:bookmarkStart w:id="47" w:name="_Toc114001048"/>
      <w:r>
        <w:lastRenderedPageBreak/>
        <w:t>Methodology</w:t>
      </w:r>
      <w:bookmarkEnd w:id="47"/>
    </w:p>
    <w:p w14:paraId="38ADAEF9" w14:textId="77777777" w:rsidR="00112163" w:rsidRDefault="00112163" w:rsidP="00112163"/>
    <w:p w14:paraId="27F6F16C" w14:textId="4DB7DAA1" w:rsidR="00112163" w:rsidRPr="00FF7E71" w:rsidRDefault="00112163" w:rsidP="00112163">
      <w:r>
        <w:t>This study</w:t>
      </w:r>
      <w:r w:rsidRPr="00FF7E71">
        <w:t xml:space="preserve"> is a longitudinal </w:t>
      </w:r>
      <w:r>
        <w:t>analysis of</w:t>
      </w:r>
      <w:r w:rsidRPr="00FF7E71">
        <w:t xml:space="preserve"> changes in </w:t>
      </w:r>
      <w:r>
        <w:t xml:space="preserve">companies’ </w:t>
      </w:r>
      <w:r w:rsidRPr="00FF7E71">
        <w:t>CSR disclosures for financial periods ending in 201</w:t>
      </w:r>
      <w:r>
        <w:t>5</w:t>
      </w:r>
      <w:r w:rsidRPr="00FF7E71">
        <w:t xml:space="preserve"> to 2021</w:t>
      </w:r>
      <w:r>
        <w:t xml:space="preserve"> and their relationship with financial performance.</w:t>
      </w:r>
    </w:p>
    <w:p w14:paraId="4EB24467" w14:textId="77777777" w:rsidR="00112163" w:rsidRPr="00112163" w:rsidRDefault="00112163" w:rsidP="00112163"/>
    <w:p w14:paraId="55BCCFF8" w14:textId="689CE86B" w:rsidR="00EA4579" w:rsidRDefault="00EA4579" w:rsidP="00EA4579">
      <w:pPr>
        <w:pStyle w:val="Heading2"/>
      </w:pPr>
      <w:bookmarkStart w:id="48" w:name="_Toc114001049"/>
      <w:r>
        <w:t>Research Questions</w:t>
      </w:r>
      <w:bookmarkEnd w:id="48"/>
    </w:p>
    <w:p w14:paraId="668D4C6D" w14:textId="6238459D" w:rsidR="0014085D" w:rsidRDefault="0014085D" w:rsidP="0014085D"/>
    <w:p w14:paraId="594B78F2" w14:textId="77777777" w:rsidR="00112163" w:rsidRDefault="00112163" w:rsidP="00112163">
      <w:r>
        <w:t>The research questions are, in the context of Singapore-listed companies:</w:t>
      </w:r>
    </w:p>
    <w:p w14:paraId="3F6BCF14" w14:textId="77777777" w:rsidR="00112163" w:rsidRDefault="00112163" w:rsidP="00112163"/>
    <w:p w14:paraId="25F41313" w14:textId="70160C0F" w:rsidR="00112163" w:rsidRDefault="00112163" w:rsidP="00641381">
      <w:pPr>
        <w:pStyle w:val="ListParagraph"/>
        <w:numPr>
          <w:ilvl w:val="0"/>
          <w:numId w:val="2"/>
        </w:numPr>
        <w:ind w:hanging="1004"/>
      </w:pPr>
      <w:r>
        <w:t>What are the most prominent topics in sustainability reports from an exploratory topic modelling analysis? Will this resemble the disclosure themes in frameworks like the GRI and SASB?</w:t>
      </w:r>
    </w:p>
    <w:p w14:paraId="1F8C8D75" w14:textId="77777777" w:rsidR="00112163" w:rsidRDefault="00112163" w:rsidP="00641381">
      <w:pPr>
        <w:ind w:hanging="1004"/>
      </w:pPr>
    </w:p>
    <w:p w14:paraId="6E1B74E7" w14:textId="68E76F36" w:rsidR="00112163" w:rsidRDefault="00112163" w:rsidP="00641381">
      <w:pPr>
        <w:pStyle w:val="ListParagraph"/>
        <w:numPr>
          <w:ilvl w:val="0"/>
          <w:numId w:val="2"/>
        </w:numPr>
        <w:ind w:hanging="1004"/>
      </w:pPr>
      <w:r>
        <w:t>How do these topics identified in (1) relate to CFP?</w:t>
      </w:r>
    </w:p>
    <w:p w14:paraId="2E60B2FC" w14:textId="77777777" w:rsidR="00112163" w:rsidRDefault="00112163" w:rsidP="00641381">
      <w:pPr>
        <w:ind w:hanging="1004"/>
      </w:pPr>
    </w:p>
    <w:p w14:paraId="4EBF4B22" w14:textId="64C4DD99" w:rsidR="00112163" w:rsidRDefault="00112163" w:rsidP="00641381">
      <w:pPr>
        <w:pStyle w:val="ListParagraph"/>
        <w:numPr>
          <w:ilvl w:val="0"/>
          <w:numId w:val="2"/>
        </w:numPr>
        <w:ind w:hanging="1004"/>
      </w:pPr>
      <w:r>
        <w:t xml:space="preserve">How does the </w:t>
      </w:r>
      <w:r w:rsidR="00CF2FA6">
        <w:t xml:space="preserve">readability and </w:t>
      </w:r>
      <w:r>
        <w:t>sentiment score of a sustainability report relate to corporate financial performance?</w:t>
      </w:r>
    </w:p>
    <w:p w14:paraId="1BB22C2C" w14:textId="77777777" w:rsidR="00112163" w:rsidRDefault="00112163" w:rsidP="00641381">
      <w:pPr>
        <w:ind w:hanging="1004"/>
      </w:pPr>
    </w:p>
    <w:p w14:paraId="23D3807D" w14:textId="79FF1922" w:rsidR="00112163" w:rsidRDefault="00112163" w:rsidP="00641381">
      <w:pPr>
        <w:pStyle w:val="ListParagraph"/>
        <w:numPr>
          <w:ilvl w:val="0"/>
          <w:numId w:val="2"/>
        </w:numPr>
        <w:ind w:hanging="1004"/>
      </w:pPr>
      <w:r>
        <w:t xml:space="preserve">Are there material differences in the relationship between CSR disclosures and CFP at this point, vis-à-vis prior studies conducted by Tsang, 1998; Loh et al., 2017 and </w:t>
      </w:r>
      <w:proofErr w:type="spellStart"/>
      <w:r>
        <w:t>Wahyuningrum</w:t>
      </w:r>
      <w:proofErr w:type="spellEnd"/>
      <w:r>
        <w:t xml:space="preserve"> et al., 2021?</w:t>
      </w:r>
    </w:p>
    <w:p w14:paraId="6588D7D1" w14:textId="77777777" w:rsidR="00F557B2" w:rsidRDefault="00F557B2" w:rsidP="00F557B2">
      <w:pPr>
        <w:pStyle w:val="ListParagraph"/>
      </w:pPr>
    </w:p>
    <w:p w14:paraId="4FF6DD36" w14:textId="77777777" w:rsidR="00D601D6" w:rsidRDefault="00D601D6">
      <w:pPr>
        <w:spacing w:after="160" w:line="259" w:lineRule="auto"/>
        <w:jc w:val="left"/>
        <w:rPr>
          <w:i/>
          <w:iCs/>
          <w:sz w:val="28"/>
          <w:szCs w:val="28"/>
        </w:rPr>
      </w:pPr>
      <w:r>
        <w:br w:type="page"/>
      </w:r>
    </w:p>
    <w:p w14:paraId="2437E740" w14:textId="77777777" w:rsidR="004671C5" w:rsidRDefault="004671C5" w:rsidP="004671C5">
      <w:pPr>
        <w:pStyle w:val="Heading2"/>
      </w:pPr>
      <w:bookmarkStart w:id="49" w:name="_Toc114001050"/>
      <w:r>
        <w:lastRenderedPageBreak/>
        <w:t>Data Sources</w:t>
      </w:r>
      <w:bookmarkEnd w:id="49"/>
    </w:p>
    <w:p w14:paraId="0FAF4444" w14:textId="77777777" w:rsidR="004671C5" w:rsidRDefault="004671C5" w:rsidP="004671C5"/>
    <w:p w14:paraId="51DA9927" w14:textId="77777777" w:rsidR="004671C5" w:rsidRDefault="004671C5" w:rsidP="004671C5">
      <w:r>
        <w:t>Some prior studies have opted to use processed data from various sources. For example, Rodgers et al. (2013) used employee, customer satisfaction, and overall social responsibility score from business-ethics.com. Other commonly used sources include ESG metrics from Bloomberg or Thomson Reuters terminals.</w:t>
      </w:r>
    </w:p>
    <w:p w14:paraId="4A324CB4" w14:textId="77777777" w:rsidR="004671C5" w:rsidRDefault="004671C5" w:rsidP="004671C5"/>
    <w:p w14:paraId="06B55F93" w14:textId="14F8AE2D" w:rsidR="004671C5" w:rsidRDefault="004671C5" w:rsidP="004671C5">
      <w:r>
        <w:t>This study seeks to use documents provided by the companies themselves when filing their disclosures and use NLP techniques to directly derive insights from the raw text of the sustainability reports. Characteristics of the reports will be derived and discussed in the section on dependent variables.</w:t>
      </w:r>
      <w:r w:rsidR="00B95D67">
        <w:t xml:space="preserve"> The reports are downloaded either from the company’s microsite on sustainability reporting, or from the company announcements subsection on the Singapore Exchange.</w:t>
      </w:r>
    </w:p>
    <w:p w14:paraId="669A7E6E" w14:textId="4FF13FD7" w:rsidR="004671C5" w:rsidRDefault="004671C5" w:rsidP="004671C5"/>
    <w:p w14:paraId="752AFAF0" w14:textId="26FA6005" w:rsidR="004671C5" w:rsidRPr="007C28B1" w:rsidRDefault="00A50C03" w:rsidP="004671C5">
      <w:r>
        <w:t xml:space="preserve">Financial performance information is taken extracted from Bloomberg Terminal, downloaded by ticker. Whereas the ratios and standardised financial information, relied on as the independent variable, is derived from </w:t>
      </w:r>
      <w:r w:rsidR="00B95D67">
        <w:t>annual reports filed with the Singapore Exchange.</w:t>
      </w:r>
    </w:p>
    <w:p w14:paraId="0FD2C763" w14:textId="77777777" w:rsidR="004671C5" w:rsidRDefault="004671C5" w:rsidP="00F557B2">
      <w:pPr>
        <w:pStyle w:val="Heading2"/>
      </w:pPr>
    </w:p>
    <w:p w14:paraId="4A742A55" w14:textId="443E9AE6" w:rsidR="00F557B2" w:rsidRDefault="00F557B2" w:rsidP="00F557B2">
      <w:pPr>
        <w:pStyle w:val="Heading2"/>
      </w:pPr>
      <w:bookmarkStart w:id="50" w:name="_Toc114001051"/>
      <w:r>
        <w:t>Description</w:t>
      </w:r>
      <w:bookmarkEnd w:id="50"/>
      <w:r w:rsidR="0086045F">
        <w:t xml:space="preserve"> of Samples</w:t>
      </w:r>
    </w:p>
    <w:p w14:paraId="7ADFC364" w14:textId="3F7101DB" w:rsidR="0014085D" w:rsidRDefault="0014085D" w:rsidP="0014085D"/>
    <w:p w14:paraId="1E2B66C0" w14:textId="77777777" w:rsidR="00E9526D" w:rsidRDefault="00E9526D" w:rsidP="00E9526D">
      <w:r>
        <w:t>This study will use companies which are component indices of the Straits Times Index (STI), the market capitalisation weighted index that tracks the performance of the top 30 companies listed on SGX.</w:t>
      </w:r>
    </w:p>
    <w:p w14:paraId="02119E9C" w14:textId="77777777" w:rsidR="00E9526D" w:rsidRDefault="00E9526D" w:rsidP="00E9526D"/>
    <w:p w14:paraId="78FE6564" w14:textId="77777777" w:rsidR="00E9526D" w:rsidRDefault="00E9526D" w:rsidP="00E9526D">
      <w:r>
        <w:t xml:space="preserve">Companies listed on the Singapore Stock Exchange are of interest, given that they have excelled in tracking and disclosing metrics across historical periods (Loh and Tang, 2021). This aids trend analysis and makes Singapore-listed </w:t>
      </w:r>
      <w:proofErr w:type="gramStart"/>
      <w:r>
        <w:t>companies</w:t>
      </w:r>
      <w:proofErr w:type="gramEnd"/>
      <w:r>
        <w:t xml:space="preserve"> suitable candidates for the analysis. Given also that Singapore is implementing climate reporting on a "comply or explain" basis in their sustainability reports from the financial year starting 2022 and is making it mandatory in phases for specific industries </w:t>
      </w:r>
      <w:r>
        <w:lastRenderedPageBreak/>
        <w:t>in 2023 and 2024 (Reuters, 2021), this is a timely period to take stock of the current state of sustainability reports before new rules come into force.</w:t>
      </w:r>
    </w:p>
    <w:p w14:paraId="5284994D" w14:textId="77777777" w:rsidR="00E9526D" w:rsidRDefault="00E9526D" w:rsidP="00E9526D"/>
    <w:p w14:paraId="19718B15" w14:textId="008EAE5A" w:rsidR="00B21275" w:rsidRDefault="00E9526D" w:rsidP="00E9526D">
      <w:r>
        <w:t xml:space="preserve">The samples will consist of sustainability reports of 30 companies in the STI from 2015 to 2021. The start of the time frame is the financial period ending in 2015 because this was when a significant number of companies listed in Singapore began publishing sustainability reports. </w:t>
      </w:r>
      <w:r w:rsidRPr="004A34DD">
        <w:rPr>
          <w:b/>
          <w:bCs/>
        </w:rPr>
        <w:t>Where the sustainability report was unavailable, the "sustainability" or relevant section from the annual report was extracted.</w:t>
      </w:r>
      <w:r>
        <w:t xml:space="preserve"> </w:t>
      </w:r>
      <w:r w:rsidR="004A34DD">
        <w:t xml:space="preserve">These are denoted in </w:t>
      </w:r>
      <w:r w:rsidR="004A34DD" w:rsidRPr="0086045F">
        <w:rPr>
          <w:highlight w:val="yellow"/>
        </w:rPr>
        <w:t>Table (x)</w:t>
      </w:r>
      <w:r w:rsidR="004A34DD">
        <w:t xml:space="preserve"> as “AR”.</w:t>
      </w:r>
    </w:p>
    <w:p w14:paraId="4FBA47D1" w14:textId="77777777" w:rsidR="00B21275" w:rsidRDefault="00B21275" w:rsidP="00E9526D"/>
    <w:p w14:paraId="5778DB3C" w14:textId="4D0F39A7" w:rsidR="00B21275" w:rsidRDefault="00E9526D" w:rsidP="00E9526D">
      <w:r>
        <w:t>There are a total of 20</w:t>
      </w:r>
      <w:r w:rsidR="00B21275">
        <w:t>6</w:t>
      </w:r>
      <w:r>
        <w:t xml:space="preserve"> reports in the corpus</w:t>
      </w:r>
      <w:r w:rsidR="00B21275">
        <w:t>. There were two indices without any sustainability report disclosures as one of them was a new company formed from listing of a larger group’s real estate investment trust - Frasers Logistics and Commercial Trust</w:t>
      </w:r>
      <w:r w:rsidR="00EE0920">
        <w:rPr>
          <w:rStyle w:val="FootnoteReference"/>
        </w:rPr>
        <w:footnoteReference w:id="4"/>
      </w:r>
      <w:r w:rsidR="00B21275">
        <w:t>. Whereas the other company</w:t>
      </w:r>
      <w:r w:rsidR="00EE0920">
        <w:t>, Venture Corporation Limited, is an exception – which only started to report on sustainability issues when it became mandatory</w:t>
      </w:r>
      <w:r w:rsidR="005A42C2">
        <w:t xml:space="preserve"> from </w:t>
      </w:r>
      <w:r w:rsidR="00C31462">
        <w:t xml:space="preserve">financial periods ending in </w:t>
      </w:r>
      <w:r w:rsidR="005A42C2">
        <w:t>2017.</w:t>
      </w:r>
      <w:r w:rsidR="004A34DD">
        <w:t xml:space="preserve"> These are </w:t>
      </w:r>
      <w:r w:rsidR="00087D2C">
        <w:t>de</w:t>
      </w:r>
      <w:r w:rsidR="004A34DD">
        <w:t xml:space="preserve">noted </w:t>
      </w:r>
      <w:r w:rsidR="00087D2C">
        <w:t xml:space="preserve">in </w:t>
      </w:r>
      <w:r w:rsidR="00087D2C" w:rsidRPr="0086045F">
        <w:rPr>
          <w:highlight w:val="yellow"/>
        </w:rPr>
        <w:t>Table (x)</w:t>
      </w:r>
      <w:r w:rsidR="00087D2C">
        <w:t xml:space="preserve">  </w:t>
      </w:r>
      <w:r w:rsidR="004A34DD">
        <w:t>as “N/A”.</w:t>
      </w:r>
    </w:p>
    <w:p w14:paraId="4C32A44A" w14:textId="4DD594C2" w:rsidR="00C61E51" w:rsidRDefault="00C61E51" w:rsidP="00E9526D"/>
    <w:p w14:paraId="15B8A335" w14:textId="6661F403" w:rsidR="00C61E51" w:rsidRDefault="00B406C1" w:rsidP="00E9526D">
      <w:r>
        <w:t>Majority of companies (19 out of 30, 63%) in the STI maintained a separate sustainability report throughout 2015 to 2021 (“observation period”). There were three companies</w:t>
      </w:r>
      <w:r w:rsidR="00E56009">
        <w:t xml:space="preserve"> (10%)</w:t>
      </w:r>
      <w:r>
        <w:t xml:space="preserve"> which continually disclosed sustainability topics in the annual report throughout the observation period.</w:t>
      </w:r>
      <w:r w:rsidR="00E56009">
        <w:t xml:space="preserve"> The other companies began disclosing sustainability topics as a separate report at one point in time during the observation period.</w:t>
      </w:r>
    </w:p>
    <w:p w14:paraId="0031C31E" w14:textId="77777777" w:rsidR="00B21275" w:rsidRDefault="00B21275" w:rsidP="00E9526D"/>
    <w:p w14:paraId="5A131511" w14:textId="527F7ED6" w:rsidR="004E4705" w:rsidRDefault="00E9526D" w:rsidP="00E9526D">
      <w:r>
        <w:t xml:space="preserve">The reports and their source are summarised in </w:t>
      </w:r>
      <w:r w:rsidRPr="0086045F">
        <w:rPr>
          <w:highlight w:val="yellow"/>
        </w:rPr>
        <w:t>Table (x)</w:t>
      </w:r>
      <w:r>
        <w:t>.</w:t>
      </w:r>
    </w:p>
    <w:p w14:paraId="40AF4EC7" w14:textId="77777777" w:rsidR="00475522" w:rsidRDefault="00475522" w:rsidP="00E9526D">
      <w:pPr>
        <w:sectPr w:rsidR="00475522" w:rsidSect="00835CFC">
          <w:pgSz w:w="11906" w:h="16838" w:code="9"/>
          <w:pgMar w:top="1418" w:right="1418" w:bottom="1418" w:left="2268" w:header="709" w:footer="709" w:gutter="0"/>
          <w:pgNumType w:start="1"/>
          <w:cols w:space="708"/>
          <w:docGrid w:linePitch="360"/>
        </w:sectPr>
      </w:pP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2184"/>
        <w:gridCol w:w="728"/>
        <w:gridCol w:w="709"/>
        <w:gridCol w:w="709"/>
        <w:gridCol w:w="709"/>
        <w:gridCol w:w="710"/>
        <w:gridCol w:w="709"/>
        <w:gridCol w:w="709"/>
        <w:gridCol w:w="710"/>
        <w:gridCol w:w="6115"/>
      </w:tblGrid>
      <w:tr w:rsidR="00B5510D" w14:paraId="3A6FFA7D" w14:textId="77777777" w:rsidTr="00CF2FA6">
        <w:tc>
          <w:tcPr>
            <w:tcW w:w="2912" w:type="dxa"/>
            <w:gridSpan w:val="2"/>
            <w:shd w:val="clear" w:color="auto" w:fill="D9D9D9" w:themeFill="background1" w:themeFillShade="D9"/>
            <w:vAlign w:val="center"/>
          </w:tcPr>
          <w:p w14:paraId="46E78AD0" w14:textId="5CA54B09" w:rsidR="00B5510D" w:rsidRPr="00B5510D" w:rsidRDefault="00B5510D" w:rsidP="00B5510D">
            <w:pPr>
              <w:spacing w:line="240" w:lineRule="auto"/>
              <w:jc w:val="center"/>
              <w:rPr>
                <w:b/>
                <w:bCs/>
                <w:sz w:val="20"/>
                <w:szCs w:val="20"/>
              </w:rPr>
            </w:pPr>
            <w:r w:rsidRPr="00B5510D">
              <w:rPr>
                <w:b/>
                <w:bCs/>
                <w:sz w:val="20"/>
                <w:szCs w:val="20"/>
              </w:rPr>
              <w:lastRenderedPageBreak/>
              <w:t>Information</w:t>
            </w:r>
          </w:p>
        </w:tc>
        <w:tc>
          <w:tcPr>
            <w:tcW w:w="4965" w:type="dxa"/>
            <w:gridSpan w:val="7"/>
            <w:shd w:val="clear" w:color="auto" w:fill="D9D9D9" w:themeFill="background1" w:themeFillShade="D9"/>
            <w:vAlign w:val="center"/>
          </w:tcPr>
          <w:p w14:paraId="171FB193" w14:textId="46730243" w:rsidR="00B5510D" w:rsidRPr="00B5510D" w:rsidRDefault="00B5510D" w:rsidP="00B5510D">
            <w:pPr>
              <w:spacing w:line="240" w:lineRule="auto"/>
              <w:jc w:val="center"/>
              <w:rPr>
                <w:b/>
                <w:bCs/>
                <w:sz w:val="20"/>
                <w:szCs w:val="20"/>
              </w:rPr>
            </w:pPr>
            <w:r w:rsidRPr="00B5510D">
              <w:rPr>
                <w:b/>
                <w:bCs/>
                <w:sz w:val="20"/>
                <w:szCs w:val="20"/>
              </w:rPr>
              <w:t>Sustainability disclosure through</w:t>
            </w:r>
          </w:p>
        </w:tc>
        <w:tc>
          <w:tcPr>
            <w:tcW w:w="5301" w:type="dxa"/>
            <w:shd w:val="clear" w:color="auto" w:fill="D9D9D9" w:themeFill="background1" w:themeFillShade="D9"/>
            <w:vAlign w:val="center"/>
          </w:tcPr>
          <w:p w14:paraId="35EC045B" w14:textId="693086A4" w:rsidR="00B5510D" w:rsidRPr="00B5510D" w:rsidRDefault="00B5510D" w:rsidP="00B5510D">
            <w:pPr>
              <w:spacing w:line="240" w:lineRule="auto"/>
              <w:jc w:val="center"/>
              <w:rPr>
                <w:b/>
                <w:bCs/>
                <w:sz w:val="20"/>
                <w:szCs w:val="20"/>
              </w:rPr>
            </w:pPr>
            <w:r w:rsidRPr="00B5510D">
              <w:rPr>
                <w:b/>
                <w:bCs/>
                <w:sz w:val="20"/>
                <w:szCs w:val="20"/>
              </w:rPr>
              <w:t>Reference</w:t>
            </w:r>
          </w:p>
        </w:tc>
      </w:tr>
      <w:tr w:rsidR="00AD57E6" w14:paraId="10256632" w14:textId="77777777" w:rsidTr="00CF2FA6">
        <w:tc>
          <w:tcPr>
            <w:tcW w:w="2184" w:type="dxa"/>
            <w:shd w:val="clear" w:color="auto" w:fill="D9D9D9" w:themeFill="background1" w:themeFillShade="D9"/>
            <w:vAlign w:val="center"/>
          </w:tcPr>
          <w:p w14:paraId="1D0BC2BA" w14:textId="58BF3154" w:rsidR="00B5510D" w:rsidRPr="00B5510D" w:rsidRDefault="00B5510D" w:rsidP="00B5510D">
            <w:pPr>
              <w:spacing w:line="240" w:lineRule="auto"/>
              <w:jc w:val="center"/>
              <w:rPr>
                <w:b/>
                <w:bCs/>
                <w:sz w:val="20"/>
                <w:szCs w:val="20"/>
              </w:rPr>
            </w:pPr>
            <w:r w:rsidRPr="00B5510D">
              <w:rPr>
                <w:b/>
                <w:bCs/>
                <w:sz w:val="20"/>
                <w:szCs w:val="20"/>
              </w:rPr>
              <w:t>Company Name</w:t>
            </w:r>
          </w:p>
        </w:tc>
        <w:tc>
          <w:tcPr>
            <w:tcW w:w="728" w:type="dxa"/>
            <w:shd w:val="clear" w:color="auto" w:fill="D9D9D9" w:themeFill="background1" w:themeFillShade="D9"/>
            <w:vAlign w:val="center"/>
          </w:tcPr>
          <w:p w14:paraId="673A23BF" w14:textId="57433DFA" w:rsidR="00B5510D" w:rsidRPr="00B5510D" w:rsidRDefault="00B5510D" w:rsidP="00B5510D">
            <w:pPr>
              <w:spacing w:line="240" w:lineRule="auto"/>
              <w:jc w:val="center"/>
              <w:rPr>
                <w:b/>
                <w:bCs/>
                <w:sz w:val="20"/>
                <w:szCs w:val="20"/>
              </w:rPr>
            </w:pPr>
            <w:r w:rsidRPr="00B5510D">
              <w:rPr>
                <w:b/>
                <w:bCs/>
                <w:sz w:val="20"/>
                <w:szCs w:val="20"/>
              </w:rPr>
              <w:t>Ticker</w:t>
            </w:r>
          </w:p>
        </w:tc>
        <w:tc>
          <w:tcPr>
            <w:tcW w:w="709" w:type="dxa"/>
            <w:shd w:val="clear" w:color="auto" w:fill="D9D9D9" w:themeFill="background1" w:themeFillShade="D9"/>
            <w:vAlign w:val="center"/>
          </w:tcPr>
          <w:p w14:paraId="3C7A4FD9" w14:textId="6527A255" w:rsidR="00B5510D" w:rsidRPr="00B5510D" w:rsidRDefault="00B5510D" w:rsidP="00B5510D">
            <w:pPr>
              <w:spacing w:line="240" w:lineRule="auto"/>
              <w:jc w:val="center"/>
              <w:rPr>
                <w:b/>
                <w:bCs/>
                <w:sz w:val="20"/>
                <w:szCs w:val="20"/>
              </w:rPr>
            </w:pPr>
            <w:r w:rsidRPr="00B5510D">
              <w:rPr>
                <w:b/>
                <w:bCs/>
                <w:sz w:val="20"/>
                <w:szCs w:val="20"/>
              </w:rPr>
              <w:t>2015</w:t>
            </w:r>
          </w:p>
        </w:tc>
        <w:tc>
          <w:tcPr>
            <w:tcW w:w="709" w:type="dxa"/>
            <w:shd w:val="clear" w:color="auto" w:fill="D9D9D9" w:themeFill="background1" w:themeFillShade="D9"/>
            <w:vAlign w:val="center"/>
          </w:tcPr>
          <w:p w14:paraId="3B55FC2B" w14:textId="0B84DF12" w:rsidR="00B5510D" w:rsidRPr="00B5510D" w:rsidRDefault="00B5510D" w:rsidP="00B5510D">
            <w:pPr>
              <w:spacing w:line="240" w:lineRule="auto"/>
              <w:jc w:val="center"/>
              <w:rPr>
                <w:b/>
                <w:bCs/>
                <w:sz w:val="20"/>
                <w:szCs w:val="20"/>
              </w:rPr>
            </w:pPr>
            <w:r w:rsidRPr="00B5510D">
              <w:rPr>
                <w:b/>
                <w:bCs/>
                <w:sz w:val="20"/>
                <w:szCs w:val="20"/>
              </w:rPr>
              <w:t>2016</w:t>
            </w:r>
          </w:p>
        </w:tc>
        <w:tc>
          <w:tcPr>
            <w:tcW w:w="709" w:type="dxa"/>
            <w:shd w:val="clear" w:color="auto" w:fill="D9D9D9" w:themeFill="background1" w:themeFillShade="D9"/>
            <w:vAlign w:val="center"/>
          </w:tcPr>
          <w:p w14:paraId="6CB7CA45" w14:textId="0972FB48" w:rsidR="00B5510D" w:rsidRPr="00B5510D" w:rsidRDefault="00B5510D" w:rsidP="00B5510D">
            <w:pPr>
              <w:spacing w:line="240" w:lineRule="auto"/>
              <w:jc w:val="center"/>
              <w:rPr>
                <w:b/>
                <w:bCs/>
                <w:sz w:val="20"/>
                <w:szCs w:val="20"/>
              </w:rPr>
            </w:pPr>
            <w:r w:rsidRPr="00B5510D">
              <w:rPr>
                <w:b/>
                <w:bCs/>
                <w:sz w:val="20"/>
                <w:szCs w:val="20"/>
              </w:rPr>
              <w:t>2017</w:t>
            </w:r>
          </w:p>
        </w:tc>
        <w:tc>
          <w:tcPr>
            <w:tcW w:w="710" w:type="dxa"/>
            <w:shd w:val="clear" w:color="auto" w:fill="D9D9D9" w:themeFill="background1" w:themeFillShade="D9"/>
            <w:vAlign w:val="center"/>
          </w:tcPr>
          <w:p w14:paraId="61D7B24C" w14:textId="4FD31393" w:rsidR="00B5510D" w:rsidRPr="00B5510D" w:rsidRDefault="00B5510D" w:rsidP="00B5510D">
            <w:pPr>
              <w:spacing w:line="240" w:lineRule="auto"/>
              <w:jc w:val="center"/>
              <w:rPr>
                <w:b/>
                <w:bCs/>
                <w:sz w:val="20"/>
                <w:szCs w:val="20"/>
              </w:rPr>
            </w:pPr>
            <w:r w:rsidRPr="00B5510D">
              <w:rPr>
                <w:b/>
                <w:bCs/>
                <w:sz w:val="20"/>
                <w:szCs w:val="20"/>
              </w:rPr>
              <w:t>2018</w:t>
            </w:r>
          </w:p>
        </w:tc>
        <w:tc>
          <w:tcPr>
            <w:tcW w:w="709" w:type="dxa"/>
            <w:shd w:val="clear" w:color="auto" w:fill="D9D9D9" w:themeFill="background1" w:themeFillShade="D9"/>
            <w:vAlign w:val="center"/>
          </w:tcPr>
          <w:p w14:paraId="2AE009EB" w14:textId="32883DD8" w:rsidR="00B5510D" w:rsidRPr="00B5510D" w:rsidRDefault="00B5510D" w:rsidP="00B5510D">
            <w:pPr>
              <w:spacing w:line="240" w:lineRule="auto"/>
              <w:jc w:val="center"/>
              <w:rPr>
                <w:b/>
                <w:bCs/>
                <w:sz w:val="20"/>
                <w:szCs w:val="20"/>
              </w:rPr>
            </w:pPr>
            <w:r w:rsidRPr="00B5510D">
              <w:rPr>
                <w:b/>
                <w:bCs/>
                <w:sz w:val="20"/>
                <w:szCs w:val="20"/>
              </w:rPr>
              <w:t>2019</w:t>
            </w:r>
          </w:p>
        </w:tc>
        <w:tc>
          <w:tcPr>
            <w:tcW w:w="709" w:type="dxa"/>
            <w:shd w:val="clear" w:color="auto" w:fill="D9D9D9" w:themeFill="background1" w:themeFillShade="D9"/>
            <w:vAlign w:val="center"/>
          </w:tcPr>
          <w:p w14:paraId="6FE93CF5" w14:textId="42E81950" w:rsidR="00B5510D" w:rsidRPr="00B5510D" w:rsidRDefault="00B5510D" w:rsidP="00B5510D">
            <w:pPr>
              <w:spacing w:line="240" w:lineRule="auto"/>
              <w:jc w:val="center"/>
              <w:rPr>
                <w:b/>
                <w:bCs/>
                <w:sz w:val="20"/>
                <w:szCs w:val="20"/>
              </w:rPr>
            </w:pPr>
            <w:r w:rsidRPr="00B5510D">
              <w:rPr>
                <w:b/>
                <w:bCs/>
                <w:sz w:val="20"/>
                <w:szCs w:val="20"/>
              </w:rPr>
              <w:t>2020</w:t>
            </w:r>
          </w:p>
        </w:tc>
        <w:tc>
          <w:tcPr>
            <w:tcW w:w="710" w:type="dxa"/>
            <w:shd w:val="clear" w:color="auto" w:fill="D9D9D9" w:themeFill="background1" w:themeFillShade="D9"/>
            <w:vAlign w:val="center"/>
          </w:tcPr>
          <w:p w14:paraId="61D472DF" w14:textId="7F50C218" w:rsidR="00B5510D" w:rsidRPr="00B5510D" w:rsidRDefault="00B5510D" w:rsidP="00B5510D">
            <w:pPr>
              <w:spacing w:line="240" w:lineRule="auto"/>
              <w:jc w:val="center"/>
              <w:rPr>
                <w:b/>
                <w:bCs/>
                <w:sz w:val="20"/>
                <w:szCs w:val="20"/>
              </w:rPr>
            </w:pPr>
            <w:r w:rsidRPr="00B5510D">
              <w:rPr>
                <w:b/>
                <w:bCs/>
                <w:sz w:val="20"/>
                <w:szCs w:val="20"/>
              </w:rPr>
              <w:t>2021</w:t>
            </w:r>
          </w:p>
        </w:tc>
        <w:tc>
          <w:tcPr>
            <w:tcW w:w="5301" w:type="dxa"/>
            <w:shd w:val="clear" w:color="auto" w:fill="D9D9D9" w:themeFill="background1" w:themeFillShade="D9"/>
            <w:vAlign w:val="center"/>
          </w:tcPr>
          <w:p w14:paraId="2E47B632" w14:textId="6588CA50" w:rsidR="00B5510D" w:rsidRPr="00B5510D" w:rsidRDefault="00B5510D" w:rsidP="00B5510D">
            <w:pPr>
              <w:spacing w:line="240" w:lineRule="auto"/>
              <w:jc w:val="center"/>
              <w:rPr>
                <w:b/>
                <w:bCs/>
                <w:sz w:val="20"/>
                <w:szCs w:val="20"/>
              </w:rPr>
            </w:pPr>
            <w:r w:rsidRPr="00B5510D">
              <w:rPr>
                <w:b/>
                <w:bCs/>
                <w:sz w:val="20"/>
                <w:szCs w:val="20"/>
              </w:rPr>
              <w:t>Link</w:t>
            </w:r>
          </w:p>
        </w:tc>
      </w:tr>
      <w:tr w:rsidR="00AD57E6" w14:paraId="7FFC6933" w14:textId="77777777" w:rsidTr="00CF2FA6">
        <w:tc>
          <w:tcPr>
            <w:tcW w:w="2184" w:type="dxa"/>
            <w:vAlign w:val="center"/>
          </w:tcPr>
          <w:p w14:paraId="05CE5154" w14:textId="77FAE2B6" w:rsidR="00AD57E6" w:rsidRPr="0068549A" w:rsidRDefault="00AD57E6" w:rsidP="00974B0C">
            <w:pPr>
              <w:spacing w:line="240" w:lineRule="auto"/>
              <w:jc w:val="left"/>
              <w:rPr>
                <w:sz w:val="20"/>
                <w:szCs w:val="20"/>
              </w:rPr>
            </w:pPr>
            <w:r w:rsidRPr="0068549A">
              <w:rPr>
                <w:sz w:val="20"/>
                <w:szCs w:val="20"/>
              </w:rPr>
              <w:t>COMFORTDELGRO CORPORATION LTD</w:t>
            </w:r>
          </w:p>
        </w:tc>
        <w:tc>
          <w:tcPr>
            <w:tcW w:w="728" w:type="dxa"/>
            <w:vAlign w:val="center"/>
          </w:tcPr>
          <w:p w14:paraId="5712A9BA" w14:textId="611B86F0" w:rsidR="00AD57E6" w:rsidRPr="0068549A" w:rsidRDefault="00AD57E6" w:rsidP="00AD57E6">
            <w:pPr>
              <w:spacing w:line="240" w:lineRule="auto"/>
              <w:jc w:val="center"/>
              <w:rPr>
                <w:sz w:val="20"/>
                <w:szCs w:val="20"/>
              </w:rPr>
            </w:pPr>
            <w:r w:rsidRPr="0068549A">
              <w:rPr>
                <w:sz w:val="20"/>
                <w:szCs w:val="20"/>
              </w:rPr>
              <w:t>C52</w:t>
            </w:r>
          </w:p>
        </w:tc>
        <w:tc>
          <w:tcPr>
            <w:tcW w:w="709" w:type="dxa"/>
            <w:vAlign w:val="center"/>
          </w:tcPr>
          <w:p w14:paraId="020636D7" w14:textId="3B1BF6C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37289A8" w14:textId="3AD8327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C17CAAD" w14:textId="13152C8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57C714C1" w14:textId="2E5A892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B741C03" w14:textId="624C103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0636826" w14:textId="1B168AD6"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009F311B" w14:textId="4AD8F574"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62B8E3B" w14:textId="52FFB10A" w:rsidR="00AD57E6" w:rsidRPr="00AD57E6" w:rsidRDefault="00AD57E6" w:rsidP="00AD57E6">
            <w:pPr>
              <w:spacing w:line="240" w:lineRule="auto"/>
              <w:jc w:val="left"/>
              <w:rPr>
                <w:sz w:val="22"/>
                <w:szCs w:val="22"/>
              </w:rPr>
            </w:pPr>
            <w:r w:rsidRPr="00AD57E6">
              <w:rPr>
                <w:sz w:val="22"/>
                <w:szCs w:val="22"/>
              </w:rPr>
              <w:t>https://www.comfortdelgro.com/sustainability</w:t>
            </w:r>
          </w:p>
        </w:tc>
      </w:tr>
      <w:tr w:rsidR="00AD57E6" w14:paraId="3234B350" w14:textId="77777777" w:rsidTr="00CF2FA6">
        <w:tc>
          <w:tcPr>
            <w:tcW w:w="2184" w:type="dxa"/>
            <w:vAlign w:val="center"/>
          </w:tcPr>
          <w:p w14:paraId="115CC131" w14:textId="6ED86736" w:rsidR="00AD57E6" w:rsidRPr="0068549A" w:rsidRDefault="00AD57E6" w:rsidP="00974B0C">
            <w:pPr>
              <w:spacing w:line="240" w:lineRule="auto"/>
              <w:jc w:val="left"/>
              <w:rPr>
                <w:sz w:val="20"/>
                <w:szCs w:val="20"/>
              </w:rPr>
            </w:pPr>
            <w:r w:rsidRPr="0068549A">
              <w:rPr>
                <w:sz w:val="20"/>
                <w:szCs w:val="20"/>
              </w:rPr>
              <w:t>VENTURE CORPORATION LIMITED</w:t>
            </w:r>
          </w:p>
        </w:tc>
        <w:tc>
          <w:tcPr>
            <w:tcW w:w="728" w:type="dxa"/>
            <w:vAlign w:val="center"/>
          </w:tcPr>
          <w:p w14:paraId="2E6C2B6D" w14:textId="78148086" w:rsidR="00AD57E6" w:rsidRPr="0068549A" w:rsidRDefault="00AD57E6" w:rsidP="00AD57E6">
            <w:pPr>
              <w:spacing w:line="240" w:lineRule="auto"/>
              <w:jc w:val="center"/>
              <w:rPr>
                <w:sz w:val="20"/>
                <w:szCs w:val="20"/>
              </w:rPr>
            </w:pPr>
            <w:r w:rsidRPr="0068549A">
              <w:rPr>
                <w:sz w:val="20"/>
                <w:szCs w:val="20"/>
              </w:rPr>
              <w:t>V03</w:t>
            </w:r>
          </w:p>
        </w:tc>
        <w:tc>
          <w:tcPr>
            <w:tcW w:w="709" w:type="dxa"/>
            <w:shd w:val="clear" w:color="auto" w:fill="FBE4D5" w:themeFill="accent2" w:themeFillTint="33"/>
            <w:vAlign w:val="center"/>
          </w:tcPr>
          <w:p w14:paraId="06CAB809" w14:textId="6278CABE" w:rsidR="00AD57E6" w:rsidRPr="00AD57E6" w:rsidRDefault="00AD57E6" w:rsidP="00AD57E6">
            <w:pPr>
              <w:spacing w:line="240" w:lineRule="auto"/>
              <w:jc w:val="center"/>
              <w:rPr>
                <w:b/>
                <w:bCs/>
                <w:sz w:val="22"/>
                <w:szCs w:val="22"/>
              </w:rPr>
            </w:pPr>
            <w:r w:rsidRPr="00AD57E6">
              <w:rPr>
                <w:b/>
                <w:bCs/>
                <w:sz w:val="22"/>
                <w:szCs w:val="22"/>
              </w:rPr>
              <w:t>N/A</w:t>
            </w:r>
          </w:p>
        </w:tc>
        <w:tc>
          <w:tcPr>
            <w:tcW w:w="709" w:type="dxa"/>
            <w:shd w:val="clear" w:color="auto" w:fill="FBE4D5" w:themeFill="accent2" w:themeFillTint="33"/>
            <w:vAlign w:val="center"/>
          </w:tcPr>
          <w:p w14:paraId="2A02F708" w14:textId="2088B74A" w:rsidR="00AD57E6" w:rsidRPr="00AD57E6" w:rsidRDefault="00AD57E6" w:rsidP="00AD57E6">
            <w:pPr>
              <w:spacing w:line="240" w:lineRule="auto"/>
              <w:jc w:val="center"/>
              <w:rPr>
                <w:b/>
                <w:bCs/>
                <w:sz w:val="22"/>
                <w:szCs w:val="22"/>
              </w:rPr>
            </w:pPr>
            <w:r w:rsidRPr="00AD57E6">
              <w:rPr>
                <w:b/>
                <w:bCs/>
                <w:sz w:val="22"/>
                <w:szCs w:val="22"/>
              </w:rPr>
              <w:t>N/A</w:t>
            </w:r>
          </w:p>
        </w:tc>
        <w:tc>
          <w:tcPr>
            <w:tcW w:w="709" w:type="dxa"/>
            <w:vAlign w:val="center"/>
          </w:tcPr>
          <w:p w14:paraId="4ECBA581" w14:textId="66D90638"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5991728" w14:textId="2ED081E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D1A5CCF" w14:textId="1014B33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7672DAB" w14:textId="052D2513"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5C4FC300" w14:textId="2FF3EB52"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AF8B495" w14:textId="3637AE91" w:rsidR="00AD57E6" w:rsidRPr="00AD57E6" w:rsidRDefault="00AD57E6" w:rsidP="00AD57E6">
            <w:pPr>
              <w:spacing w:line="240" w:lineRule="auto"/>
              <w:jc w:val="left"/>
              <w:rPr>
                <w:sz w:val="22"/>
                <w:szCs w:val="22"/>
              </w:rPr>
            </w:pPr>
            <w:r w:rsidRPr="00AD57E6">
              <w:rPr>
                <w:sz w:val="22"/>
                <w:szCs w:val="22"/>
              </w:rPr>
              <w:t>http://venture.listedcompany.com/sustainability_report.html</w:t>
            </w:r>
          </w:p>
        </w:tc>
      </w:tr>
      <w:tr w:rsidR="00AD57E6" w14:paraId="755529EE" w14:textId="77777777" w:rsidTr="00CF2FA6">
        <w:tc>
          <w:tcPr>
            <w:tcW w:w="2184" w:type="dxa"/>
            <w:vAlign w:val="center"/>
          </w:tcPr>
          <w:p w14:paraId="2ACFCF38" w14:textId="7EFC6FA2" w:rsidR="00AD57E6" w:rsidRPr="0068549A" w:rsidRDefault="00AD57E6" w:rsidP="00974B0C">
            <w:pPr>
              <w:spacing w:line="240" w:lineRule="auto"/>
              <w:jc w:val="left"/>
              <w:rPr>
                <w:sz w:val="20"/>
                <w:szCs w:val="20"/>
              </w:rPr>
            </w:pPr>
            <w:r w:rsidRPr="0068549A">
              <w:rPr>
                <w:sz w:val="20"/>
                <w:szCs w:val="20"/>
              </w:rPr>
              <w:t>DBS GROUP HOLDINGS LTD</w:t>
            </w:r>
          </w:p>
        </w:tc>
        <w:tc>
          <w:tcPr>
            <w:tcW w:w="728" w:type="dxa"/>
            <w:vAlign w:val="center"/>
          </w:tcPr>
          <w:p w14:paraId="014D51F1" w14:textId="45937EA1" w:rsidR="00AD57E6" w:rsidRPr="0068549A" w:rsidRDefault="00AD57E6" w:rsidP="00AD57E6">
            <w:pPr>
              <w:spacing w:line="240" w:lineRule="auto"/>
              <w:jc w:val="center"/>
              <w:rPr>
                <w:sz w:val="20"/>
                <w:szCs w:val="20"/>
              </w:rPr>
            </w:pPr>
            <w:r w:rsidRPr="0068549A">
              <w:rPr>
                <w:sz w:val="20"/>
                <w:szCs w:val="20"/>
              </w:rPr>
              <w:t>D05</w:t>
            </w:r>
          </w:p>
        </w:tc>
        <w:tc>
          <w:tcPr>
            <w:tcW w:w="709" w:type="dxa"/>
            <w:vAlign w:val="center"/>
          </w:tcPr>
          <w:p w14:paraId="0E4D3FAE" w14:textId="3B97831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490A15F" w14:textId="3E8C6B62"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B8B9076" w14:textId="2C0075A1"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4320A62" w14:textId="28AD71F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EC533D4" w14:textId="20F9C75B"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E62513C" w14:textId="2961B17F"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4CD36980" w14:textId="23E31AE6"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65833355" w14:textId="1130B3AA" w:rsidR="00AD57E6" w:rsidRPr="00AD57E6" w:rsidRDefault="00AD57E6" w:rsidP="00AD57E6">
            <w:pPr>
              <w:spacing w:line="240" w:lineRule="auto"/>
              <w:jc w:val="left"/>
              <w:rPr>
                <w:sz w:val="22"/>
                <w:szCs w:val="22"/>
              </w:rPr>
            </w:pPr>
            <w:r w:rsidRPr="00AD57E6">
              <w:rPr>
                <w:sz w:val="22"/>
                <w:szCs w:val="22"/>
              </w:rPr>
              <w:t>https://www.dbs.com/sustainability/reporting/sustainability-report</w:t>
            </w:r>
          </w:p>
        </w:tc>
      </w:tr>
      <w:tr w:rsidR="00AD57E6" w14:paraId="33009A23" w14:textId="77777777" w:rsidTr="00CF2FA6">
        <w:tc>
          <w:tcPr>
            <w:tcW w:w="2184" w:type="dxa"/>
            <w:vAlign w:val="center"/>
          </w:tcPr>
          <w:p w14:paraId="5F36786F" w14:textId="3553A525" w:rsidR="00AD57E6" w:rsidRPr="0068549A" w:rsidRDefault="00AD57E6" w:rsidP="00974B0C">
            <w:pPr>
              <w:spacing w:line="240" w:lineRule="auto"/>
              <w:jc w:val="left"/>
              <w:rPr>
                <w:sz w:val="20"/>
                <w:szCs w:val="20"/>
              </w:rPr>
            </w:pPr>
            <w:r w:rsidRPr="0068549A">
              <w:rPr>
                <w:sz w:val="20"/>
                <w:szCs w:val="20"/>
              </w:rPr>
              <w:t>SINGTEL</w:t>
            </w:r>
          </w:p>
        </w:tc>
        <w:tc>
          <w:tcPr>
            <w:tcW w:w="728" w:type="dxa"/>
            <w:vAlign w:val="center"/>
          </w:tcPr>
          <w:p w14:paraId="47B72698" w14:textId="466DBA55" w:rsidR="00AD57E6" w:rsidRPr="0068549A" w:rsidRDefault="00AD57E6" w:rsidP="00AD57E6">
            <w:pPr>
              <w:spacing w:line="240" w:lineRule="auto"/>
              <w:jc w:val="center"/>
              <w:rPr>
                <w:sz w:val="20"/>
                <w:szCs w:val="20"/>
              </w:rPr>
            </w:pPr>
            <w:r w:rsidRPr="0068549A">
              <w:rPr>
                <w:sz w:val="20"/>
                <w:szCs w:val="20"/>
              </w:rPr>
              <w:t>Z74</w:t>
            </w:r>
          </w:p>
        </w:tc>
        <w:tc>
          <w:tcPr>
            <w:tcW w:w="709" w:type="dxa"/>
            <w:vAlign w:val="center"/>
          </w:tcPr>
          <w:p w14:paraId="5850811D" w14:textId="5A8BA126"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37624F5" w14:textId="39B2267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674824E" w14:textId="027A8025"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EB79FC3" w14:textId="3092C7E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578C2E0" w14:textId="0A0BFF8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4D8C658" w14:textId="0956AC46"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B3DF5F0" w14:textId="5D1B9ED1"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310B51C" w14:textId="14694313" w:rsidR="00AD57E6" w:rsidRPr="00AD57E6" w:rsidRDefault="00AD57E6" w:rsidP="00AD57E6">
            <w:pPr>
              <w:spacing w:line="240" w:lineRule="auto"/>
              <w:jc w:val="left"/>
              <w:rPr>
                <w:sz w:val="22"/>
                <w:szCs w:val="22"/>
              </w:rPr>
            </w:pPr>
            <w:r w:rsidRPr="00AD57E6">
              <w:rPr>
                <w:sz w:val="22"/>
                <w:szCs w:val="22"/>
              </w:rPr>
              <w:t>https://www.singtel.com/about-us/sustainability/sustainability-reports</w:t>
            </w:r>
          </w:p>
        </w:tc>
      </w:tr>
      <w:tr w:rsidR="00AD57E6" w14:paraId="1F8F62F8" w14:textId="77777777" w:rsidTr="00CF2FA6">
        <w:tc>
          <w:tcPr>
            <w:tcW w:w="2184" w:type="dxa"/>
            <w:vAlign w:val="center"/>
          </w:tcPr>
          <w:p w14:paraId="3925F594" w14:textId="64F349B1" w:rsidR="00AD57E6" w:rsidRPr="0068549A" w:rsidRDefault="00AD57E6" w:rsidP="00974B0C">
            <w:pPr>
              <w:spacing w:line="240" w:lineRule="auto"/>
              <w:jc w:val="left"/>
              <w:rPr>
                <w:sz w:val="20"/>
                <w:szCs w:val="20"/>
              </w:rPr>
            </w:pPr>
            <w:r w:rsidRPr="0068549A">
              <w:rPr>
                <w:sz w:val="20"/>
                <w:szCs w:val="20"/>
              </w:rPr>
              <w:t>KEPPEL CORPORATION LIMITED</w:t>
            </w:r>
          </w:p>
        </w:tc>
        <w:tc>
          <w:tcPr>
            <w:tcW w:w="728" w:type="dxa"/>
            <w:vAlign w:val="center"/>
          </w:tcPr>
          <w:p w14:paraId="004AF67A" w14:textId="7A923288" w:rsidR="00AD57E6" w:rsidRPr="0068549A" w:rsidRDefault="00AD57E6" w:rsidP="00AD57E6">
            <w:pPr>
              <w:spacing w:line="240" w:lineRule="auto"/>
              <w:jc w:val="center"/>
              <w:rPr>
                <w:sz w:val="20"/>
                <w:szCs w:val="20"/>
              </w:rPr>
            </w:pPr>
            <w:r w:rsidRPr="0068549A">
              <w:rPr>
                <w:sz w:val="20"/>
                <w:szCs w:val="20"/>
              </w:rPr>
              <w:t>BN4</w:t>
            </w:r>
          </w:p>
        </w:tc>
        <w:tc>
          <w:tcPr>
            <w:tcW w:w="709" w:type="dxa"/>
            <w:vAlign w:val="center"/>
          </w:tcPr>
          <w:p w14:paraId="56DE5347" w14:textId="07A8AA4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A2DA409" w14:textId="6C98D39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3FABBF2" w14:textId="3DF9F603"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509021D" w14:textId="395FA6B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5A2EC26" w14:textId="258C4561"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64A50EF" w14:textId="114E4DDE"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C0FC694" w14:textId="040DF6E6"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441E8DD" w14:textId="253ED9DD" w:rsidR="00AD57E6" w:rsidRPr="00AD57E6" w:rsidRDefault="00AD57E6" w:rsidP="00AD57E6">
            <w:pPr>
              <w:spacing w:line="240" w:lineRule="auto"/>
              <w:jc w:val="left"/>
              <w:rPr>
                <w:sz w:val="22"/>
                <w:szCs w:val="22"/>
              </w:rPr>
            </w:pPr>
            <w:r w:rsidRPr="00AD57E6">
              <w:rPr>
                <w:sz w:val="22"/>
                <w:szCs w:val="22"/>
              </w:rPr>
              <w:t>https://www.kepcorp.com/en/sustainability/sustainability-reports/</w:t>
            </w:r>
          </w:p>
        </w:tc>
      </w:tr>
      <w:tr w:rsidR="00AD57E6" w14:paraId="4EE61B3E" w14:textId="77777777" w:rsidTr="00CF2FA6">
        <w:tc>
          <w:tcPr>
            <w:tcW w:w="2184" w:type="dxa"/>
            <w:vAlign w:val="center"/>
          </w:tcPr>
          <w:p w14:paraId="5AD48129" w14:textId="645EEF8E" w:rsidR="00AD57E6" w:rsidRPr="0068549A" w:rsidRDefault="00AD57E6" w:rsidP="00974B0C">
            <w:pPr>
              <w:spacing w:line="240" w:lineRule="auto"/>
              <w:jc w:val="left"/>
              <w:rPr>
                <w:sz w:val="20"/>
                <w:szCs w:val="20"/>
              </w:rPr>
            </w:pPr>
            <w:r w:rsidRPr="0068549A">
              <w:rPr>
                <w:sz w:val="20"/>
                <w:szCs w:val="20"/>
              </w:rPr>
              <w:t>CAPITALAND INTEGRATED COMM TR</w:t>
            </w:r>
          </w:p>
        </w:tc>
        <w:tc>
          <w:tcPr>
            <w:tcW w:w="728" w:type="dxa"/>
            <w:vAlign w:val="center"/>
          </w:tcPr>
          <w:p w14:paraId="256BDD29" w14:textId="55A97B93" w:rsidR="00AD57E6" w:rsidRPr="0068549A" w:rsidRDefault="00AD57E6" w:rsidP="00AD57E6">
            <w:pPr>
              <w:spacing w:line="240" w:lineRule="auto"/>
              <w:jc w:val="center"/>
              <w:rPr>
                <w:sz w:val="20"/>
                <w:szCs w:val="20"/>
              </w:rPr>
            </w:pPr>
            <w:r w:rsidRPr="0068549A">
              <w:rPr>
                <w:sz w:val="20"/>
                <w:szCs w:val="20"/>
              </w:rPr>
              <w:t>C38U</w:t>
            </w:r>
          </w:p>
        </w:tc>
        <w:tc>
          <w:tcPr>
            <w:tcW w:w="709" w:type="dxa"/>
            <w:shd w:val="clear" w:color="auto" w:fill="FFF2CC" w:themeFill="accent4" w:themeFillTint="33"/>
            <w:vAlign w:val="center"/>
          </w:tcPr>
          <w:p w14:paraId="36102A83" w14:textId="26C58057"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53BBB68" w14:textId="01D95896"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7F915A1F" w14:textId="0A2810D7"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063B5332" w14:textId="3E1AD13D"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CF3696D" w14:textId="25D9E66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11204049" w14:textId="33697C8D"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1D4EE127" w14:textId="70DBF35A" w:rsidR="00AD57E6" w:rsidRPr="00AD57E6" w:rsidRDefault="00AD57E6" w:rsidP="00AD57E6">
            <w:pPr>
              <w:spacing w:line="240" w:lineRule="auto"/>
              <w:jc w:val="center"/>
              <w:rPr>
                <w:b/>
                <w:bCs/>
                <w:sz w:val="22"/>
                <w:szCs w:val="22"/>
              </w:rPr>
            </w:pPr>
            <w:r w:rsidRPr="00AD57E6">
              <w:rPr>
                <w:b/>
                <w:bCs/>
                <w:sz w:val="22"/>
                <w:szCs w:val="22"/>
              </w:rPr>
              <w:t>AR</w:t>
            </w:r>
          </w:p>
        </w:tc>
        <w:tc>
          <w:tcPr>
            <w:tcW w:w="5301" w:type="dxa"/>
            <w:vAlign w:val="center"/>
          </w:tcPr>
          <w:p w14:paraId="76204438" w14:textId="7738C255" w:rsidR="00AD57E6" w:rsidRPr="00AD57E6" w:rsidRDefault="00AD57E6" w:rsidP="00AD57E6">
            <w:pPr>
              <w:spacing w:line="240" w:lineRule="auto"/>
              <w:jc w:val="left"/>
              <w:rPr>
                <w:sz w:val="22"/>
                <w:szCs w:val="22"/>
              </w:rPr>
            </w:pPr>
            <w:r w:rsidRPr="00AD57E6">
              <w:rPr>
                <w:sz w:val="22"/>
                <w:szCs w:val="22"/>
              </w:rPr>
              <w:t>https://investor.cict.com.sg/ar.html</w:t>
            </w:r>
          </w:p>
        </w:tc>
      </w:tr>
      <w:tr w:rsidR="00AD57E6" w14:paraId="5976777A" w14:textId="77777777" w:rsidTr="00CF2FA6">
        <w:tc>
          <w:tcPr>
            <w:tcW w:w="2184" w:type="dxa"/>
            <w:vAlign w:val="center"/>
          </w:tcPr>
          <w:p w14:paraId="6CAFFFF3" w14:textId="2918F5C7" w:rsidR="00AD57E6" w:rsidRPr="0068549A" w:rsidRDefault="00AD57E6" w:rsidP="00974B0C">
            <w:pPr>
              <w:spacing w:line="240" w:lineRule="auto"/>
              <w:jc w:val="left"/>
              <w:rPr>
                <w:sz w:val="20"/>
                <w:szCs w:val="20"/>
              </w:rPr>
            </w:pPr>
            <w:r w:rsidRPr="0068549A">
              <w:rPr>
                <w:sz w:val="20"/>
                <w:szCs w:val="20"/>
              </w:rPr>
              <w:t>UNITED OVERSEAS BANK LTD</w:t>
            </w:r>
          </w:p>
        </w:tc>
        <w:tc>
          <w:tcPr>
            <w:tcW w:w="728" w:type="dxa"/>
            <w:vAlign w:val="center"/>
          </w:tcPr>
          <w:p w14:paraId="36FAF2BB" w14:textId="61F68D18" w:rsidR="00AD57E6" w:rsidRPr="0068549A" w:rsidRDefault="00AD57E6" w:rsidP="00AD57E6">
            <w:pPr>
              <w:spacing w:line="240" w:lineRule="auto"/>
              <w:jc w:val="center"/>
              <w:rPr>
                <w:sz w:val="20"/>
                <w:szCs w:val="20"/>
              </w:rPr>
            </w:pPr>
            <w:r w:rsidRPr="0068549A">
              <w:rPr>
                <w:sz w:val="20"/>
                <w:szCs w:val="20"/>
              </w:rPr>
              <w:t>U11</w:t>
            </w:r>
          </w:p>
        </w:tc>
        <w:tc>
          <w:tcPr>
            <w:tcW w:w="709" w:type="dxa"/>
            <w:shd w:val="clear" w:color="auto" w:fill="FFF2CC" w:themeFill="accent4" w:themeFillTint="33"/>
            <w:vAlign w:val="center"/>
          </w:tcPr>
          <w:p w14:paraId="543EC7AC" w14:textId="4113C47F"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077F063A" w14:textId="2E661F45"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F1E9266" w14:textId="1ECA5975"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42E316CA" w14:textId="53D6AA9B"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1CEE2504" w14:textId="6D5BD2A0"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770ED7ED" w14:textId="76AC278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0F7E9843" w14:textId="45764DEC"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6A3EAE1" w14:textId="578428EB" w:rsidR="00AD57E6" w:rsidRPr="00AD57E6" w:rsidRDefault="00AD57E6" w:rsidP="00AD57E6">
            <w:pPr>
              <w:spacing w:line="240" w:lineRule="auto"/>
              <w:jc w:val="left"/>
              <w:rPr>
                <w:sz w:val="22"/>
                <w:szCs w:val="22"/>
              </w:rPr>
            </w:pPr>
            <w:r w:rsidRPr="00AD57E6">
              <w:rPr>
                <w:sz w:val="22"/>
                <w:szCs w:val="22"/>
              </w:rPr>
              <w:t>https://www.uobgroup.com/investor-relations/financial/group-annual-reports.html</w:t>
            </w:r>
          </w:p>
        </w:tc>
      </w:tr>
      <w:tr w:rsidR="00AD57E6" w14:paraId="10EAB5A2" w14:textId="77777777" w:rsidTr="00CF2FA6">
        <w:tc>
          <w:tcPr>
            <w:tcW w:w="2184" w:type="dxa"/>
            <w:vAlign w:val="center"/>
          </w:tcPr>
          <w:p w14:paraId="5DB105C4" w14:textId="3D9988F1" w:rsidR="00AD57E6" w:rsidRPr="0068549A" w:rsidRDefault="00AD57E6" w:rsidP="00974B0C">
            <w:pPr>
              <w:spacing w:line="240" w:lineRule="auto"/>
              <w:jc w:val="left"/>
              <w:rPr>
                <w:sz w:val="20"/>
                <w:szCs w:val="20"/>
              </w:rPr>
            </w:pPr>
            <w:r w:rsidRPr="0068549A">
              <w:rPr>
                <w:sz w:val="20"/>
                <w:szCs w:val="20"/>
              </w:rPr>
              <w:t>MAPLETREE LOGISTICS TRUST</w:t>
            </w:r>
          </w:p>
        </w:tc>
        <w:tc>
          <w:tcPr>
            <w:tcW w:w="728" w:type="dxa"/>
            <w:vAlign w:val="center"/>
          </w:tcPr>
          <w:p w14:paraId="6B370A6A" w14:textId="4A8FB1A0" w:rsidR="00AD57E6" w:rsidRPr="0068549A" w:rsidRDefault="00AD57E6" w:rsidP="00AD57E6">
            <w:pPr>
              <w:spacing w:line="240" w:lineRule="auto"/>
              <w:jc w:val="center"/>
              <w:rPr>
                <w:sz w:val="20"/>
                <w:szCs w:val="20"/>
              </w:rPr>
            </w:pPr>
            <w:r w:rsidRPr="0068549A">
              <w:rPr>
                <w:sz w:val="20"/>
                <w:szCs w:val="20"/>
              </w:rPr>
              <w:t>M44U</w:t>
            </w:r>
          </w:p>
        </w:tc>
        <w:tc>
          <w:tcPr>
            <w:tcW w:w="709" w:type="dxa"/>
            <w:vAlign w:val="center"/>
          </w:tcPr>
          <w:p w14:paraId="39977906" w14:textId="669840C2"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30AA00B" w14:textId="79F92D23"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9AA76B3" w14:textId="67458FAC"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B988D6B" w14:textId="72A5B25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6760AEE" w14:textId="59B7B34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98E03C2" w14:textId="7765BEC6"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8330543" w14:textId="1554A82B"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85DC8BD" w14:textId="0422AAE6" w:rsidR="00AD57E6" w:rsidRPr="00AD57E6" w:rsidRDefault="00AD57E6" w:rsidP="00AD57E6">
            <w:pPr>
              <w:spacing w:line="240" w:lineRule="auto"/>
              <w:jc w:val="left"/>
              <w:rPr>
                <w:sz w:val="22"/>
                <w:szCs w:val="22"/>
              </w:rPr>
            </w:pPr>
            <w:r w:rsidRPr="00AD57E6">
              <w:rPr>
                <w:sz w:val="22"/>
                <w:szCs w:val="22"/>
              </w:rPr>
              <w:t>https://www.mapletreelogisticstrust.com/Investor-Relations/Publications/Annual-Reports.aspx</w:t>
            </w:r>
          </w:p>
        </w:tc>
      </w:tr>
      <w:tr w:rsidR="00AD57E6" w14:paraId="7CB43B7D" w14:textId="77777777" w:rsidTr="00CF2FA6">
        <w:tc>
          <w:tcPr>
            <w:tcW w:w="2184" w:type="dxa"/>
            <w:vAlign w:val="center"/>
          </w:tcPr>
          <w:p w14:paraId="1746B975" w14:textId="4627617D" w:rsidR="00AD57E6" w:rsidRPr="0068549A" w:rsidRDefault="00AD57E6" w:rsidP="00974B0C">
            <w:pPr>
              <w:spacing w:line="240" w:lineRule="auto"/>
              <w:jc w:val="left"/>
              <w:rPr>
                <w:sz w:val="20"/>
                <w:szCs w:val="20"/>
              </w:rPr>
            </w:pPr>
            <w:r w:rsidRPr="0068549A">
              <w:rPr>
                <w:sz w:val="20"/>
                <w:szCs w:val="20"/>
              </w:rPr>
              <w:t>ASCENDAS REAL ESTATE INV TRUST</w:t>
            </w:r>
          </w:p>
        </w:tc>
        <w:tc>
          <w:tcPr>
            <w:tcW w:w="728" w:type="dxa"/>
            <w:vAlign w:val="center"/>
          </w:tcPr>
          <w:p w14:paraId="0F457A6D" w14:textId="059E3426" w:rsidR="00AD57E6" w:rsidRPr="0068549A" w:rsidRDefault="00AD57E6" w:rsidP="00AD57E6">
            <w:pPr>
              <w:spacing w:line="240" w:lineRule="auto"/>
              <w:jc w:val="center"/>
              <w:rPr>
                <w:sz w:val="20"/>
                <w:szCs w:val="20"/>
              </w:rPr>
            </w:pPr>
            <w:r w:rsidRPr="0068549A">
              <w:rPr>
                <w:sz w:val="20"/>
                <w:szCs w:val="20"/>
              </w:rPr>
              <w:t>A17U</w:t>
            </w:r>
          </w:p>
        </w:tc>
        <w:tc>
          <w:tcPr>
            <w:tcW w:w="709" w:type="dxa"/>
            <w:vAlign w:val="center"/>
          </w:tcPr>
          <w:p w14:paraId="77764E8F" w14:textId="6BC4455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0B0AF2D" w14:textId="63A63FD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53D0220" w14:textId="7BEC6F39"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08768FA" w14:textId="3873E68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5D3397B" w14:textId="515F969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350E47F" w14:textId="5B211EF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15ABA8C" w14:textId="20AE7441"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0B3619C" w14:textId="4102DFC5" w:rsidR="00AD57E6" w:rsidRPr="00AD57E6" w:rsidRDefault="00AD57E6" w:rsidP="00AD57E6">
            <w:pPr>
              <w:spacing w:line="240" w:lineRule="auto"/>
              <w:jc w:val="left"/>
              <w:rPr>
                <w:sz w:val="22"/>
                <w:szCs w:val="22"/>
              </w:rPr>
            </w:pPr>
            <w:r w:rsidRPr="00AD57E6">
              <w:rPr>
                <w:sz w:val="22"/>
                <w:szCs w:val="22"/>
              </w:rPr>
              <w:t>https://ir.ascendas-reit.com/sustainability_reports.html</w:t>
            </w:r>
          </w:p>
        </w:tc>
      </w:tr>
      <w:tr w:rsidR="00AD57E6" w14:paraId="01242ABC" w14:textId="77777777" w:rsidTr="00CF2FA6">
        <w:tc>
          <w:tcPr>
            <w:tcW w:w="2184" w:type="dxa"/>
            <w:vAlign w:val="center"/>
          </w:tcPr>
          <w:p w14:paraId="295B35DB" w14:textId="6FD3CD60" w:rsidR="00AD57E6" w:rsidRPr="0068549A" w:rsidRDefault="00AD57E6" w:rsidP="00974B0C">
            <w:pPr>
              <w:spacing w:line="240" w:lineRule="auto"/>
              <w:jc w:val="left"/>
              <w:rPr>
                <w:sz w:val="20"/>
                <w:szCs w:val="20"/>
              </w:rPr>
            </w:pPr>
            <w:r w:rsidRPr="0068549A">
              <w:rPr>
                <w:sz w:val="20"/>
                <w:szCs w:val="20"/>
              </w:rPr>
              <w:t>OVERSEA-CHINESE BANKING CORP</w:t>
            </w:r>
          </w:p>
        </w:tc>
        <w:tc>
          <w:tcPr>
            <w:tcW w:w="728" w:type="dxa"/>
            <w:vAlign w:val="center"/>
          </w:tcPr>
          <w:p w14:paraId="2B2DD2EC" w14:textId="2143544C" w:rsidR="00AD57E6" w:rsidRPr="0068549A" w:rsidRDefault="00AD57E6" w:rsidP="00AD57E6">
            <w:pPr>
              <w:spacing w:line="240" w:lineRule="auto"/>
              <w:jc w:val="center"/>
              <w:rPr>
                <w:sz w:val="20"/>
                <w:szCs w:val="20"/>
              </w:rPr>
            </w:pPr>
            <w:r w:rsidRPr="0068549A">
              <w:rPr>
                <w:sz w:val="20"/>
                <w:szCs w:val="20"/>
              </w:rPr>
              <w:t>O39</w:t>
            </w:r>
          </w:p>
        </w:tc>
        <w:tc>
          <w:tcPr>
            <w:tcW w:w="709" w:type="dxa"/>
            <w:vAlign w:val="center"/>
          </w:tcPr>
          <w:p w14:paraId="180182B3" w14:textId="5FAE98C2" w:rsidR="00AD57E6" w:rsidRPr="00AD57E6" w:rsidRDefault="00AD57E6" w:rsidP="00AD57E6">
            <w:pPr>
              <w:spacing w:line="240" w:lineRule="auto"/>
              <w:jc w:val="center"/>
              <w:rPr>
                <w:sz w:val="22"/>
                <w:szCs w:val="22"/>
              </w:rPr>
            </w:pPr>
            <w:r w:rsidRPr="00AD57E6">
              <w:rPr>
                <w:sz w:val="22"/>
                <w:szCs w:val="22"/>
              </w:rPr>
              <w:t>SUS</w:t>
            </w:r>
          </w:p>
        </w:tc>
        <w:tc>
          <w:tcPr>
            <w:tcW w:w="709" w:type="dxa"/>
            <w:shd w:val="clear" w:color="auto" w:fill="FFF2CC" w:themeFill="accent4" w:themeFillTint="33"/>
            <w:vAlign w:val="center"/>
          </w:tcPr>
          <w:p w14:paraId="0CFFD423" w14:textId="48273EB1"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4D7A04A7" w14:textId="249CDB94"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5D114E83" w14:textId="30A076F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BFDDB3E" w14:textId="1701808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54D0C9B1" w14:textId="2FADADB7"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8D661FE" w14:textId="34EE0F10"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37A2D30" w14:textId="264F5478" w:rsidR="00AD57E6" w:rsidRPr="00AD57E6" w:rsidRDefault="00AD57E6" w:rsidP="00AD57E6">
            <w:pPr>
              <w:spacing w:line="240" w:lineRule="auto"/>
              <w:jc w:val="left"/>
              <w:rPr>
                <w:sz w:val="22"/>
                <w:szCs w:val="22"/>
              </w:rPr>
            </w:pPr>
            <w:r w:rsidRPr="00AD57E6">
              <w:rPr>
                <w:sz w:val="22"/>
                <w:szCs w:val="22"/>
              </w:rPr>
              <w:t>https://www.ocbc.com/group/sustainability/sustainability-reports.page</w:t>
            </w:r>
          </w:p>
        </w:tc>
      </w:tr>
      <w:tr w:rsidR="00AD57E6" w14:paraId="4A6FA0D5" w14:textId="77777777" w:rsidTr="00CF2FA6">
        <w:tc>
          <w:tcPr>
            <w:tcW w:w="2184" w:type="dxa"/>
            <w:vAlign w:val="center"/>
          </w:tcPr>
          <w:p w14:paraId="63882CC9" w14:textId="2B7ADB54" w:rsidR="00AD57E6" w:rsidRPr="0068549A" w:rsidRDefault="00AD57E6" w:rsidP="00974B0C">
            <w:pPr>
              <w:spacing w:line="240" w:lineRule="auto"/>
              <w:jc w:val="left"/>
              <w:rPr>
                <w:sz w:val="20"/>
                <w:szCs w:val="20"/>
              </w:rPr>
            </w:pPr>
            <w:r w:rsidRPr="0068549A">
              <w:rPr>
                <w:sz w:val="20"/>
                <w:szCs w:val="20"/>
              </w:rPr>
              <w:lastRenderedPageBreak/>
              <w:t>YANGZIJIANG SHIPBLDG HLDGS LTD</w:t>
            </w:r>
          </w:p>
        </w:tc>
        <w:tc>
          <w:tcPr>
            <w:tcW w:w="728" w:type="dxa"/>
            <w:vAlign w:val="center"/>
          </w:tcPr>
          <w:p w14:paraId="7A2B0797" w14:textId="2F05ADD2" w:rsidR="00AD57E6" w:rsidRPr="0068549A" w:rsidRDefault="00AD57E6" w:rsidP="00AD57E6">
            <w:pPr>
              <w:spacing w:line="240" w:lineRule="auto"/>
              <w:jc w:val="center"/>
              <w:rPr>
                <w:sz w:val="20"/>
                <w:szCs w:val="20"/>
              </w:rPr>
            </w:pPr>
            <w:r w:rsidRPr="0068549A">
              <w:rPr>
                <w:sz w:val="20"/>
                <w:szCs w:val="20"/>
              </w:rPr>
              <w:t>BS6</w:t>
            </w:r>
          </w:p>
        </w:tc>
        <w:tc>
          <w:tcPr>
            <w:tcW w:w="709" w:type="dxa"/>
            <w:shd w:val="clear" w:color="auto" w:fill="FFF2CC" w:themeFill="accent4" w:themeFillTint="33"/>
            <w:vAlign w:val="center"/>
          </w:tcPr>
          <w:p w14:paraId="5FCF18BA" w14:textId="2BC49A87"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6F46E90" w14:textId="3068EBF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0A425FBC" w14:textId="4431EC34"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2F5F6579" w14:textId="4A3F4F92"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79C492F1" w14:textId="79DC753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5462C67" w14:textId="1989D5B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02220D7" w14:textId="57D978D1"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6852C580" w14:textId="4C685982" w:rsidR="00AD57E6" w:rsidRPr="00AD57E6" w:rsidRDefault="00AD57E6" w:rsidP="00AD57E6">
            <w:pPr>
              <w:spacing w:line="240" w:lineRule="auto"/>
              <w:jc w:val="left"/>
              <w:rPr>
                <w:sz w:val="22"/>
                <w:szCs w:val="22"/>
              </w:rPr>
            </w:pPr>
            <w:r w:rsidRPr="00AD57E6">
              <w:rPr>
                <w:sz w:val="22"/>
                <w:szCs w:val="22"/>
              </w:rPr>
              <w:t>http://yangzijiang-cn.listedcompany.com/newsroom.html/year/-1</w:t>
            </w:r>
          </w:p>
        </w:tc>
      </w:tr>
      <w:tr w:rsidR="00AD57E6" w14:paraId="1F72C5A7" w14:textId="77777777" w:rsidTr="00CF2FA6">
        <w:tc>
          <w:tcPr>
            <w:tcW w:w="2184" w:type="dxa"/>
            <w:vAlign w:val="center"/>
          </w:tcPr>
          <w:p w14:paraId="3779E358" w14:textId="233CFE4F" w:rsidR="00AD57E6" w:rsidRPr="0068549A" w:rsidRDefault="00AD57E6" w:rsidP="00974B0C">
            <w:pPr>
              <w:spacing w:line="240" w:lineRule="auto"/>
              <w:jc w:val="left"/>
              <w:rPr>
                <w:sz w:val="20"/>
                <w:szCs w:val="20"/>
              </w:rPr>
            </w:pPr>
            <w:r w:rsidRPr="0068549A">
              <w:rPr>
                <w:sz w:val="20"/>
                <w:szCs w:val="20"/>
              </w:rPr>
              <w:t>CAPITALAND INVESTMENT LIMITED</w:t>
            </w:r>
          </w:p>
        </w:tc>
        <w:tc>
          <w:tcPr>
            <w:tcW w:w="728" w:type="dxa"/>
            <w:vAlign w:val="center"/>
          </w:tcPr>
          <w:p w14:paraId="5A138A3F" w14:textId="07EA0C56" w:rsidR="00AD57E6" w:rsidRPr="0068549A" w:rsidRDefault="00AD57E6" w:rsidP="00AD57E6">
            <w:pPr>
              <w:spacing w:line="240" w:lineRule="auto"/>
              <w:jc w:val="center"/>
              <w:rPr>
                <w:sz w:val="20"/>
                <w:szCs w:val="20"/>
              </w:rPr>
            </w:pPr>
            <w:r w:rsidRPr="0068549A">
              <w:rPr>
                <w:sz w:val="20"/>
                <w:szCs w:val="20"/>
              </w:rPr>
              <w:t>9CI</w:t>
            </w:r>
          </w:p>
        </w:tc>
        <w:tc>
          <w:tcPr>
            <w:tcW w:w="709" w:type="dxa"/>
            <w:vAlign w:val="center"/>
          </w:tcPr>
          <w:p w14:paraId="3AAB8694" w14:textId="4CFCDCDE"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156A09F" w14:textId="1BB1FC8E"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535CF131" w14:textId="16328724"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F9DC130" w14:textId="2B77225B"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520926DA" w14:textId="146DD25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4245FEC" w14:textId="542AAF1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4280BBB3" w14:textId="048CDA22"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5FAD8922" w14:textId="5A3EA8DE" w:rsidR="00AD57E6" w:rsidRPr="00AD57E6" w:rsidRDefault="00AD57E6" w:rsidP="00AD57E6">
            <w:pPr>
              <w:spacing w:line="240" w:lineRule="auto"/>
              <w:jc w:val="left"/>
              <w:rPr>
                <w:sz w:val="22"/>
                <w:szCs w:val="22"/>
              </w:rPr>
            </w:pPr>
            <w:r w:rsidRPr="00AD57E6">
              <w:rPr>
                <w:sz w:val="22"/>
                <w:szCs w:val="22"/>
              </w:rPr>
              <w:t>https://www.capitaland.com/en/about-capitaland/sustainability/sustainability-reports.html</w:t>
            </w:r>
          </w:p>
        </w:tc>
      </w:tr>
      <w:tr w:rsidR="00AD57E6" w14:paraId="17611B97" w14:textId="77777777" w:rsidTr="00CF2FA6">
        <w:tc>
          <w:tcPr>
            <w:tcW w:w="2184" w:type="dxa"/>
            <w:vAlign w:val="center"/>
          </w:tcPr>
          <w:p w14:paraId="11156B84" w14:textId="75F4D98A" w:rsidR="00AD57E6" w:rsidRPr="0068549A" w:rsidRDefault="00AD57E6" w:rsidP="00974B0C">
            <w:pPr>
              <w:spacing w:line="240" w:lineRule="auto"/>
              <w:jc w:val="left"/>
              <w:rPr>
                <w:sz w:val="20"/>
                <w:szCs w:val="20"/>
              </w:rPr>
            </w:pPr>
            <w:r w:rsidRPr="0068549A">
              <w:rPr>
                <w:sz w:val="20"/>
                <w:szCs w:val="20"/>
              </w:rPr>
              <w:t>MAPLETREE COMMERCIAL TRUST</w:t>
            </w:r>
          </w:p>
        </w:tc>
        <w:tc>
          <w:tcPr>
            <w:tcW w:w="728" w:type="dxa"/>
            <w:vAlign w:val="center"/>
          </w:tcPr>
          <w:p w14:paraId="7DCA643E" w14:textId="38E7F7D0" w:rsidR="00AD57E6" w:rsidRPr="0068549A" w:rsidRDefault="00AD57E6" w:rsidP="00AD57E6">
            <w:pPr>
              <w:spacing w:line="240" w:lineRule="auto"/>
              <w:jc w:val="center"/>
              <w:rPr>
                <w:sz w:val="20"/>
                <w:szCs w:val="20"/>
              </w:rPr>
            </w:pPr>
            <w:r w:rsidRPr="0068549A">
              <w:rPr>
                <w:sz w:val="20"/>
                <w:szCs w:val="20"/>
              </w:rPr>
              <w:t>N2IU</w:t>
            </w:r>
          </w:p>
        </w:tc>
        <w:tc>
          <w:tcPr>
            <w:tcW w:w="709" w:type="dxa"/>
            <w:vAlign w:val="center"/>
          </w:tcPr>
          <w:p w14:paraId="58748EB1" w14:textId="2A9901B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A92F2FF" w14:textId="4AE3F8F6"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280DA2F" w14:textId="26D2DEA5"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43F03BB" w14:textId="02B41B4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07F01C9" w14:textId="528793F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3746898" w14:textId="36443969"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3DD4A44" w14:textId="725B30FB"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B76CB45" w14:textId="30E121EB" w:rsidR="00AD57E6" w:rsidRPr="00AD57E6" w:rsidRDefault="00AD57E6" w:rsidP="00AD57E6">
            <w:pPr>
              <w:spacing w:line="240" w:lineRule="auto"/>
              <w:jc w:val="left"/>
              <w:rPr>
                <w:sz w:val="22"/>
                <w:szCs w:val="22"/>
              </w:rPr>
            </w:pPr>
            <w:r w:rsidRPr="00AD57E6">
              <w:rPr>
                <w:sz w:val="22"/>
                <w:szCs w:val="22"/>
              </w:rPr>
              <w:t>https://www.mapletreecommercialtrust.com/Investor-Relations/Publications/Annual-Reports.aspx</w:t>
            </w:r>
          </w:p>
        </w:tc>
      </w:tr>
      <w:tr w:rsidR="00AD57E6" w14:paraId="180368B3" w14:textId="77777777" w:rsidTr="00CF2FA6">
        <w:tc>
          <w:tcPr>
            <w:tcW w:w="2184" w:type="dxa"/>
            <w:vAlign w:val="center"/>
          </w:tcPr>
          <w:p w14:paraId="036C3DB6" w14:textId="4D4A6FDA" w:rsidR="00AD57E6" w:rsidRPr="0068549A" w:rsidRDefault="00AD57E6" w:rsidP="00974B0C">
            <w:pPr>
              <w:spacing w:line="240" w:lineRule="auto"/>
              <w:jc w:val="left"/>
              <w:rPr>
                <w:sz w:val="20"/>
                <w:szCs w:val="20"/>
              </w:rPr>
            </w:pPr>
            <w:r w:rsidRPr="0068549A">
              <w:rPr>
                <w:sz w:val="20"/>
                <w:szCs w:val="20"/>
              </w:rPr>
              <w:t>THAI BEVERAGE PUBLIC CO LTD</w:t>
            </w:r>
          </w:p>
        </w:tc>
        <w:tc>
          <w:tcPr>
            <w:tcW w:w="728" w:type="dxa"/>
            <w:vAlign w:val="center"/>
          </w:tcPr>
          <w:p w14:paraId="6A881807" w14:textId="361AC5B9" w:rsidR="00AD57E6" w:rsidRPr="0068549A" w:rsidRDefault="00AD57E6" w:rsidP="00AD57E6">
            <w:pPr>
              <w:spacing w:line="240" w:lineRule="auto"/>
              <w:jc w:val="center"/>
              <w:rPr>
                <w:sz w:val="20"/>
                <w:szCs w:val="20"/>
              </w:rPr>
            </w:pPr>
            <w:r w:rsidRPr="0068549A">
              <w:rPr>
                <w:sz w:val="20"/>
                <w:szCs w:val="20"/>
              </w:rPr>
              <w:t>Y92</w:t>
            </w:r>
          </w:p>
        </w:tc>
        <w:tc>
          <w:tcPr>
            <w:tcW w:w="709" w:type="dxa"/>
            <w:vAlign w:val="center"/>
          </w:tcPr>
          <w:p w14:paraId="020EA521" w14:textId="2F73041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6E19BA3" w14:textId="6A70F0B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81C7BFC" w14:textId="09D0BC09"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17CD2CC2" w14:textId="27CA674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53ADE3D" w14:textId="1AE90FF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E6C9E7E" w14:textId="7A167CA0"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18091F2E" w14:textId="4BB7F6AB"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30FDE9E9" w14:textId="47DF02F9" w:rsidR="00AD57E6" w:rsidRPr="00AD57E6" w:rsidRDefault="00AD57E6" w:rsidP="00AD57E6">
            <w:pPr>
              <w:spacing w:line="240" w:lineRule="auto"/>
              <w:jc w:val="left"/>
              <w:rPr>
                <w:sz w:val="22"/>
                <w:szCs w:val="22"/>
              </w:rPr>
            </w:pPr>
            <w:r w:rsidRPr="00AD57E6">
              <w:rPr>
                <w:sz w:val="22"/>
                <w:szCs w:val="22"/>
              </w:rPr>
              <w:t>https://sustainability.thaibev.com/en/download.php</w:t>
            </w:r>
          </w:p>
        </w:tc>
      </w:tr>
      <w:tr w:rsidR="00AD57E6" w14:paraId="5FF971B5" w14:textId="77777777" w:rsidTr="00CF2FA6">
        <w:tc>
          <w:tcPr>
            <w:tcW w:w="2184" w:type="dxa"/>
            <w:vAlign w:val="center"/>
          </w:tcPr>
          <w:p w14:paraId="3F858357" w14:textId="3BB1ED9D" w:rsidR="00AD57E6" w:rsidRPr="0068549A" w:rsidRDefault="00AD57E6" w:rsidP="00974B0C">
            <w:pPr>
              <w:spacing w:line="240" w:lineRule="auto"/>
              <w:jc w:val="left"/>
              <w:rPr>
                <w:sz w:val="20"/>
                <w:szCs w:val="20"/>
              </w:rPr>
            </w:pPr>
            <w:r w:rsidRPr="0068549A">
              <w:rPr>
                <w:sz w:val="20"/>
                <w:szCs w:val="20"/>
              </w:rPr>
              <w:t>WILMAR INTERNATIONAL LIMITED</w:t>
            </w:r>
          </w:p>
        </w:tc>
        <w:tc>
          <w:tcPr>
            <w:tcW w:w="728" w:type="dxa"/>
            <w:vAlign w:val="center"/>
          </w:tcPr>
          <w:p w14:paraId="000C7D73" w14:textId="3C2017E9" w:rsidR="00AD57E6" w:rsidRPr="0068549A" w:rsidRDefault="00AD57E6" w:rsidP="00AD57E6">
            <w:pPr>
              <w:spacing w:line="240" w:lineRule="auto"/>
              <w:jc w:val="center"/>
              <w:rPr>
                <w:sz w:val="20"/>
                <w:szCs w:val="20"/>
              </w:rPr>
            </w:pPr>
            <w:r w:rsidRPr="0068549A">
              <w:rPr>
                <w:sz w:val="20"/>
                <w:szCs w:val="20"/>
              </w:rPr>
              <w:t>F34</w:t>
            </w:r>
          </w:p>
        </w:tc>
        <w:tc>
          <w:tcPr>
            <w:tcW w:w="709" w:type="dxa"/>
            <w:vAlign w:val="center"/>
          </w:tcPr>
          <w:p w14:paraId="7A354AEA" w14:textId="6B7ED15D"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987DE4E" w14:textId="7B32D56B"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C684229" w14:textId="683254C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6BEE0FB" w14:textId="6DEBD160"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3C9DEF7" w14:textId="0ACC43B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27B8525" w14:textId="594E966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47AFA6FF" w14:textId="36EDB05C"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38A65436" w14:textId="5181D2B0" w:rsidR="00AD57E6" w:rsidRPr="00AD57E6" w:rsidRDefault="00AD57E6" w:rsidP="00AD57E6">
            <w:pPr>
              <w:spacing w:line="240" w:lineRule="auto"/>
              <w:jc w:val="left"/>
              <w:rPr>
                <w:sz w:val="22"/>
                <w:szCs w:val="22"/>
              </w:rPr>
            </w:pPr>
            <w:r w:rsidRPr="00AD57E6">
              <w:rPr>
                <w:sz w:val="22"/>
                <w:szCs w:val="22"/>
              </w:rPr>
              <w:t>https://ir-media.wilmar-international.com/sustainability-reports/</w:t>
            </w:r>
          </w:p>
        </w:tc>
      </w:tr>
      <w:tr w:rsidR="00AD57E6" w14:paraId="51BFF31A" w14:textId="77777777" w:rsidTr="00CF2FA6">
        <w:tc>
          <w:tcPr>
            <w:tcW w:w="2184" w:type="dxa"/>
            <w:vAlign w:val="center"/>
          </w:tcPr>
          <w:p w14:paraId="7F8C21A3" w14:textId="33F57DB2" w:rsidR="00AD57E6" w:rsidRPr="0068549A" w:rsidRDefault="00AD57E6" w:rsidP="00974B0C">
            <w:pPr>
              <w:spacing w:line="240" w:lineRule="auto"/>
              <w:jc w:val="left"/>
              <w:rPr>
                <w:sz w:val="20"/>
                <w:szCs w:val="20"/>
              </w:rPr>
            </w:pPr>
            <w:r w:rsidRPr="0068549A">
              <w:rPr>
                <w:sz w:val="20"/>
                <w:szCs w:val="20"/>
              </w:rPr>
              <w:t>MAPLETREE INDUSTRIAL TRUST</w:t>
            </w:r>
          </w:p>
        </w:tc>
        <w:tc>
          <w:tcPr>
            <w:tcW w:w="728" w:type="dxa"/>
            <w:vAlign w:val="center"/>
          </w:tcPr>
          <w:p w14:paraId="3DF37834" w14:textId="364206FC" w:rsidR="00AD57E6" w:rsidRPr="0068549A" w:rsidRDefault="00AD57E6" w:rsidP="00AD57E6">
            <w:pPr>
              <w:spacing w:line="240" w:lineRule="auto"/>
              <w:jc w:val="center"/>
              <w:rPr>
                <w:sz w:val="20"/>
                <w:szCs w:val="20"/>
              </w:rPr>
            </w:pPr>
            <w:r w:rsidRPr="0068549A">
              <w:rPr>
                <w:sz w:val="20"/>
                <w:szCs w:val="20"/>
              </w:rPr>
              <w:t>ME8U</w:t>
            </w:r>
          </w:p>
        </w:tc>
        <w:tc>
          <w:tcPr>
            <w:tcW w:w="709" w:type="dxa"/>
            <w:vAlign w:val="center"/>
          </w:tcPr>
          <w:p w14:paraId="405744D2" w14:textId="57938E51"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EF815A3" w14:textId="52C78B8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E62F6E4" w14:textId="4C4156B2"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5A65939" w14:textId="01A7C68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9B9DC17" w14:textId="1C77F70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A3D25EA" w14:textId="414D3E35"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56E44764" w14:textId="4B585B18"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E93A8D0" w14:textId="7C7C87AB" w:rsidR="00AD57E6" w:rsidRPr="00AD57E6" w:rsidRDefault="00AD57E6" w:rsidP="00AD57E6">
            <w:pPr>
              <w:spacing w:line="240" w:lineRule="auto"/>
              <w:jc w:val="left"/>
              <w:rPr>
                <w:sz w:val="22"/>
                <w:szCs w:val="22"/>
              </w:rPr>
            </w:pPr>
            <w:r w:rsidRPr="00AD57E6">
              <w:rPr>
                <w:sz w:val="22"/>
                <w:szCs w:val="22"/>
              </w:rPr>
              <w:t>https://www.mapletreeindustrialtrust.com/Investor-Relations/Publications/Annual-Reports.aspx</w:t>
            </w:r>
          </w:p>
        </w:tc>
      </w:tr>
      <w:tr w:rsidR="00AD57E6" w14:paraId="1B850A15" w14:textId="77777777" w:rsidTr="00CF2FA6">
        <w:tc>
          <w:tcPr>
            <w:tcW w:w="2184" w:type="dxa"/>
            <w:vAlign w:val="center"/>
          </w:tcPr>
          <w:p w14:paraId="4BDE077C" w14:textId="6BE3F173" w:rsidR="00AD57E6" w:rsidRPr="0068549A" w:rsidRDefault="00AD57E6" w:rsidP="00974B0C">
            <w:pPr>
              <w:spacing w:line="240" w:lineRule="auto"/>
              <w:jc w:val="left"/>
              <w:rPr>
                <w:sz w:val="20"/>
                <w:szCs w:val="20"/>
              </w:rPr>
            </w:pPr>
            <w:r w:rsidRPr="0068549A">
              <w:rPr>
                <w:sz w:val="20"/>
                <w:szCs w:val="20"/>
              </w:rPr>
              <w:t>KEPPEL DC REIT</w:t>
            </w:r>
          </w:p>
        </w:tc>
        <w:tc>
          <w:tcPr>
            <w:tcW w:w="728" w:type="dxa"/>
            <w:vAlign w:val="center"/>
          </w:tcPr>
          <w:p w14:paraId="1FD1EE20" w14:textId="1E12B403" w:rsidR="00AD57E6" w:rsidRPr="0068549A" w:rsidRDefault="00AD57E6" w:rsidP="00AD57E6">
            <w:pPr>
              <w:spacing w:line="240" w:lineRule="auto"/>
              <w:jc w:val="center"/>
              <w:rPr>
                <w:sz w:val="20"/>
                <w:szCs w:val="20"/>
              </w:rPr>
            </w:pPr>
            <w:r w:rsidRPr="0068549A">
              <w:rPr>
                <w:sz w:val="20"/>
                <w:szCs w:val="20"/>
              </w:rPr>
              <w:t>AJBU</w:t>
            </w:r>
          </w:p>
        </w:tc>
        <w:tc>
          <w:tcPr>
            <w:tcW w:w="709" w:type="dxa"/>
            <w:vAlign w:val="center"/>
          </w:tcPr>
          <w:p w14:paraId="53A8FF71" w14:textId="17AB962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55C6646" w14:textId="2CAC990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4CC4534" w14:textId="74789915"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B879116" w14:textId="5195A32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AD5F7D9" w14:textId="74A0F7FD"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D92073E" w14:textId="5E56A988"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062C8CF9" w14:textId="3DB2B3BA"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628EFD1" w14:textId="506DB43D" w:rsidR="00AD57E6" w:rsidRPr="00AD57E6" w:rsidRDefault="00AD57E6" w:rsidP="00AD57E6">
            <w:pPr>
              <w:spacing w:line="240" w:lineRule="auto"/>
              <w:jc w:val="left"/>
              <w:rPr>
                <w:sz w:val="22"/>
                <w:szCs w:val="22"/>
              </w:rPr>
            </w:pPr>
            <w:r w:rsidRPr="00AD57E6">
              <w:rPr>
                <w:sz w:val="22"/>
                <w:szCs w:val="22"/>
              </w:rPr>
              <w:t>https://www.keppeldcreit.com/en/sustainability/sustainability-report/</w:t>
            </w:r>
          </w:p>
        </w:tc>
      </w:tr>
      <w:tr w:rsidR="00AD57E6" w14:paraId="5A0F5A99" w14:textId="77777777" w:rsidTr="00CF2FA6">
        <w:tc>
          <w:tcPr>
            <w:tcW w:w="2184" w:type="dxa"/>
            <w:vAlign w:val="center"/>
          </w:tcPr>
          <w:p w14:paraId="59E0837F" w14:textId="22B2B62D" w:rsidR="00AD57E6" w:rsidRPr="0068549A" w:rsidRDefault="00AD57E6" w:rsidP="00974B0C">
            <w:pPr>
              <w:spacing w:line="240" w:lineRule="auto"/>
              <w:jc w:val="left"/>
              <w:rPr>
                <w:sz w:val="20"/>
                <w:szCs w:val="20"/>
              </w:rPr>
            </w:pPr>
            <w:r w:rsidRPr="0068549A">
              <w:rPr>
                <w:sz w:val="20"/>
                <w:szCs w:val="20"/>
              </w:rPr>
              <w:t>CITY DEVELOPMENTS LIMITED</w:t>
            </w:r>
          </w:p>
        </w:tc>
        <w:tc>
          <w:tcPr>
            <w:tcW w:w="728" w:type="dxa"/>
            <w:vAlign w:val="center"/>
          </w:tcPr>
          <w:p w14:paraId="15217E00" w14:textId="4E908EFC" w:rsidR="00AD57E6" w:rsidRPr="0068549A" w:rsidRDefault="00AD57E6" w:rsidP="00AD57E6">
            <w:pPr>
              <w:spacing w:line="240" w:lineRule="auto"/>
              <w:jc w:val="center"/>
              <w:rPr>
                <w:sz w:val="20"/>
                <w:szCs w:val="20"/>
              </w:rPr>
            </w:pPr>
            <w:r w:rsidRPr="0068549A">
              <w:rPr>
                <w:sz w:val="20"/>
                <w:szCs w:val="20"/>
              </w:rPr>
              <w:t>C09</w:t>
            </w:r>
          </w:p>
        </w:tc>
        <w:tc>
          <w:tcPr>
            <w:tcW w:w="709" w:type="dxa"/>
            <w:vAlign w:val="center"/>
          </w:tcPr>
          <w:p w14:paraId="40EB77D4" w14:textId="0BA5C0F0"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460D1D7" w14:textId="70E76CE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15EE612" w14:textId="794A098C"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0AD0686" w14:textId="285D3712"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8E00F2F" w14:textId="1B16871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6B34302" w14:textId="4A48E66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161E81C4" w14:textId="69BCCD78"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2B64EE1B" w14:textId="1BA87196" w:rsidR="00AD57E6" w:rsidRPr="00AD57E6" w:rsidRDefault="00AD57E6" w:rsidP="00AD57E6">
            <w:pPr>
              <w:spacing w:line="240" w:lineRule="auto"/>
              <w:jc w:val="left"/>
              <w:rPr>
                <w:sz w:val="22"/>
                <w:szCs w:val="22"/>
              </w:rPr>
            </w:pPr>
            <w:r w:rsidRPr="00AD57E6">
              <w:rPr>
                <w:sz w:val="22"/>
                <w:szCs w:val="22"/>
              </w:rPr>
              <w:t>https://ir.cdl.com.sg/sustainability-reports</w:t>
            </w:r>
          </w:p>
        </w:tc>
      </w:tr>
      <w:tr w:rsidR="00AD57E6" w14:paraId="0A6F92AF" w14:textId="77777777" w:rsidTr="00CF2FA6">
        <w:tc>
          <w:tcPr>
            <w:tcW w:w="2184" w:type="dxa"/>
            <w:vAlign w:val="center"/>
          </w:tcPr>
          <w:p w14:paraId="1A1382CA" w14:textId="3D039751" w:rsidR="00AD57E6" w:rsidRPr="0068549A" w:rsidRDefault="00AD57E6" w:rsidP="00974B0C">
            <w:pPr>
              <w:spacing w:line="240" w:lineRule="auto"/>
              <w:jc w:val="left"/>
              <w:rPr>
                <w:sz w:val="20"/>
                <w:szCs w:val="20"/>
              </w:rPr>
            </w:pPr>
            <w:r w:rsidRPr="0068549A">
              <w:rPr>
                <w:sz w:val="20"/>
                <w:szCs w:val="20"/>
              </w:rPr>
              <w:t>SEMBCORP INDUSTRIES LTD</w:t>
            </w:r>
          </w:p>
        </w:tc>
        <w:tc>
          <w:tcPr>
            <w:tcW w:w="728" w:type="dxa"/>
            <w:vAlign w:val="center"/>
          </w:tcPr>
          <w:p w14:paraId="798D45BD" w14:textId="1ACA46B8" w:rsidR="00AD57E6" w:rsidRPr="0068549A" w:rsidRDefault="00AD57E6" w:rsidP="00AD57E6">
            <w:pPr>
              <w:spacing w:line="240" w:lineRule="auto"/>
              <w:jc w:val="center"/>
              <w:rPr>
                <w:sz w:val="20"/>
                <w:szCs w:val="20"/>
              </w:rPr>
            </w:pPr>
            <w:r w:rsidRPr="0068549A">
              <w:rPr>
                <w:sz w:val="20"/>
                <w:szCs w:val="20"/>
              </w:rPr>
              <w:t>U96</w:t>
            </w:r>
          </w:p>
        </w:tc>
        <w:tc>
          <w:tcPr>
            <w:tcW w:w="709" w:type="dxa"/>
            <w:shd w:val="clear" w:color="auto" w:fill="FFF2CC" w:themeFill="accent4" w:themeFillTint="33"/>
            <w:vAlign w:val="center"/>
          </w:tcPr>
          <w:p w14:paraId="3BB95301" w14:textId="0B2367B0" w:rsidR="00AD57E6" w:rsidRPr="00AD57E6" w:rsidRDefault="00AD57E6" w:rsidP="00AD57E6">
            <w:pPr>
              <w:spacing w:line="240" w:lineRule="auto"/>
              <w:jc w:val="center"/>
              <w:rPr>
                <w:sz w:val="22"/>
                <w:szCs w:val="22"/>
              </w:rPr>
            </w:pPr>
            <w:r w:rsidRPr="00AD57E6">
              <w:rPr>
                <w:sz w:val="22"/>
                <w:szCs w:val="22"/>
              </w:rPr>
              <w:t>AR</w:t>
            </w:r>
          </w:p>
        </w:tc>
        <w:tc>
          <w:tcPr>
            <w:tcW w:w="709" w:type="dxa"/>
            <w:shd w:val="clear" w:color="auto" w:fill="FFF2CC" w:themeFill="accent4" w:themeFillTint="33"/>
            <w:vAlign w:val="center"/>
          </w:tcPr>
          <w:p w14:paraId="4FB22434" w14:textId="684D7E69" w:rsidR="00AD57E6" w:rsidRPr="00AD57E6" w:rsidRDefault="00AD57E6" w:rsidP="00AD57E6">
            <w:pPr>
              <w:spacing w:line="240" w:lineRule="auto"/>
              <w:jc w:val="center"/>
              <w:rPr>
                <w:sz w:val="22"/>
                <w:szCs w:val="22"/>
              </w:rPr>
            </w:pPr>
            <w:r w:rsidRPr="00AD57E6">
              <w:rPr>
                <w:sz w:val="22"/>
                <w:szCs w:val="22"/>
              </w:rPr>
              <w:t>AR</w:t>
            </w:r>
          </w:p>
        </w:tc>
        <w:tc>
          <w:tcPr>
            <w:tcW w:w="709" w:type="dxa"/>
            <w:vAlign w:val="center"/>
          </w:tcPr>
          <w:p w14:paraId="0023CCBD" w14:textId="7FF77A2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8722D13" w14:textId="5417101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F381782" w14:textId="13D183C0"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5EAA3C7" w14:textId="67B8091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0599E310" w14:textId="1A423F08"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BA88126" w14:textId="281A50C6" w:rsidR="00AD57E6" w:rsidRPr="00AD57E6" w:rsidRDefault="00AD57E6" w:rsidP="00AD57E6">
            <w:pPr>
              <w:spacing w:line="240" w:lineRule="auto"/>
              <w:jc w:val="left"/>
              <w:rPr>
                <w:sz w:val="22"/>
                <w:szCs w:val="22"/>
              </w:rPr>
            </w:pPr>
            <w:r w:rsidRPr="00AD57E6">
              <w:rPr>
                <w:sz w:val="22"/>
                <w:szCs w:val="22"/>
              </w:rPr>
              <w:t>https://www.sembcorp.com/en/sustainability/reports-policies</w:t>
            </w:r>
          </w:p>
        </w:tc>
      </w:tr>
      <w:tr w:rsidR="00AD57E6" w14:paraId="02CE20C9" w14:textId="77777777" w:rsidTr="00CF2FA6">
        <w:tc>
          <w:tcPr>
            <w:tcW w:w="2184" w:type="dxa"/>
            <w:vAlign w:val="center"/>
          </w:tcPr>
          <w:p w14:paraId="755AEB0F" w14:textId="4DD0D664" w:rsidR="00AD57E6" w:rsidRPr="0068549A" w:rsidRDefault="00AD57E6" w:rsidP="00974B0C">
            <w:pPr>
              <w:spacing w:line="240" w:lineRule="auto"/>
              <w:jc w:val="left"/>
              <w:rPr>
                <w:sz w:val="20"/>
                <w:szCs w:val="20"/>
              </w:rPr>
            </w:pPr>
            <w:r w:rsidRPr="0068549A">
              <w:rPr>
                <w:sz w:val="20"/>
                <w:szCs w:val="20"/>
              </w:rPr>
              <w:t>SATS LTD.</w:t>
            </w:r>
          </w:p>
        </w:tc>
        <w:tc>
          <w:tcPr>
            <w:tcW w:w="728" w:type="dxa"/>
            <w:vAlign w:val="center"/>
          </w:tcPr>
          <w:p w14:paraId="3BF89416" w14:textId="5D07CD45" w:rsidR="00AD57E6" w:rsidRPr="0068549A" w:rsidRDefault="00AD57E6" w:rsidP="00AD57E6">
            <w:pPr>
              <w:spacing w:line="240" w:lineRule="auto"/>
              <w:jc w:val="center"/>
              <w:rPr>
                <w:sz w:val="20"/>
                <w:szCs w:val="20"/>
              </w:rPr>
            </w:pPr>
            <w:r w:rsidRPr="0068549A">
              <w:rPr>
                <w:sz w:val="20"/>
                <w:szCs w:val="20"/>
              </w:rPr>
              <w:t>S58</w:t>
            </w:r>
          </w:p>
        </w:tc>
        <w:tc>
          <w:tcPr>
            <w:tcW w:w="709" w:type="dxa"/>
            <w:shd w:val="clear" w:color="auto" w:fill="FFF2CC" w:themeFill="accent4" w:themeFillTint="33"/>
            <w:vAlign w:val="center"/>
          </w:tcPr>
          <w:p w14:paraId="4A55F0B9" w14:textId="7A78D0C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5E00D627" w14:textId="07EF1979"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6124740D" w14:textId="7AB0F811"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4E85076A" w14:textId="72299E7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07A4E8A" w14:textId="41B0D921"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F23E697" w14:textId="38868CBF"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F51FC42" w14:textId="1CD25959"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7473BCD" w14:textId="14998822" w:rsidR="00AD57E6" w:rsidRPr="00AD57E6" w:rsidRDefault="00AD57E6" w:rsidP="00AD57E6">
            <w:pPr>
              <w:spacing w:line="240" w:lineRule="auto"/>
              <w:jc w:val="left"/>
              <w:rPr>
                <w:sz w:val="22"/>
                <w:szCs w:val="22"/>
              </w:rPr>
            </w:pPr>
            <w:r w:rsidRPr="00AD57E6">
              <w:rPr>
                <w:sz w:val="22"/>
                <w:szCs w:val="22"/>
              </w:rPr>
              <w:t>https://www.sats.com.sg/sustainability/sustainability-reports</w:t>
            </w:r>
          </w:p>
        </w:tc>
      </w:tr>
      <w:tr w:rsidR="00AD57E6" w14:paraId="4E8A4035" w14:textId="77777777" w:rsidTr="00CF2FA6">
        <w:tc>
          <w:tcPr>
            <w:tcW w:w="2184" w:type="dxa"/>
            <w:vAlign w:val="center"/>
          </w:tcPr>
          <w:p w14:paraId="38CC757E" w14:textId="5FBD9D9B" w:rsidR="00AD57E6" w:rsidRPr="0068549A" w:rsidRDefault="00AD57E6" w:rsidP="00974B0C">
            <w:pPr>
              <w:spacing w:line="240" w:lineRule="auto"/>
              <w:jc w:val="left"/>
              <w:rPr>
                <w:sz w:val="20"/>
                <w:szCs w:val="20"/>
              </w:rPr>
            </w:pPr>
            <w:r w:rsidRPr="0068549A">
              <w:rPr>
                <w:sz w:val="20"/>
                <w:szCs w:val="20"/>
              </w:rPr>
              <w:t>UOL GROUP LIMITED</w:t>
            </w:r>
          </w:p>
        </w:tc>
        <w:tc>
          <w:tcPr>
            <w:tcW w:w="728" w:type="dxa"/>
            <w:vAlign w:val="center"/>
          </w:tcPr>
          <w:p w14:paraId="16C43EA4" w14:textId="0F5AB466" w:rsidR="00AD57E6" w:rsidRPr="0068549A" w:rsidRDefault="00AD57E6" w:rsidP="00AD57E6">
            <w:pPr>
              <w:spacing w:line="240" w:lineRule="auto"/>
              <w:jc w:val="center"/>
              <w:rPr>
                <w:sz w:val="20"/>
                <w:szCs w:val="20"/>
              </w:rPr>
            </w:pPr>
            <w:r w:rsidRPr="0068549A">
              <w:rPr>
                <w:sz w:val="20"/>
                <w:szCs w:val="20"/>
              </w:rPr>
              <w:t>U14</w:t>
            </w:r>
          </w:p>
        </w:tc>
        <w:tc>
          <w:tcPr>
            <w:tcW w:w="709" w:type="dxa"/>
            <w:vAlign w:val="center"/>
          </w:tcPr>
          <w:p w14:paraId="01A3D839" w14:textId="4CBA7CA1"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5AAB07E" w14:textId="294C096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0418495" w14:textId="651170E2"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C87E695" w14:textId="69247E5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4A5C144" w14:textId="380FD38E"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55F42A17" w14:textId="5233C367"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12FF8CC6" w14:textId="26DC37F0"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0C8484A" w14:textId="61084FC6" w:rsidR="00AD57E6" w:rsidRPr="00AD57E6" w:rsidRDefault="00AD57E6" w:rsidP="00AD57E6">
            <w:pPr>
              <w:spacing w:line="240" w:lineRule="auto"/>
              <w:jc w:val="left"/>
              <w:rPr>
                <w:sz w:val="22"/>
                <w:szCs w:val="22"/>
              </w:rPr>
            </w:pPr>
            <w:r w:rsidRPr="00AD57E6">
              <w:rPr>
                <w:sz w:val="22"/>
                <w:szCs w:val="22"/>
              </w:rPr>
              <w:t>https://www.uol.com.sg/sustainability/sustainability-reports/</w:t>
            </w:r>
          </w:p>
        </w:tc>
      </w:tr>
      <w:tr w:rsidR="00AD57E6" w14:paraId="377AC2A9" w14:textId="77777777" w:rsidTr="00CF2FA6">
        <w:tc>
          <w:tcPr>
            <w:tcW w:w="2184" w:type="dxa"/>
            <w:vAlign w:val="center"/>
          </w:tcPr>
          <w:p w14:paraId="58E1694D" w14:textId="08543700" w:rsidR="00AD57E6" w:rsidRPr="0068549A" w:rsidRDefault="00AD57E6" w:rsidP="00974B0C">
            <w:pPr>
              <w:spacing w:line="240" w:lineRule="auto"/>
              <w:jc w:val="left"/>
              <w:rPr>
                <w:sz w:val="20"/>
                <w:szCs w:val="20"/>
              </w:rPr>
            </w:pPr>
            <w:r w:rsidRPr="0068549A">
              <w:rPr>
                <w:sz w:val="20"/>
                <w:szCs w:val="20"/>
              </w:rPr>
              <w:t>SINGAPORE EXCHANGE LIMITED</w:t>
            </w:r>
          </w:p>
        </w:tc>
        <w:tc>
          <w:tcPr>
            <w:tcW w:w="728" w:type="dxa"/>
            <w:vAlign w:val="center"/>
          </w:tcPr>
          <w:p w14:paraId="5A919194" w14:textId="25C768D9" w:rsidR="00AD57E6" w:rsidRPr="0068549A" w:rsidRDefault="00AD57E6" w:rsidP="00AD57E6">
            <w:pPr>
              <w:spacing w:line="240" w:lineRule="auto"/>
              <w:jc w:val="center"/>
              <w:rPr>
                <w:sz w:val="20"/>
                <w:szCs w:val="20"/>
              </w:rPr>
            </w:pPr>
            <w:r w:rsidRPr="0068549A">
              <w:rPr>
                <w:sz w:val="20"/>
                <w:szCs w:val="20"/>
              </w:rPr>
              <w:t>S68</w:t>
            </w:r>
          </w:p>
        </w:tc>
        <w:tc>
          <w:tcPr>
            <w:tcW w:w="709" w:type="dxa"/>
            <w:shd w:val="clear" w:color="auto" w:fill="FFF2CC" w:themeFill="accent4" w:themeFillTint="33"/>
            <w:vAlign w:val="center"/>
          </w:tcPr>
          <w:p w14:paraId="1D8AB61B" w14:textId="695AACC7"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6D78ED64" w14:textId="56A35025"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53380F63" w14:textId="52466CF6"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28B31EC2" w14:textId="72CF0B2E"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7AAFD17D" w14:textId="0BECE08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4604A085" w14:textId="196EFFA7"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3A8EEEC0" w14:textId="52526443" w:rsidR="00AD57E6" w:rsidRPr="00AD57E6" w:rsidRDefault="00AD57E6" w:rsidP="00AD57E6">
            <w:pPr>
              <w:spacing w:line="240" w:lineRule="auto"/>
              <w:jc w:val="center"/>
              <w:rPr>
                <w:b/>
                <w:bCs/>
                <w:sz w:val="22"/>
                <w:szCs w:val="22"/>
              </w:rPr>
            </w:pPr>
            <w:r w:rsidRPr="00AD57E6">
              <w:rPr>
                <w:b/>
                <w:bCs/>
                <w:sz w:val="22"/>
                <w:szCs w:val="22"/>
              </w:rPr>
              <w:t>AR</w:t>
            </w:r>
          </w:p>
        </w:tc>
        <w:tc>
          <w:tcPr>
            <w:tcW w:w="5301" w:type="dxa"/>
            <w:vAlign w:val="center"/>
          </w:tcPr>
          <w:p w14:paraId="186A0CD3" w14:textId="16E94D74" w:rsidR="00AD57E6" w:rsidRPr="00AD57E6" w:rsidRDefault="00AD57E6" w:rsidP="00AD57E6">
            <w:pPr>
              <w:spacing w:line="240" w:lineRule="auto"/>
              <w:jc w:val="left"/>
              <w:rPr>
                <w:sz w:val="22"/>
                <w:szCs w:val="22"/>
              </w:rPr>
            </w:pPr>
            <w:r w:rsidRPr="00AD57E6">
              <w:rPr>
                <w:sz w:val="22"/>
                <w:szCs w:val="22"/>
              </w:rPr>
              <w:t>https://investorrelations.sgx.com/financial-information/annual-reports</w:t>
            </w:r>
          </w:p>
        </w:tc>
      </w:tr>
      <w:tr w:rsidR="00AD57E6" w14:paraId="0741A3A2" w14:textId="77777777" w:rsidTr="00CF2FA6">
        <w:tc>
          <w:tcPr>
            <w:tcW w:w="2184" w:type="dxa"/>
            <w:vAlign w:val="center"/>
          </w:tcPr>
          <w:p w14:paraId="7B8A9639" w14:textId="21CEBFDC" w:rsidR="00AD57E6" w:rsidRPr="0068549A" w:rsidRDefault="00AD57E6" w:rsidP="00974B0C">
            <w:pPr>
              <w:spacing w:line="240" w:lineRule="auto"/>
              <w:jc w:val="left"/>
              <w:rPr>
                <w:sz w:val="20"/>
                <w:szCs w:val="20"/>
              </w:rPr>
            </w:pPr>
            <w:r w:rsidRPr="0068549A">
              <w:rPr>
                <w:sz w:val="20"/>
                <w:szCs w:val="20"/>
              </w:rPr>
              <w:lastRenderedPageBreak/>
              <w:t>GENTING SINGAPORE LIMITED</w:t>
            </w:r>
          </w:p>
        </w:tc>
        <w:tc>
          <w:tcPr>
            <w:tcW w:w="728" w:type="dxa"/>
            <w:vAlign w:val="center"/>
          </w:tcPr>
          <w:p w14:paraId="0EB1F7D4" w14:textId="6E0E24B8" w:rsidR="00AD57E6" w:rsidRPr="0068549A" w:rsidRDefault="00AD57E6" w:rsidP="00AD57E6">
            <w:pPr>
              <w:spacing w:line="240" w:lineRule="auto"/>
              <w:jc w:val="center"/>
              <w:rPr>
                <w:sz w:val="20"/>
                <w:szCs w:val="20"/>
              </w:rPr>
            </w:pPr>
            <w:r w:rsidRPr="0068549A">
              <w:rPr>
                <w:sz w:val="20"/>
                <w:szCs w:val="20"/>
              </w:rPr>
              <w:t>G13</w:t>
            </w:r>
          </w:p>
        </w:tc>
        <w:tc>
          <w:tcPr>
            <w:tcW w:w="709" w:type="dxa"/>
            <w:vAlign w:val="center"/>
          </w:tcPr>
          <w:p w14:paraId="5C7D41E0" w14:textId="3DDD39D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C55219D" w14:textId="6B004B8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8F76BCF" w14:textId="055EB897"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46EFD3FE" w14:textId="1DDC290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9A49169" w14:textId="221F103E"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96B56B1" w14:textId="1CBEE96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5E98D5B" w14:textId="630DB856"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4BE0B9B8" w14:textId="0F4D0B8C" w:rsidR="00AD57E6" w:rsidRPr="00AD57E6" w:rsidRDefault="00AD57E6" w:rsidP="00AD57E6">
            <w:pPr>
              <w:spacing w:line="240" w:lineRule="auto"/>
              <w:jc w:val="left"/>
              <w:rPr>
                <w:sz w:val="22"/>
                <w:szCs w:val="22"/>
              </w:rPr>
            </w:pPr>
            <w:r w:rsidRPr="00AD57E6">
              <w:rPr>
                <w:sz w:val="22"/>
                <w:szCs w:val="22"/>
              </w:rPr>
              <w:t>http://www.gentingsingapore.com/#!/en/sustainability/policy/rwscsr</w:t>
            </w:r>
          </w:p>
        </w:tc>
      </w:tr>
      <w:tr w:rsidR="00AD57E6" w14:paraId="7D67E6B0" w14:textId="77777777" w:rsidTr="00CF2FA6">
        <w:tc>
          <w:tcPr>
            <w:tcW w:w="2184" w:type="dxa"/>
            <w:vAlign w:val="center"/>
          </w:tcPr>
          <w:p w14:paraId="7C2F44E1" w14:textId="13A331FE" w:rsidR="00AD57E6" w:rsidRPr="0068549A" w:rsidRDefault="00AD57E6" w:rsidP="00974B0C">
            <w:pPr>
              <w:spacing w:line="240" w:lineRule="auto"/>
              <w:jc w:val="left"/>
              <w:rPr>
                <w:sz w:val="20"/>
                <w:szCs w:val="20"/>
              </w:rPr>
            </w:pPr>
            <w:r w:rsidRPr="0068549A">
              <w:rPr>
                <w:sz w:val="20"/>
                <w:szCs w:val="20"/>
              </w:rPr>
              <w:t>SINGAPORE TECH ENGINEERING LTD</w:t>
            </w:r>
          </w:p>
        </w:tc>
        <w:tc>
          <w:tcPr>
            <w:tcW w:w="728" w:type="dxa"/>
            <w:vAlign w:val="center"/>
          </w:tcPr>
          <w:p w14:paraId="3C72736F" w14:textId="2FA3A985" w:rsidR="00AD57E6" w:rsidRPr="0068549A" w:rsidRDefault="00AD57E6" w:rsidP="00AD57E6">
            <w:pPr>
              <w:spacing w:line="240" w:lineRule="auto"/>
              <w:jc w:val="center"/>
              <w:rPr>
                <w:sz w:val="20"/>
                <w:szCs w:val="20"/>
              </w:rPr>
            </w:pPr>
            <w:r w:rsidRPr="0068549A">
              <w:rPr>
                <w:sz w:val="20"/>
                <w:szCs w:val="20"/>
              </w:rPr>
              <w:t>S63</w:t>
            </w:r>
          </w:p>
        </w:tc>
        <w:tc>
          <w:tcPr>
            <w:tcW w:w="709" w:type="dxa"/>
            <w:shd w:val="clear" w:color="auto" w:fill="FFF2CC" w:themeFill="accent4" w:themeFillTint="33"/>
            <w:vAlign w:val="center"/>
          </w:tcPr>
          <w:p w14:paraId="0DC3415E" w14:textId="2065AED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16AF7709" w14:textId="77F1EBC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4765D79" w14:textId="16F065C1"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BECD68E" w14:textId="1F7C52D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7EFD922" w14:textId="7F82BEA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769B523" w14:textId="55D8B727"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D56B3A3" w14:textId="75F72CB4"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2366FB3" w14:textId="19C0BA60" w:rsidR="00AD57E6" w:rsidRPr="00AD57E6" w:rsidRDefault="00AD57E6" w:rsidP="00AD57E6">
            <w:pPr>
              <w:spacing w:line="240" w:lineRule="auto"/>
              <w:jc w:val="left"/>
              <w:rPr>
                <w:sz w:val="22"/>
                <w:szCs w:val="22"/>
              </w:rPr>
            </w:pPr>
            <w:r w:rsidRPr="00AD57E6">
              <w:rPr>
                <w:sz w:val="22"/>
                <w:szCs w:val="22"/>
              </w:rPr>
              <w:t>https://www.stengg.com/en/sustainability/sustainability-reports</w:t>
            </w:r>
          </w:p>
        </w:tc>
      </w:tr>
      <w:tr w:rsidR="00AD57E6" w14:paraId="75877000" w14:textId="77777777" w:rsidTr="00CF2FA6">
        <w:tc>
          <w:tcPr>
            <w:tcW w:w="2184" w:type="dxa"/>
            <w:vAlign w:val="center"/>
          </w:tcPr>
          <w:p w14:paraId="1609E4C7" w14:textId="76C1934B" w:rsidR="00AD57E6" w:rsidRPr="0068549A" w:rsidRDefault="00AD57E6" w:rsidP="00974B0C">
            <w:pPr>
              <w:spacing w:line="240" w:lineRule="auto"/>
              <w:jc w:val="left"/>
              <w:rPr>
                <w:sz w:val="20"/>
                <w:szCs w:val="20"/>
              </w:rPr>
            </w:pPr>
            <w:r w:rsidRPr="0068549A">
              <w:rPr>
                <w:sz w:val="20"/>
                <w:szCs w:val="20"/>
              </w:rPr>
              <w:t>FRASERS LOGISTICS &amp; COMMERCIAL TRUST</w:t>
            </w:r>
          </w:p>
        </w:tc>
        <w:tc>
          <w:tcPr>
            <w:tcW w:w="728" w:type="dxa"/>
            <w:vAlign w:val="center"/>
          </w:tcPr>
          <w:p w14:paraId="149A73FF" w14:textId="34AB24C4" w:rsidR="00AD57E6" w:rsidRPr="0068549A" w:rsidRDefault="00AD57E6" w:rsidP="00AD57E6">
            <w:pPr>
              <w:spacing w:line="240" w:lineRule="auto"/>
              <w:jc w:val="center"/>
              <w:rPr>
                <w:sz w:val="20"/>
                <w:szCs w:val="20"/>
              </w:rPr>
            </w:pPr>
            <w:r w:rsidRPr="0068549A">
              <w:rPr>
                <w:sz w:val="20"/>
                <w:szCs w:val="20"/>
              </w:rPr>
              <w:t>BUOU</w:t>
            </w:r>
          </w:p>
        </w:tc>
        <w:tc>
          <w:tcPr>
            <w:tcW w:w="709" w:type="dxa"/>
            <w:shd w:val="clear" w:color="auto" w:fill="FBE4D5" w:themeFill="accent2" w:themeFillTint="33"/>
            <w:vAlign w:val="center"/>
          </w:tcPr>
          <w:p w14:paraId="0460BEFA" w14:textId="7E250C7A" w:rsidR="00AD57E6" w:rsidRPr="00AD57E6" w:rsidRDefault="00AD57E6" w:rsidP="00AD57E6">
            <w:pPr>
              <w:spacing w:line="240" w:lineRule="auto"/>
              <w:jc w:val="center"/>
              <w:rPr>
                <w:b/>
                <w:bCs/>
                <w:sz w:val="22"/>
                <w:szCs w:val="22"/>
              </w:rPr>
            </w:pPr>
            <w:r w:rsidRPr="00AD57E6">
              <w:rPr>
                <w:b/>
                <w:bCs/>
                <w:sz w:val="22"/>
                <w:szCs w:val="22"/>
              </w:rPr>
              <w:t>N/A</w:t>
            </w:r>
          </w:p>
        </w:tc>
        <w:tc>
          <w:tcPr>
            <w:tcW w:w="709" w:type="dxa"/>
            <w:shd w:val="clear" w:color="auto" w:fill="FBE4D5" w:themeFill="accent2" w:themeFillTint="33"/>
            <w:vAlign w:val="center"/>
          </w:tcPr>
          <w:p w14:paraId="0E8B3F49" w14:textId="74E985F0" w:rsidR="00AD57E6" w:rsidRPr="00AD57E6" w:rsidRDefault="00AD57E6" w:rsidP="00AD57E6">
            <w:pPr>
              <w:spacing w:line="240" w:lineRule="auto"/>
              <w:jc w:val="center"/>
              <w:rPr>
                <w:b/>
                <w:bCs/>
                <w:sz w:val="22"/>
                <w:szCs w:val="22"/>
              </w:rPr>
            </w:pPr>
            <w:r w:rsidRPr="00AD57E6">
              <w:rPr>
                <w:b/>
                <w:bCs/>
                <w:sz w:val="22"/>
                <w:szCs w:val="22"/>
              </w:rPr>
              <w:t>N/A</w:t>
            </w:r>
          </w:p>
        </w:tc>
        <w:tc>
          <w:tcPr>
            <w:tcW w:w="709" w:type="dxa"/>
            <w:vAlign w:val="center"/>
          </w:tcPr>
          <w:p w14:paraId="0F078B6B" w14:textId="62A52B91"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F7C4EAE" w14:textId="758551A2"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EE335A3" w14:textId="1699ACA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D8D928A" w14:textId="2080BB90"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B3BC0A7" w14:textId="05A84EB2"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E5A9EB5" w14:textId="11BAB76A" w:rsidR="00AD57E6" w:rsidRPr="00AD57E6" w:rsidRDefault="00AD57E6" w:rsidP="00AD57E6">
            <w:pPr>
              <w:spacing w:line="240" w:lineRule="auto"/>
              <w:jc w:val="left"/>
              <w:rPr>
                <w:sz w:val="22"/>
                <w:szCs w:val="22"/>
              </w:rPr>
            </w:pPr>
            <w:r w:rsidRPr="00AD57E6">
              <w:rPr>
                <w:sz w:val="22"/>
                <w:szCs w:val="22"/>
              </w:rPr>
              <w:t>https://www.frasersproperty.com/reits/flct/who-we-are/sustainability#reports</w:t>
            </w:r>
          </w:p>
        </w:tc>
      </w:tr>
      <w:tr w:rsidR="00AD57E6" w14:paraId="78BCFB71" w14:textId="77777777" w:rsidTr="00CF2FA6">
        <w:tc>
          <w:tcPr>
            <w:tcW w:w="2184" w:type="dxa"/>
            <w:vAlign w:val="center"/>
          </w:tcPr>
          <w:p w14:paraId="67E09FB7" w14:textId="7B3CA305" w:rsidR="00AD57E6" w:rsidRPr="0068549A" w:rsidRDefault="00AD57E6" w:rsidP="00974B0C">
            <w:pPr>
              <w:spacing w:line="240" w:lineRule="auto"/>
              <w:jc w:val="left"/>
              <w:rPr>
                <w:sz w:val="20"/>
                <w:szCs w:val="20"/>
              </w:rPr>
            </w:pPr>
            <w:r w:rsidRPr="0068549A">
              <w:rPr>
                <w:sz w:val="20"/>
                <w:szCs w:val="20"/>
              </w:rPr>
              <w:t>DAIRY FARM INT'L HOLDINGS LTD</w:t>
            </w:r>
          </w:p>
        </w:tc>
        <w:tc>
          <w:tcPr>
            <w:tcW w:w="728" w:type="dxa"/>
            <w:vAlign w:val="center"/>
          </w:tcPr>
          <w:p w14:paraId="2F5C2917" w14:textId="24AE37B1" w:rsidR="00AD57E6" w:rsidRPr="0068549A" w:rsidRDefault="00AD57E6" w:rsidP="00AD57E6">
            <w:pPr>
              <w:spacing w:line="240" w:lineRule="auto"/>
              <w:jc w:val="center"/>
              <w:rPr>
                <w:sz w:val="20"/>
                <w:szCs w:val="20"/>
              </w:rPr>
            </w:pPr>
            <w:r w:rsidRPr="0068549A">
              <w:rPr>
                <w:sz w:val="20"/>
                <w:szCs w:val="20"/>
              </w:rPr>
              <w:t>D01</w:t>
            </w:r>
          </w:p>
        </w:tc>
        <w:tc>
          <w:tcPr>
            <w:tcW w:w="709" w:type="dxa"/>
            <w:shd w:val="clear" w:color="auto" w:fill="FFF2CC" w:themeFill="accent4" w:themeFillTint="33"/>
            <w:vAlign w:val="center"/>
          </w:tcPr>
          <w:p w14:paraId="7DA129A0" w14:textId="24DFABCD"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AC6C9E6" w14:textId="33CEA699"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73C5040" w14:textId="19DA0E3B"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4FDF7CF8" w14:textId="5D60AE52"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4BCA0824" w14:textId="610C652A"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0A722F3" w14:textId="3391F33F"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46F47DE6" w14:textId="012D7C73" w:rsidR="00AD57E6" w:rsidRPr="00AD57E6" w:rsidRDefault="00AD57E6" w:rsidP="00AD57E6">
            <w:pPr>
              <w:spacing w:line="240" w:lineRule="auto"/>
              <w:jc w:val="center"/>
              <w:rPr>
                <w:b/>
                <w:bCs/>
                <w:sz w:val="22"/>
                <w:szCs w:val="22"/>
              </w:rPr>
            </w:pPr>
            <w:r w:rsidRPr="00AD57E6">
              <w:rPr>
                <w:b/>
                <w:bCs/>
                <w:sz w:val="22"/>
                <w:szCs w:val="22"/>
              </w:rPr>
              <w:t>AR</w:t>
            </w:r>
          </w:p>
        </w:tc>
        <w:tc>
          <w:tcPr>
            <w:tcW w:w="5301" w:type="dxa"/>
            <w:vAlign w:val="center"/>
          </w:tcPr>
          <w:p w14:paraId="2C8EAE2F" w14:textId="431B1C5F" w:rsidR="00AD57E6" w:rsidRPr="00AD57E6" w:rsidRDefault="00AD57E6" w:rsidP="00AD57E6">
            <w:pPr>
              <w:spacing w:line="240" w:lineRule="auto"/>
              <w:jc w:val="left"/>
              <w:rPr>
                <w:sz w:val="22"/>
                <w:szCs w:val="22"/>
              </w:rPr>
            </w:pPr>
            <w:r w:rsidRPr="00AD57E6">
              <w:rPr>
                <w:sz w:val="22"/>
                <w:szCs w:val="22"/>
              </w:rPr>
              <w:t>https://www.dairyfarmgroup.com/en-US/Investors/Financial-Reports</w:t>
            </w:r>
          </w:p>
        </w:tc>
      </w:tr>
      <w:tr w:rsidR="00AD57E6" w14:paraId="25C9D616" w14:textId="77777777" w:rsidTr="00CF2FA6">
        <w:tc>
          <w:tcPr>
            <w:tcW w:w="2184" w:type="dxa"/>
            <w:vAlign w:val="center"/>
          </w:tcPr>
          <w:p w14:paraId="05070B00" w14:textId="604703E8" w:rsidR="00AD57E6" w:rsidRPr="0068549A" w:rsidRDefault="00AD57E6" w:rsidP="00974B0C">
            <w:pPr>
              <w:spacing w:line="240" w:lineRule="auto"/>
              <w:jc w:val="left"/>
              <w:rPr>
                <w:sz w:val="20"/>
                <w:szCs w:val="20"/>
              </w:rPr>
            </w:pPr>
            <w:r w:rsidRPr="0068549A">
              <w:rPr>
                <w:sz w:val="20"/>
                <w:szCs w:val="20"/>
              </w:rPr>
              <w:t>SINGAPORE AIRLINES LTD</w:t>
            </w:r>
          </w:p>
        </w:tc>
        <w:tc>
          <w:tcPr>
            <w:tcW w:w="728" w:type="dxa"/>
            <w:vAlign w:val="center"/>
          </w:tcPr>
          <w:p w14:paraId="7A3DB6AB" w14:textId="4A9B3587" w:rsidR="00AD57E6" w:rsidRPr="0068549A" w:rsidRDefault="00AD57E6" w:rsidP="00AD57E6">
            <w:pPr>
              <w:spacing w:line="240" w:lineRule="auto"/>
              <w:jc w:val="center"/>
              <w:rPr>
                <w:sz w:val="20"/>
                <w:szCs w:val="20"/>
              </w:rPr>
            </w:pPr>
            <w:r w:rsidRPr="0068549A">
              <w:rPr>
                <w:sz w:val="20"/>
                <w:szCs w:val="20"/>
              </w:rPr>
              <w:t>C6L</w:t>
            </w:r>
          </w:p>
        </w:tc>
        <w:tc>
          <w:tcPr>
            <w:tcW w:w="709" w:type="dxa"/>
            <w:vAlign w:val="center"/>
          </w:tcPr>
          <w:p w14:paraId="2C95BCC0" w14:textId="490C02F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776EAB2" w14:textId="6CDAD0F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8165313" w14:textId="218F761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0B7E0ABF" w14:textId="17B2FD0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D6F0B30" w14:textId="48A265E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80D2D6B" w14:textId="192C9076"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1C943AD0" w14:textId="5DAEB929"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DA10856" w14:textId="021C5191" w:rsidR="00AD57E6" w:rsidRPr="00AD57E6" w:rsidRDefault="00AD57E6" w:rsidP="00AD57E6">
            <w:pPr>
              <w:spacing w:line="240" w:lineRule="auto"/>
              <w:jc w:val="left"/>
              <w:rPr>
                <w:sz w:val="22"/>
                <w:szCs w:val="22"/>
              </w:rPr>
            </w:pPr>
            <w:r w:rsidRPr="00AD57E6">
              <w:rPr>
                <w:sz w:val="22"/>
                <w:szCs w:val="22"/>
              </w:rPr>
              <w:t>https://www.singaporeair.com/en_UK/sg/about-us/information-for-investors/annual-report/</w:t>
            </w:r>
          </w:p>
        </w:tc>
      </w:tr>
      <w:tr w:rsidR="00AD57E6" w14:paraId="5E6584E2" w14:textId="77777777" w:rsidTr="00CF2FA6">
        <w:tc>
          <w:tcPr>
            <w:tcW w:w="2184" w:type="dxa"/>
            <w:vAlign w:val="center"/>
          </w:tcPr>
          <w:p w14:paraId="4B26D3CC" w14:textId="1F6DB652" w:rsidR="00AD57E6" w:rsidRPr="0068549A" w:rsidRDefault="00AD57E6" w:rsidP="00974B0C">
            <w:pPr>
              <w:spacing w:line="240" w:lineRule="auto"/>
              <w:jc w:val="left"/>
              <w:rPr>
                <w:sz w:val="20"/>
                <w:szCs w:val="20"/>
              </w:rPr>
            </w:pPr>
            <w:r w:rsidRPr="0068549A">
              <w:rPr>
                <w:sz w:val="20"/>
                <w:szCs w:val="20"/>
              </w:rPr>
              <w:t>HONGKONG LAND HOLDINGS LIMITED</w:t>
            </w:r>
          </w:p>
        </w:tc>
        <w:tc>
          <w:tcPr>
            <w:tcW w:w="728" w:type="dxa"/>
            <w:vAlign w:val="center"/>
          </w:tcPr>
          <w:p w14:paraId="2B980FBA" w14:textId="3F6146AC" w:rsidR="00AD57E6" w:rsidRPr="0068549A" w:rsidRDefault="00AD57E6" w:rsidP="00AD57E6">
            <w:pPr>
              <w:spacing w:line="240" w:lineRule="auto"/>
              <w:jc w:val="center"/>
              <w:rPr>
                <w:sz w:val="20"/>
                <w:szCs w:val="20"/>
              </w:rPr>
            </w:pPr>
            <w:r w:rsidRPr="0068549A">
              <w:rPr>
                <w:sz w:val="20"/>
                <w:szCs w:val="20"/>
              </w:rPr>
              <w:t>H78</w:t>
            </w:r>
          </w:p>
        </w:tc>
        <w:tc>
          <w:tcPr>
            <w:tcW w:w="709" w:type="dxa"/>
            <w:vAlign w:val="center"/>
          </w:tcPr>
          <w:p w14:paraId="03A02B84" w14:textId="13023FE0"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2B20B5F" w14:textId="5859300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36AF9A0" w14:textId="7093F9C5"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9F75F37" w14:textId="77E1DF1E"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520CB6FE" w14:textId="2F39791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CD50B55" w14:textId="4AE800B6"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420ACA6" w14:textId="41702247"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148C1DF2" w14:textId="1371CE1E" w:rsidR="00AD57E6" w:rsidRPr="00AD57E6" w:rsidRDefault="00AD57E6" w:rsidP="00AD57E6">
            <w:pPr>
              <w:spacing w:line="240" w:lineRule="auto"/>
              <w:jc w:val="left"/>
              <w:rPr>
                <w:sz w:val="22"/>
                <w:szCs w:val="22"/>
              </w:rPr>
            </w:pPr>
            <w:r w:rsidRPr="00AD57E6">
              <w:rPr>
                <w:sz w:val="22"/>
                <w:szCs w:val="22"/>
              </w:rPr>
              <w:t>https://www.hkland.com/en/sustainability/sustainability-reports</w:t>
            </w:r>
          </w:p>
        </w:tc>
      </w:tr>
      <w:tr w:rsidR="00AD57E6" w14:paraId="405ADFD4" w14:textId="77777777" w:rsidTr="00CF2FA6">
        <w:tc>
          <w:tcPr>
            <w:tcW w:w="2184" w:type="dxa"/>
            <w:vAlign w:val="center"/>
          </w:tcPr>
          <w:p w14:paraId="7DD0DFF6" w14:textId="3AD1C521" w:rsidR="00AD57E6" w:rsidRPr="0068549A" w:rsidRDefault="00AD57E6" w:rsidP="00974B0C">
            <w:pPr>
              <w:spacing w:line="240" w:lineRule="auto"/>
              <w:jc w:val="left"/>
              <w:rPr>
                <w:sz w:val="20"/>
                <w:szCs w:val="20"/>
              </w:rPr>
            </w:pPr>
            <w:r w:rsidRPr="0068549A">
              <w:rPr>
                <w:sz w:val="20"/>
                <w:szCs w:val="20"/>
              </w:rPr>
              <w:t>JARDINE CYCLE &amp; CARRIAGE LTD</w:t>
            </w:r>
          </w:p>
        </w:tc>
        <w:tc>
          <w:tcPr>
            <w:tcW w:w="728" w:type="dxa"/>
            <w:vAlign w:val="center"/>
          </w:tcPr>
          <w:p w14:paraId="512CDEFF" w14:textId="11E10B08" w:rsidR="00AD57E6" w:rsidRPr="0068549A" w:rsidRDefault="00AD57E6" w:rsidP="00AD57E6">
            <w:pPr>
              <w:spacing w:line="240" w:lineRule="auto"/>
              <w:jc w:val="center"/>
              <w:rPr>
                <w:sz w:val="20"/>
                <w:szCs w:val="20"/>
              </w:rPr>
            </w:pPr>
            <w:r w:rsidRPr="0068549A">
              <w:rPr>
                <w:sz w:val="20"/>
                <w:szCs w:val="20"/>
              </w:rPr>
              <w:t>C07</w:t>
            </w:r>
          </w:p>
        </w:tc>
        <w:tc>
          <w:tcPr>
            <w:tcW w:w="709" w:type="dxa"/>
            <w:shd w:val="clear" w:color="auto" w:fill="FFF2CC" w:themeFill="accent4" w:themeFillTint="33"/>
            <w:vAlign w:val="center"/>
          </w:tcPr>
          <w:p w14:paraId="4173B594" w14:textId="05DFE7A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0F09B98C" w14:textId="79C757D8"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031FEDFB" w14:textId="6F81F9A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AF9598C" w14:textId="68540D3B"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AED45E0" w14:textId="7B8C70DD"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B9E7014" w14:textId="55D2C5B8"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583E709A" w14:textId="11F8125E"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6E72ACC4" w14:textId="0FFD0F59" w:rsidR="00AD57E6" w:rsidRPr="00AD57E6" w:rsidRDefault="00AD57E6" w:rsidP="00AD57E6">
            <w:pPr>
              <w:spacing w:line="240" w:lineRule="auto"/>
              <w:jc w:val="left"/>
              <w:rPr>
                <w:sz w:val="22"/>
                <w:szCs w:val="22"/>
              </w:rPr>
            </w:pPr>
            <w:r w:rsidRPr="00AD57E6">
              <w:rPr>
                <w:sz w:val="22"/>
                <w:szCs w:val="22"/>
              </w:rPr>
              <w:t>https://www.jcclgroup.com/sustainability</w:t>
            </w:r>
          </w:p>
        </w:tc>
      </w:tr>
      <w:tr w:rsidR="00AD57E6" w14:paraId="0139E338" w14:textId="77777777" w:rsidTr="00CF2FA6">
        <w:tc>
          <w:tcPr>
            <w:tcW w:w="2184" w:type="dxa"/>
            <w:vAlign w:val="center"/>
          </w:tcPr>
          <w:p w14:paraId="41AFBCB5" w14:textId="1C844693" w:rsidR="00AD57E6" w:rsidRPr="0068549A" w:rsidRDefault="00AD57E6" w:rsidP="00974B0C">
            <w:pPr>
              <w:spacing w:line="240" w:lineRule="auto"/>
              <w:jc w:val="left"/>
              <w:rPr>
                <w:sz w:val="20"/>
                <w:szCs w:val="20"/>
              </w:rPr>
            </w:pPr>
            <w:r w:rsidRPr="0068549A">
              <w:rPr>
                <w:sz w:val="20"/>
                <w:szCs w:val="20"/>
              </w:rPr>
              <w:t>JARDINE MATHESON HLDGS LTD</w:t>
            </w:r>
          </w:p>
        </w:tc>
        <w:tc>
          <w:tcPr>
            <w:tcW w:w="728" w:type="dxa"/>
            <w:vAlign w:val="center"/>
          </w:tcPr>
          <w:p w14:paraId="0DE75601" w14:textId="0170DD85" w:rsidR="00AD57E6" w:rsidRPr="0068549A" w:rsidRDefault="00AD57E6" w:rsidP="00AD57E6">
            <w:pPr>
              <w:spacing w:line="240" w:lineRule="auto"/>
              <w:jc w:val="center"/>
              <w:rPr>
                <w:sz w:val="20"/>
                <w:szCs w:val="20"/>
              </w:rPr>
            </w:pPr>
            <w:r w:rsidRPr="0068549A">
              <w:rPr>
                <w:sz w:val="20"/>
                <w:szCs w:val="20"/>
              </w:rPr>
              <w:t>J36</w:t>
            </w:r>
          </w:p>
        </w:tc>
        <w:tc>
          <w:tcPr>
            <w:tcW w:w="709" w:type="dxa"/>
            <w:shd w:val="clear" w:color="auto" w:fill="FFF2CC" w:themeFill="accent4" w:themeFillTint="33"/>
            <w:vAlign w:val="center"/>
          </w:tcPr>
          <w:p w14:paraId="7EDB2D91" w14:textId="74E5508D"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396FFF46" w14:textId="1C50181A"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18A0F3FA" w14:textId="47B9600E"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71BC8599" w14:textId="2DA6E549"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685E3F3B" w14:textId="76B6E015"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02ACB5FF" w14:textId="60BF792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6CE98E8" w14:textId="2C98440F"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2ECCC8A3" w14:textId="7A428785" w:rsidR="00AD57E6" w:rsidRPr="00AD57E6" w:rsidRDefault="00AD57E6" w:rsidP="00AD57E6">
            <w:pPr>
              <w:spacing w:line="240" w:lineRule="auto"/>
              <w:jc w:val="left"/>
              <w:rPr>
                <w:sz w:val="22"/>
                <w:szCs w:val="22"/>
              </w:rPr>
            </w:pPr>
            <w:r w:rsidRPr="00AD57E6">
              <w:rPr>
                <w:sz w:val="22"/>
                <w:szCs w:val="22"/>
              </w:rPr>
              <w:t>https://ar.jardines.com/2021/Sustainability.html</w:t>
            </w:r>
          </w:p>
        </w:tc>
      </w:tr>
    </w:tbl>
    <w:p w14:paraId="158347CE" w14:textId="6C005344" w:rsidR="00475522" w:rsidRDefault="0068549A" w:rsidP="0068549A">
      <w:pPr>
        <w:pStyle w:val="Caption"/>
        <w:spacing w:before="240"/>
        <w:sectPr w:rsidR="00475522" w:rsidSect="00AD57E6">
          <w:pgSz w:w="16838" w:h="11906" w:orient="landscape" w:code="9"/>
          <w:pgMar w:top="2268" w:right="1418" w:bottom="1418" w:left="1418" w:header="709" w:footer="307" w:gutter="0"/>
          <w:cols w:space="708"/>
          <w:docGrid w:linePitch="360"/>
        </w:sectPr>
      </w:pPr>
      <w:r>
        <w:t xml:space="preserve">Table </w:t>
      </w:r>
      <w:fldSimple w:instr=" SEQ Table \* ARABIC ">
        <w:r w:rsidR="002E69CC">
          <w:rPr>
            <w:noProof/>
          </w:rPr>
          <w:t>4</w:t>
        </w:r>
      </w:fldSimple>
      <w:r>
        <w:t xml:space="preserve">: Sustainability disclosures source by company on SGX’s STI </w:t>
      </w:r>
    </w:p>
    <w:p w14:paraId="2DC49E90" w14:textId="36E2B4CB" w:rsidR="009B1A59" w:rsidRDefault="009B1A59" w:rsidP="009B1A59">
      <w:pPr>
        <w:pStyle w:val="Heading2"/>
      </w:pPr>
      <w:bookmarkStart w:id="51" w:name="_Toc114001052"/>
      <w:r>
        <w:lastRenderedPageBreak/>
        <w:t>Dependent Variable</w:t>
      </w:r>
      <w:r w:rsidR="00B54ADB">
        <w:t>s</w:t>
      </w:r>
      <w:bookmarkEnd w:id="51"/>
    </w:p>
    <w:p w14:paraId="323E9548" w14:textId="00264C17" w:rsidR="000E1874" w:rsidRDefault="000E1874" w:rsidP="000E1874"/>
    <w:p w14:paraId="5841BE4F" w14:textId="2368E172" w:rsidR="00641381" w:rsidRDefault="00641381" w:rsidP="000E1874">
      <w:r>
        <w:t xml:space="preserve">In </w:t>
      </w:r>
      <w:r w:rsidR="00D264B6">
        <w:t>research questions RQ 1, RQ 2, and RQ 3, there are several NLP methods deployed</w:t>
      </w:r>
      <w:r w:rsidR="00A32BFE">
        <w:t xml:space="preserve"> – tokenisation, Latent Dirichlet Allocation (LDA) for topic modelling, readability assessment, and sentiment analysis</w:t>
      </w:r>
      <w:r w:rsidR="00D264B6">
        <w:t>.</w:t>
      </w:r>
    </w:p>
    <w:p w14:paraId="635E5871" w14:textId="3573D678" w:rsidR="00A32BFE" w:rsidRDefault="00A32BFE" w:rsidP="000E1874"/>
    <w:p w14:paraId="0DB9A975" w14:textId="5530E1E8" w:rsidR="00EF07CD" w:rsidRDefault="00A32BFE" w:rsidP="000E1874">
      <w:r>
        <w:t xml:space="preserve">There are several processing steps. First, the sustainability reports (“corpus”) identified as part of the sample selection will first be tokenised. </w:t>
      </w:r>
      <w:r w:rsidR="00AA4D83">
        <w:t>Before tokenisation, s</w:t>
      </w:r>
      <w:r>
        <w:t xml:space="preserve">top words and ancillary words are </w:t>
      </w:r>
      <w:r w:rsidR="00EF07CD">
        <w:t xml:space="preserve">subsequently </w:t>
      </w:r>
      <w:r>
        <w:t xml:space="preserve">removed from the </w:t>
      </w:r>
      <w:r w:rsidR="00EF07CD">
        <w:t>tokens. Thereafter, further processing is performed – this could include topic modelling (RQ 1 and RQ 2), readability assessment (RQ 3), and sentiment analysis (RQ 3).</w:t>
      </w:r>
    </w:p>
    <w:p w14:paraId="74C0061E" w14:textId="5A1446D0" w:rsidR="005A2DF0" w:rsidRDefault="005A2DF0" w:rsidP="000E1874"/>
    <w:p w14:paraId="56ED8EAD" w14:textId="69D5FEEF" w:rsidR="00EF07CD" w:rsidRDefault="001924DA" w:rsidP="000E1874">
      <w:r>
        <w:t xml:space="preserve">In the further processing steps, the methods would generate an attribute which will be used in the analysis as dependent variables. The derivation of these variables </w:t>
      </w:r>
      <w:proofErr w:type="gramStart"/>
      <w:r>
        <w:t>are</w:t>
      </w:r>
      <w:proofErr w:type="gramEnd"/>
      <w:r>
        <w:t xml:space="preserve"> described in the </w:t>
      </w:r>
      <w:r w:rsidR="00A85FB0">
        <w:t>following</w:t>
      </w:r>
      <w:r>
        <w:t xml:space="preserve"> subsections.</w:t>
      </w:r>
    </w:p>
    <w:p w14:paraId="51A205DE" w14:textId="4FC7F6D4" w:rsidR="00BA31D8" w:rsidRDefault="00BA31D8" w:rsidP="000E1874"/>
    <w:p w14:paraId="58489A5B" w14:textId="0D70B9BF" w:rsidR="00D95656" w:rsidRDefault="00BA31D8" w:rsidP="000E1874">
      <w:r>
        <w:t xml:space="preserve">The code is documented in </w:t>
      </w:r>
      <w:r w:rsidRPr="00BA31D8">
        <w:rPr>
          <w:b/>
          <w:bCs/>
        </w:rPr>
        <w:t>Appendix I</w:t>
      </w:r>
      <w:r>
        <w:t>.</w:t>
      </w:r>
    </w:p>
    <w:p w14:paraId="169173D9" w14:textId="77777777" w:rsidR="00D95656" w:rsidRDefault="00D95656" w:rsidP="000E1874"/>
    <w:p w14:paraId="65341F29" w14:textId="6CEDE1A3" w:rsidR="000E1874" w:rsidRPr="007B2BA9" w:rsidRDefault="000E1874" w:rsidP="007B2BA9">
      <w:pPr>
        <w:pStyle w:val="Heading2"/>
        <w:rPr>
          <w:rFonts w:eastAsiaTheme="majorEastAsia" w:cstheme="majorBidi"/>
          <w:color w:val="0D0D0D" w:themeColor="text1" w:themeTint="F2"/>
        </w:rPr>
      </w:pPr>
      <w:bookmarkStart w:id="52" w:name="_Toc114001053"/>
      <w:r>
        <w:t>Tokenisation</w:t>
      </w:r>
      <w:bookmarkEnd w:id="52"/>
      <w:r w:rsidR="00C563E6">
        <w:t xml:space="preserve"> and Creating Term-Document Matrices</w:t>
      </w:r>
    </w:p>
    <w:p w14:paraId="7C435421" w14:textId="77777777" w:rsidR="007B2BA9" w:rsidRDefault="007B2BA9" w:rsidP="000E1874"/>
    <w:p w14:paraId="34A8BF02" w14:textId="634522CC" w:rsidR="007B2BA9" w:rsidRDefault="000C3CD9" w:rsidP="000E1874">
      <w:r>
        <w:t xml:space="preserve">A </w:t>
      </w:r>
      <w:r w:rsidRPr="00D95656">
        <w:rPr>
          <w:b/>
          <w:bCs/>
        </w:rPr>
        <w:t>token</w:t>
      </w:r>
      <w:r>
        <w:t xml:space="preserve"> is a meaningful unit of text used for analysis. Tokenisation, is therefore, the process of splitting the text into tokens</w:t>
      </w:r>
      <w:r w:rsidR="00AA4D83">
        <w:t xml:space="preserve"> – the first step in modelling text data.</w:t>
      </w:r>
      <w:r w:rsidR="00D95656">
        <w:t xml:space="preserve"> A graphical example is presented in </w:t>
      </w:r>
      <w:r w:rsidR="008A7052" w:rsidRPr="008A7052">
        <w:rPr>
          <w:b/>
          <w:bCs/>
          <w:highlight w:val="yellow"/>
        </w:rPr>
        <w:t>Figure (x)</w:t>
      </w:r>
      <w:r w:rsidR="0012733F">
        <w:t>. The method applied uses spaces to split sentences into tokens.</w:t>
      </w:r>
    </w:p>
    <w:p w14:paraId="2B500C13" w14:textId="38EBFD82" w:rsidR="007B2BA9" w:rsidRDefault="007B2BA9">
      <w:pPr>
        <w:spacing w:after="160" w:line="259" w:lineRule="auto"/>
        <w:jc w:val="left"/>
      </w:pPr>
      <w:r>
        <w:br w:type="page"/>
      </w:r>
    </w:p>
    <w:p w14:paraId="50693E71" w14:textId="77777777" w:rsidR="007B2BA9" w:rsidRDefault="007B2BA9" w:rsidP="007B2BA9">
      <w:pPr>
        <w:spacing w:after="160" w:line="259" w:lineRule="auto"/>
        <w:jc w:val="left"/>
      </w:pPr>
    </w:p>
    <w:tbl>
      <w:tblPr>
        <w:tblStyle w:val="TableGrid"/>
        <w:tblW w:w="0" w:type="auto"/>
        <w:tblLook w:val="04A0" w:firstRow="1" w:lastRow="0" w:firstColumn="1" w:lastColumn="0" w:noHBand="0" w:noVBand="1"/>
      </w:tblPr>
      <w:tblGrid>
        <w:gridCol w:w="8210"/>
      </w:tblGrid>
      <w:tr w:rsidR="00D95656" w14:paraId="49B59049" w14:textId="77777777" w:rsidTr="00D95656">
        <w:tc>
          <w:tcPr>
            <w:tcW w:w="8210" w:type="dxa"/>
          </w:tcPr>
          <w:p w14:paraId="19500FD8" w14:textId="33058DE5" w:rsidR="008A7052" w:rsidRPr="008A7052" w:rsidRDefault="008A7052" w:rsidP="000E1874">
            <w:pPr>
              <w:rPr>
                <w:b/>
                <w:bCs/>
              </w:rPr>
            </w:pPr>
            <w:r w:rsidRPr="008A7052">
              <w:rPr>
                <w:b/>
                <w:bCs/>
              </w:rPr>
              <w:t>Original Text:</w:t>
            </w:r>
          </w:p>
          <w:p w14:paraId="49B2C1D2" w14:textId="77215D49" w:rsidR="008A7052" w:rsidRDefault="008A7052" w:rsidP="000E1874">
            <w:r>
              <w:t>“</w:t>
            </w:r>
            <w:r w:rsidRPr="008A7052">
              <w:t>The reduction of total water consumption and overall water intensity are also key sustainability goals of the Manager.</w:t>
            </w:r>
            <w:r>
              <w:t>”</w:t>
            </w:r>
          </w:p>
          <w:p w14:paraId="5604A437" w14:textId="0B1CC500" w:rsidR="008A7052" w:rsidRDefault="008A7052" w:rsidP="000E1874"/>
          <w:p w14:paraId="69BE3D81" w14:textId="79190934" w:rsidR="008A7052" w:rsidRPr="0012733F" w:rsidRDefault="0012733F" w:rsidP="000E1874">
            <w:pPr>
              <w:rPr>
                <w:b/>
                <w:bCs/>
              </w:rPr>
            </w:pPr>
            <w:r w:rsidRPr="0012733F">
              <w:rPr>
                <w:b/>
                <w:bCs/>
              </w:rPr>
              <w:t>As Tokens:</w:t>
            </w:r>
          </w:p>
          <w:p w14:paraId="04887E86" w14:textId="62F24EA8" w:rsidR="008A7052" w:rsidRDefault="0012733F" w:rsidP="000E1874">
            <w:r>
              <w:t>“The”, “reduction”, “of”, “total”, “water”, “consumption”, “and”, “overall”, “water”, “intensity”, “are”, “also”, “key”, “sustainability”, “goals”, “of”, “the”, “Manager”.</w:t>
            </w:r>
          </w:p>
          <w:p w14:paraId="04F6C99F" w14:textId="77777777" w:rsidR="0012733F" w:rsidRDefault="0012733F" w:rsidP="000E1874"/>
          <w:p w14:paraId="7B2B5DAC" w14:textId="5EB3EEED" w:rsidR="008A7052" w:rsidRPr="008A7052" w:rsidRDefault="008A7052" w:rsidP="0012733F">
            <w:pPr>
              <w:jc w:val="center"/>
              <w:rPr>
                <w:i/>
                <w:iCs/>
              </w:rPr>
            </w:pPr>
            <w:r w:rsidRPr="0012733F">
              <w:rPr>
                <w:i/>
                <w:iCs/>
                <w:sz w:val="20"/>
                <w:szCs w:val="20"/>
              </w:rPr>
              <w:t xml:space="preserve">(Extracted from Page 41 of </w:t>
            </w:r>
            <w:proofErr w:type="spellStart"/>
            <w:r w:rsidRPr="0012733F">
              <w:rPr>
                <w:i/>
                <w:iCs/>
                <w:sz w:val="20"/>
                <w:szCs w:val="20"/>
              </w:rPr>
              <w:t>Ascendas</w:t>
            </w:r>
            <w:proofErr w:type="spellEnd"/>
            <w:r w:rsidRPr="0012733F">
              <w:rPr>
                <w:i/>
                <w:iCs/>
                <w:sz w:val="20"/>
                <w:szCs w:val="20"/>
              </w:rPr>
              <w:t xml:space="preserve"> R</w:t>
            </w:r>
            <w:r w:rsidR="00464556">
              <w:rPr>
                <w:i/>
                <w:iCs/>
                <w:sz w:val="20"/>
                <w:szCs w:val="20"/>
              </w:rPr>
              <w:t>EIT</w:t>
            </w:r>
            <w:r w:rsidRPr="0012733F">
              <w:rPr>
                <w:i/>
                <w:iCs/>
                <w:sz w:val="20"/>
                <w:szCs w:val="20"/>
              </w:rPr>
              <w:t>’s 2019 Sustainability Report)</w:t>
            </w:r>
          </w:p>
        </w:tc>
      </w:tr>
    </w:tbl>
    <w:p w14:paraId="0D3E7C82" w14:textId="63A426CD" w:rsidR="00901D6F" w:rsidRDefault="00D95656" w:rsidP="007B2BA9">
      <w:pPr>
        <w:pStyle w:val="Caption"/>
        <w:spacing w:before="240"/>
      </w:pPr>
      <w:r>
        <w:t xml:space="preserve">Figure </w:t>
      </w:r>
      <w:fldSimple w:instr=" SEQ Figure \* ARABIC ">
        <w:r w:rsidR="00A56EA0">
          <w:rPr>
            <w:noProof/>
          </w:rPr>
          <w:t>12</w:t>
        </w:r>
      </w:fldSimple>
      <w:r>
        <w:t>: Illustration on Tokenisation</w:t>
      </w:r>
    </w:p>
    <w:p w14:paraId="3798213C" w14:textId="77777777" w:rsidR="007B2BA9" w:rsidRPr="007B2BA9" w:rsidRDefault="007B2BA9" w:rsidP="007B2BA9"/>
    <w:p w14:paraId="26427C9C" w14:textId="5775EEF8" w:rsidR="004C0F38" w:rsidRDefault="00901D6F" w:rsidP="000E1874">
      <w:r>
        <w:t xml:space="preserve">The Document Term Matrix (DTM) </w:t>
      </w:r>
      <w:r w:rsidR="00E1625C">
        <w:t xml:space="preserve">is a mathematical matrix that </w:t>
      </w:r>
      <w:r>
        <w:t>consists of the term (i.e., word) frequency for each document. In this regard, each term corresponds to a ‘token’, and a document corresponds to each page of the respective sustainability reports.</w:t>
      </w:r>
      <w:r w:rsidR="00D11D45">
        <w:t xml:space="preserve"> </w:t>
      </w:r>
      <w:r w:rsidR="004C0F38">
        <w:t>Figure (x) illustrates what the DTM looks like using the same text above.</w:t>
      </w:r>
    </w:p>
    <w:p w14:paraId="625D86AB" w14:textId="39044183" w:rsidR="004C0F38" w:rsidRDefault="004C0F38" w:rsidP="000E1874"/>
    <w:tbl>
      <w:tblPr>
        <w:tblStyle w:val="TableGrid"/>
        <w:tblW w:w="0" w:type="auto"/>
        <w:tblLook w:val="04A0" w:firstRow="1" w:lastRow="0" w:firstColumn="1" w:lastColumn="0" w:noHBand="0" w:noVBand="1"/>
      </w:tblPr>
      <w:tblGrid>
        <w:gridCol w:w="8210"/>
      </w:tblGrid>
      <w:tr w:rsidR="004C0F38" w14:paraId="36D1891A" w14:textId="77777777" w:rsidTr="004C0F38">
        <w:tc>
          <w:tcPr>
            <w:tcW w:w="8210" w:type="dxa"/>
          </w:tcPr>
          <w:p w14:paraId="06AA0A98" w14:textId="77777777" w:rsidR="004C0F38" w:rsidRDefault="004C0F38" w:rsidP="000E1874">
            <w:pPr>
              <w:rPr>
                <w:b/>
                <w:bCs/>
              </w:rPr>
            </w:pPr>
            <w:r w:rsidRPr="004C0F38">
              <w:rPr>
                <w:b/>
                <w:bCs/>
              </w:rPr>
              <w:t>Document Term Matrix</w:t>
            </w:r>
            <w:r>
              <w:rPr>
                <w:b/>
                <w:bCs/>
              </w:rPr>
              <w:t>:</w:t>
            </w:r>
          </w:p>
          <w:p w14:paraId="7749C779" w14:textId="2EEE09B5" w:rsidR="004C0F38" w:rsidRDefault="004C0F38" w:rsidP="000E1874">
            <w:pPr>
              <w:rPr>
                <w:b/>
                <w:bCs/>
              </w:rPr>
            </w:pPr>
          </w:p>
          <w:p w14:paraId="2FB39F4B" w14:textId="6F900415" w:rsidR="004C0F38" w:rsidRPr="007B2BA9" w:rsidRDefault="00000000" w:rsidP="000E1874">
            <w:pPr>
              <w:rPr>
                <w:b/>
                <w:bCs/>
              </w:rPr>
            </w:pPr>
            <m:oMathPara>
              <m:oMath>
                <m:d>
                  <m:dPr>
                    <m:begChr m:val="["/>
                    <m:endChr m:val="]"/>
                    <m:ctrlPr>
                      <w:rPr>
                        <w:rFonts w:ascii="Cambria Math" w:hAnsi="Cambria Math"/>
                        <w:b/>
                        <w:bCs/>
                        <w:i/>
                        <w:sz w:val="20"/>
                        <w:szCs w:val="20"/>
                      </w:rPr>
                    </m:ctrlPr>
                  </m:dPr>
                  <m:e>
                    <m:m>
                      <m:mPr>
                        <m:mcs>
                          <m:mc>
                            <m:mcPr>
                              <m:count m:val="9"/>
                              <m:mcJc m:val="center"/>
                            </m:mcPr>
                          </m:mc>
                        </m:mcs>
                        <m:ctrlPr>
                          <w:rPr>
                            <w:rFonts w:ascii="Cambria Math" w:hAnsi="Cambria Math"/>
                            <w:i/>
                            <w:sz w:val="20"/>
                            <w:szCs w:val="20"/>
                          </w:rPr>
                        </m:ctrlPr>
                      </m:mPr>
                      <m:mr>
                        <m:e/>
                        <m:e>
                          <m:r>
                            <w:rPr>
                              <w:rFonts w:ascii="Cambria Math" w:hAnsi="Cambria Math"/>
                              <w:sz w:val="20"/>
                              <w:szCs w:val="20"/>
                            </w:rPr>
                            <m:t>"of"</m:t>
                          </m:r>
                        </m:e>
                        <m:e>
                          <m:r>
                            <w:rPr>
                              <w:rFonts w:ascii="Cambria Math" w:hAnsi="Cambria Math"/>
                              <w:sz w:val="20"/>
                              <w:szCs w:val="20"/>
                            </w:rPr>
                            <m:t>"reduction"</m:t>
                          </m:r>
                        </m:e>
                        <m:e>
                          <m:r>
                            <w:rPr>
                              <w:rFonts w:ascii="Cambria Math" w:hAnsi="Cambria Math"/>
                              <w:sz w:val="20"/>
                              <w:szCs w:val="20"/>
                            </w:rPr>
                            <m:t>"total"</m:t>
                          </m:r>
                          <m:ctrlPr>
                            <w:rPr>
                              <w:rFonts w:ascii="Cambria Math" w:eastAsia="Cambria Math" w:hAnsi="Cambria Math" w:cs="Cambria Math"/>
                              <w:i/>
                              <w:sz w:val="20"/>
                              <w:szCs w:val="20"/>
                            </w:rPr>
                          </m:ctrlPr>
                        </m:e>
                        <m:e>
                          <m:r>
                            <w:rPr>
                              <w:rFonts w:ascii="Cambria Math" w:eastAsia="Cambria Math" w:hAnsi="Cambria Math" w:cs="Cambria Math"/>
                              <w:sz w:val="20"/>
                              <w:szCs w:val="20"/>
                            </w:rPr>
                            <m:t>"water"</m:t>
                          </m:r>
                          <m:ctrlPr>
                            <w:rPr>
                              <w:rFonts w:ascii="Cambria Math" w:eastAsia="Cambria Math" w:hAnsi="Cambria Math" w:cs="Cambria Math"/>
                              <w:i/>
                              <w:sz w:val="20"/>
                              <w:szCs w:val="20"/>
                            </w:rPr>
                          </m:ctrlPr>
                        </m:e>
                        <m:e>
                          <m:r>
                            <w:rPr>
                              <w:rFonts w:ascii="Cambria Math" w:eastAsia="Cambria Math" w:hAnsi="Cambria Math" w:cs="Cambria Math"/>
                              <w:sz w:val="20"/>
                              <w:szCs w:val="20"/>
                            </w:rPr>
                            <m:t>"consumption"</m:t>
                          </m:r>
                          <m:ctrlPr>
                            <w:rPr>
                              <w:rFonts w:ascii="Cambria Math" w:eastAsia="Cambria Math" w:hAnsi="Cambria Math" w:cs="Cambria Math"/>
                              <w:i/>
                              <w:sz w:val="20"/>
                              <w:szCs w:val="20"/>
                            </w:rPr>
                          </m:ctrlPr>
                        </m:e>
                        <m:e>
                          <m:r>
                            <w:rPr>
                              <w:rFonts w:ascii="Cambria Math" w:eastAsia="Cambria Math" w:hAnsi="Cambria Math" w:cs="Cambria Math"/>
                              <w:sz w:val="20"/>
                              <w:szCs w:val="20"/>
                            </w:rPr>
                            <m:t>"and"</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Sub>
                          <m:ctrlPr>
                            <w:rPr>
                              <w:rFonts w:ascii="Cambria Math" w:eastAsia="Cambria Math" w:hAnsi="Cambria Math" w:cs="Cambria Math"/>
                              <w:i/>
                              <w:sz w:val="20"/>
                              <w:szCs w:val="20"/>
                            </w:rPr>
                          </m:ctrlPr>
                        </m:e>
                      </m:mr>
                      <m:mr>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D</m:t>
                              </m:r>
                            </m:e>
                            <m:sub>
                              <m:r>
                                <w:rPr>
                                  <w:rFonts w:ascii="Cambria Math" w:eastAsia="Cambria Math" w:hAnsi="Cambria Math" w:cs="Cambria Math"/>
                                  <w:sz w:val="20"/>
                                  <w:szCs w:val="20"/>
                                </w:rPr>
                                <m:t>1</m:t>
                              </m:r>
                            </m:sub>
                          </m:sSub>
                        </m:e>
                        <m:e>
                          <m:r>
                            <w:rPr>
                              <w:rFonts w:ascii="Cambria Math" w:hAnsi="Cambria Math"/>
                              <w:sz w:val="20"/>
                              <w:szCs w:val="20"/>
                            </w:rPr>
                            <m:t>2</m:t>
                          </m:r>
                        </m:e>
                        <m:e>
                          <m:r>
                            <w:rPr>
                              <w:rFonts w:ascii="Cambria Math" w:hAnsi="Cambria Math"/>
                              <w:sz w:val="20"/>
                              <w:szCs w:val="20"/>
                            </w:rPr>
                            <m:t>1</m:t>
                          </m:r>
                        </m:e>
                        <m:e>
                          <m:r>
                            <w:rPr>
                              <w:rFonts w:ascii="Cambria Math" w:hAnsi="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mr>
                      <m:mr>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D</m:t>
                              </m:r>
                            </m:e>
                            <m:sub>
                              <m:r>
                                <w:rPr>
                                  <w:rFonts w:ascii="Cambria Math" w:eastAsia="Cambria Math" w:hAnsi="Cambria Math" w:cs="Cambria Math"/>
                                  <w:sz w:val="20"/>
                                  <w:szCs w:val="20"/>
                                </w:rPr>
                                <m:t>n</m:t>
                              </m:r>
                            </m:sub>
                          </m:sSub>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e>
                      </m:mr>
                    </m:m>
                  </m:e>
                </m:d>
              </m:oMath>
            </m:oMathPara>
          </w:p>
          <w:p w14:paraId="68D1554C" w14:textId="5DE14A88" w:rsidR="007B2BA9" w:rsidRDefault="007B2BA9" w:rsidP="000E1874">
            <w:pPr>
              <w:rPr>
                <w:b/>
                <w:bCs/>
              </w:rPr>
            </w:pPr>
          </w:p>
          <w:p w14:paraId="5F7BE8ED" w14:textId="77777777" w:rsidR="007B2BA9" w:rsidRDefault="007B2BA9" w:rsidP="000E1874">
            <w:r w:rsidRPr="007B2BA9">
              <w:t>Where</w:t>
            </w:r>
            <w:r>
              <w:t xml:space="preserve">as </w:t>
            </w:r>
            <m:oMath>
              <m:r>
                <w:rPr>
                  <w:rFonts w:ascii="Cambria Math" w:hAnsi="Cambria Math"/>
                </w:rPr>
                <m:t>n</m:t>
              </m:r>
            </m:oMath>
            <w:r>
              <w:t xml:space="preserve"> is the number of documents and,</w:t>
            </w:r>
          </w:p>
          <w:p w14:paraId="26F529CC" w14:textId="32ACDD7E" w:rsidR="007B2BA9" w:rsidRDefault="007B2BA9" w:rsidP="000E1874">
            <w:r>
              <w:t xml:space="preserve">               </w:t>
            </w:r>
            <m:oMath>
              <m:r>
                <w:rPr>
                  <w:rFonts w:ascii="Cambria Math" w:hAnsi="Cambria Math"/>
                </w:rPr>
                <m:t>t</m:t>
              </m:r>
            </m:oMath>
            <w:r>
              <w:t xml:space="preserve"> is the number of terms in the entire corpus of documents</w:t>
            </w:r>
            <w:r w:rsidR="00623A81">
              <w:t>, and</w:t>
            </w:r>
          </w:p>
          <w:p w14:paraId="2CBA0B82" w14:textId="59208858" w:rsidR="00623A81" w:rsidRDefault="00623A81" w:rsidP="000E1874">
            <w:r>
              <w:t xml:space="preserve">               the values are representative of the frequency of the terms.</w:t>
            </w:r>
          </w:p>
          <w:p w14:paraId="7657E6AC" w14:textId="77777777" w:rsidR="007B2BA9" w:rsidRPr="007B2BA9" w:rsidRDefault="007B2BA9" w:rsidP="000E1874"/>
          <w:p w14:paraId="0EE308B4" w14:textId="70ADC730" w:rsidR="004C0F38" w:rsidRPr="004C0F38" w:rsidRDefault="00464556" w:rsidP="004C0F38">
            <w:pPr>
              <w:jc w:val="center"/>
              <w:rPr>
                <w:b/>
                <w:bCs/>
              </w:rPr>
            </w:pPr>
            <w:r w:rsidRPr="0012733F">
              <w:rPr>
                <w:i/>
                <w:iCs/>
                <w:sz w:val="20"/>
                <w:szCs w:val="20"/>
              </w:rPr>
              <w:t xml:space="preserve">(Extracted from Page 41 of </w:t>
            </w:r>
            <w:proofErr w:type="spellStart"/>
            <w:r w:rsidRPr="0012733F">
              <w:rPr>
                <w:i/>
                <w:iCs/>
                <w:sz w:val="20"/>
                <w:szCs w:val="20"/>
              </w:rPr>
              <w:t>Ascendas</w:t>
            </w:r>
            <w:proofErr w:type="spellEnd"/>
            <w:r w:rsidRPr="0012733F">
              <w:rPr>
                <w:i/>
                <w:iCs/>
                <w:sz w:val="20"/>
                <w:szCs w:val="20"/>
              </w:rPr>
              <w:t xml:space="preserve"> R</w:t>
            </w:r>
            <w:r>
              <w:rPr>
                <w:i/>
                <w:iCs/>
                <w:sz w:val="20"/>
                <w:szCs w:val="20"/>
              </w:rPr>
              <w:t>EIT</w:t>
            </w:r>
            <w:r w:rsidRPr="0012733F">
              <w:rPr>
                <w:i/>
                <w:iCs/>
                <w:sz w:val="20"/>
                <w:szCs w:val="20"/>
              </w:rPr>
              <w:t>’s 2019 Sustainability Report)</w:t>
            </w:r>
          </w:p>
        </w:tc>
      </w:tr>
    </w:tbl>
    <w:p w14:paraId="73520DF0" w14:textId="51B2BA6F" w:rsidR="004C0F38" w:rsidRDefault="004C0F38" w:rsidP="007B2BA9">
      <w:pPr>
        <w:pStyle w:val="Caption"/>
        <w:spacing w:before="240"/>
      </w:pPr>
      <w:r>
        <w:t xml:space="preserve">Figure </w:t>
      </w:r>
      <w:fldSimple w:instr=" SEQ Figure \* ARABIC ">
        <w:r w:rsidR="00A56EA0">
          <w:rPr>
            <w:noProof/>
          </w:rPr>
          <w:t>13</w:t>
        </w:r>
      </w:fldSimple>
      <w:r>
        <w:t>: Illustration on Creation of Document Term M</w:t>
      </w:r>
      <w:r w:rsidR="005B45BA">
        <w:t>a</w:t>
      </w:r>
      <w:r>
        <w:t>trix</w:t>
      </w:r>
    </w:p>
    <w:p w14:paraId="48EFF1C8" w14:textId="381B6F02" w:rsidR="00E1625C" w:rsidRDefault="00E1625C" w:rsidP="000E1874"/>
    <w:p w14:paraId="2F9492CC" w14:textId="77777777" w:rsidR="00594494" w:rsidRDefault="000E1874" w:rsidP="000E1874">
      <w:r>
        <w:lastRenderedPageBreak/>
        <w:t xml:space="preserve">The </w:t>
      </w:r>
      <w:r w:rsidR="00D11D45" w:rsidRPr="00D11D45">
        <w:t>term frequency–inverse document frequency</w:t>
      </w:r>
      <w:r w:rsidR="00D11D45">
        <w:t xml:space="preserve"> (</w:t>
      </w:r>
      <w:proofErr w:type="spellStart"/>
      <w:r w:rsidR="00D11D45">
        <w:t>tf-idf</w:t>
      </w:r>
      <w:proofErr w:type="spellEnd"/>
      <w:r w:rsidR="00D11D45">
        <w:t>)</w:t>
      </w:r>
      <w:r w:rsidRPr="003F631B">
        <w:t xml:space="preserve"> term weighting is also commonly used in the vector space model, which was used in several studies</w:t>
      </w:r>
      <w:r>
        <w:t xml:space="preserve"> (Fisher et al., 2016)</w:t>
      </w:r>
      <w:r w:rsidRPr="003F631B">
        <w:t>.</w:t>
      </w:r>
      <w:r w:rsidR="00623A81">
        <w:t xml:space="preserve">  </w:t>
      </w:r>
    </w:p>
    <w:p w14:paraId="652A1E5F" w14:textId="77777777" w:rsidR="00594494" w:rsidRDefault="00594494" w:rsidP="000E1874"/>
    <w:p w14:paraId="5F9F1457" w14:textId="1BDC02F2" w:rsidR="00594494" w:rsidRDefault="00623A81" w:rsidP="000E1874">
      <w:r>
        <w:t xml:space="preserve">This is because </w:t>
      </w:r>
      <w:proofErr w:type="spellStart"/>
      <w:r>
        <w:t>tf-idf</w:t>
      </w:r>
      <w:proofErr w:type="spellEnd"/>
      <w:r>
        <w:t xml:space="preserve"> measures the significance of a word in a corpus or collection of documents. To account for words used more frequently than others, the </w:t>
      </w:r>
      <w:proofErr w:type="spellStart"/>
      <w:r>
        <w:t>tf-idf</w:t>
      </w:r>
      <w:proofErr w:type="spellEnd"/>
      <w:r>
        <w:t xml:space="preserve"> value rises according to the number of times a word appears in the document and is offset by the number of documents in the corpus that contain the term. For example, words that are common in every document – ‘sustainability’, ‘of’, ‘and’ </w:t>
      </w:r>
      <w:r w:rsidR="00EA3C2F">
        <w:t>–</w:t>
      </w:r>
      <w:r>
        <w:t xml:space="preserve"> </w:t>
      </w:r>
      <w:r w:rsidR="00EA3C2F">
        <w:t>will rank lowly. However, if the word ‘</w:t>
      </w:r>
      <w:r w:rsidR="00594494">
        <w:t>REIT’ appears often in one document, but not in the other documents, it is ranked higher and viewed as “relevant”.</w:t>
      </w:r>
    </w:p>
    <w:p w14:paraId="6269CEFC" w14:textId="103687EB" w:rsidR="00594494" w:rsidRDefault="00594494" w:rsidP="000E1874"/>
    <w:p w14:paraId="66262B97" w14:textId="27BE6853" w:rsidR="00594494" w:rsidRDefault="00594494" w:rsidP="000E1874">
      <w:r>
        <w:t xml:space="preserve">The two components of </w:t>
      </w:r>
      <w:proofErr w:type="spellStart"/>
      <w:r>
        <w:t>tf-idf</w:t>
      </w:r>
      <w:proofErr w:type="spellEnd"/>
      <w:r>
        <w:t xml:space="preserve"> are the term frequency and inverse document frequency. For this analysis, a </w:t>
      </w:r>
      <w:r>
        <w:rPr>
          <w:i/>
          <w:iCs/>
        </w:rPr>
        <w:t>term</w:t>
      </w:r>
      <w:r>
        <w:t xml:space="preserve"> refers to a token (i.e., word).</w:t>
      </w:r>
      <w:r w:rsidR="00071B37">
        <w:t xml:space="preserve"> Whereas in the expressions below, </w:t>
      </w:r>
      <m:oMath>
        <m:r>
          <w:rPr>
            <w:rFonts w:ascii="Cambria Math" w:hAnsi="Cambria Math"/>
          </w:rPr>
          <m:t>t</m:t>
        </m:r>
      </m:oMath>
      <w:r w:rsidR="00071B37">
        <w:t xml:space="preserve"> refers to each term (i.e., word), </w:t>
      </w:r>
      <m:oMath>
        <m:r>
          <w:rPr>
            <w:rFonts w:ascii="Cambria Math" w:hAnsi="Cambria Math"/>
          </w:rPr>
          <m:t>d</m:t>
        </m:r>
      </m:oMath>
      <w:r w:rsidR="00071B37">
        <w:t xml:space="preserve"> refers to reach document (i.e., each page of the report), and </w:t>
      </w:r>
      <m:oMath>
        <m:r>
          <w:rPr>
            <w:rFonts w:ascii="Cambria Math" w:hAnsi="Cambria Math"/>
          </w:rPr>
          <m:t>D</m:t>
        </m:r>
      </m:oMath>
      <w:r w:rsidR="00071B37">
        <w:t xml:space="preserve"> refers to the document set (i.e., the </w:t>
      </w:r>
      <w:r w:rsidR="00D74E5F">
        <w:t>entire corpus of sustainability reports).</w:t>
      </w:r>
      <w:r w:rsidR="003857DC">
        <w:t xml:space="preserve"> The </w:t>
      </w:r>
      <w:proofErr w:type="spellStart"/>
      <w:r w:rsidR="003857DC">
        <w:t>tf-idf</w:t>
      </w:r>
      <w:proofErr w:type="spellEnd"/>
      <w:r w:rsidR="003857DC">
        <w:t xml:space="preserve"> of a term is the product of these two individual components.</w:t>
      </w:r>
    </w:p>
    <w:p w14:paraId="4EB4F212" w14:textId="0EB7860B" w:rsidR="003857DC" w:rsidRDefault="003857DC" w:rsidP="000E1874"/>
    <w:p w14:paraId="319DFDE2" w14:textId="19CE825E" w:rsidR="003857DC" w:rsidRPr="00594494" w:rsidRDefault="003857DC" w:rsidP="000E1874">
      <m:oMathPara>
        <m:oMath>
          <m:r>
            <w:rPr>
              <w:rFonts w:ascii="Cambria Math" w:hAnsi="Cambria Math"/>
            </w:rPr>
            <m:t>tf idf</m:t>
          </m:r>
          <m:d>
            <m:dPr>
              <m:ctrlPr>
                <w:rPr>
                  <w:rFonts w:ascii="Cambria Math" w:hAnsi="Cambria Math"/>
                  <w:i/>
                </w:rPr>
              </m:ctrlPr>
            </m:dPr>
            <m:e>
              <m:r>
                <w:rPr>
                  <w:rFonts w:ascii="Cambria Math" w:hAnsi="Cambria Math"/>
                </w:rPr>
                <m:t>t,d,D</m:t>
              </m:r>
            </m:e>
          </m:d>
          <m:r>
            <w:rPr>
              <w:rFonts w:ascii="Cambria Math" w:hAnsi="Cambria Math"/>
            </w:rPr>
            <m:t>=tf</m:t>
          </m:r>
          <m:d>
            <m:dPr>
              <m:ctrlPr>
                <w:rPr>
                  <w:rFonts w:ascii="Cambria Math" w:hAnsi="Cambria Math"/>
                  <w:i/>
                </w:rPr>
              </m:ctrlPr>
            </m:dPr>
            <m:e>
              <m:r>
                <w:rPr>
                  <w:rFonts w:ascii="Cambria Math" w:hAnsi="Cambria Math"/>
                </w:rPr>
                <m:t>t,d</m:t>
              </m:r>
            </m:e>
          </m:d>
          <m:r>
            <w:rPr>
              <w:rFonts w:ascii="Cambria Math" w:hAnsi="Cambria Math"/>
            </w:rPr>
            <m:t>*idf(t,D)</m:t>
          </m:r>
        </m:oMath>
      </m:oMathPara>
    </w:p>
    <w:p w14:paraId="58AD576E" w14:textId="0D00070F" w:rsidR="00594494" w:rsidRDefault="00594494" w:rsidP="000E1874"/>
    <w:p w14:paraId="551B73BC" w14:textId="66F6FA51" w:rsidR="00594494" w:rsidRDefault="00594494" w:rsidP="00594494">
      <w:pPr>
        <w:pStyle w:val="ListParagraph"/>
        <w:numPr>
          <w:ilvl w:val="0"/>
          <w:numId w:val="10"/>
        </w:numPr>
      </w:pPr>
      <w:r w:rsidRPr="00594494">
        <w:rPr>
          <w:b/>
          <w:bCs/>
        </w:rPr>
        <w:t>Term frequency</w:t>
      </w:r>
      <w:r>
        <w:t>: how frequently</w:t>
      </w:r>
      <w:r w:rsidR="00D74E5F">
        <w:t xml:space="preserve"> each term, </w:t>
      </w:r>
      <m:oMath>
        <m:r>
          <w:rPr>
            <w:rFonts w:ascii="Cambria Math" w:hAnsi="Cambria Math"/>
          </w:rPr>
          <m:t>t</m:t>
        </m:r>
      </m:oMath>
      <w:r w:rsidR="00D74E5F">
        <w:t xml:space="preserve">, appears in each document, </w:t>
      </w:r>
      <m:oMath>
        <m:r>
          <w:rPr>
            <w:rFonts w:ascii="Cambria Math" w:hAnsi="Cambria Math"/>
          </w:rPr>
          <m:t>d</m:t>
        </m:r>
      </m:oMath>
      <w:r w:rsidR="00517B3A">
        <w:t>.</w:t>
      </w:r>
      <w:r w:rsidR="00193686">
        <w:t xml:space="preserve"> The equation below presents one possible way of adjusting the frequency for exponential effects</w:t>
      </w:r>
      <w:r w:rsidR="00803C96">
        <w:t xml:space="preserve"> using a logarithmic function.</w:t>
      </w:r>
    </w:p>
    <w:p w14:paraId="5B11E431" w14:textId="35A2C8CA" w:rsidR="00517B3A" w:rsidRDefault="00517B3A" w:rsidP="00517B3A"/>
    <w:p w14:paraId="40FDBCF5" w14:textId="3E19B8B5" w:rsidR="00517B3A" w:rsidRDefault="00517B3A" w:rsidP="00517B3A">
      <m:oMathPara>
        <m:oMath>
          <m:r>
            <w:rPr>
              <w:rFonts w:ascii="Cambria Math" w:hAnsi="Cambria Math"/>
            </w:rPr>
            <m:t>tf</m:t>
          </m:r>
          <m:d>
            <m:dPr>
              <m:ctrlPr>
                <w:rPr>
                  <w:rFonts w:ascii="Cambria Math" w:hAnsi="Cambria Math"/>
                  <w:i/>
                </w:rPr>
              </m:ctrlPr>
            </m:dPr>
            <m:e>
              <m:r>
                <w:rPr>
                  <w:rFonts w:ascii="Cambria Math" w:hAnsi="Cambria Math"/>
                </w:rPr>
                <m:t>t,d</m:t>
              </m:r>
            </m:e>
          </m:d>
          <m:r>
            <w:rPr>
              <w:rFonts w:ascii="Cambria Math" w:hAnsi="Cambria Math"/>
            </w:rPr>
            <m:t>=</m:t>
          </m:r>
          <m:r>
            <m:rPr>
              <m:sty m:val="p"/>
            </m:rPr>
            <w:rPr>
              <w:rFonts w:ascii="Cambria Math" w:hAnsi="Cambria Math"/>
            </w:rPr>
            <m:t>log⁡</m:t>
          </m:r>
          <m:r>
            <w:rPr>
              <w:rFonts w:ascii="Cambria Math" w:hAnsi="Cambria Math"/>
            </w:rPr>
            <m:t>(1+freq</m:t>
          </m:r>
          <m:d>
            <m:dPr>
              <m:ctrlPr>
                <w:rPr>
                  <w:rFonts w:ascii="Cambria Math" w:hAnsi="Cambria Math"/>
                  <w:i/>
                </w:rPr>
              </m:ctrlPr>
            </m:dPr>
            <m:e>
              <m:r>
                <w:rPr>
                  <w:rFonts w:ascii="Cambria Math" w:hAnsi="Cambria Math"/>
                </w:rPr>
                <m:t>t,d</m:t>
              </m:r>
            </m:e>
          </m:d>
          <m:r>
            <w:rPr>
              <w:rFonts w:ascii="Cambria Math" w:hAnsi="Cambria Math"/>
            </w:rPr>
            <m:t>)</m:t>
          </m:r>
        </m:oMath>
      </m:oMathPara>
    </w:p>
    <w:p w14:paraId="7603629B" w14:textId="77777777" w:rsidR="00517B3A" w:rsidRDefault="00517B3A" w:rsidP="00517B3A"/>
    <w:p w14:paraId="5C1FB28D" w14:textId="6E078D21" w:rsidR="00594494" w:rsidRDefault="00594494" w:rsidP="00594494">
      <w:pPr>
        <w:pStyle w:val="ListParagraph"/>
        <w:numPr>
          <w:ilvl w:val="0"/>
          <w:numId w:val="10"/>
        </w:numPr>
      </w:pPr>
      <w:r>
        <w:rPr>
          <w:b/>
          <w:bCs/>
        </w:rPr>
        <w:t>Inverse document frequency</w:t>
      </w:r>
      <w:r>
        <w:t xml:space="preserve">: </w:t>
      </w:r>
      <w:r w:rsidR="00517B3A">
        <w:t xml:space="preserve">the logarithm of the total number of documents in document set, </w:t>
      </w:r>
      <m:oMath>
        <m:r>
          <w:rPr>
            <w:rFonts w:ascii="Cambria Math" w:hAnsi="Cambria Math"/>
          </w:rPr>
          <m:t>D</m:t>
        </m:r>
      </m:oMath>
      <w:r w:rsidR="00517B3A">
        <w:t xml:space="preserve">, divided by the number of documents that contain a term, </w:t>
      </w:r>
      <m:oMath>
        <m:r>
          <w:rPr>
            <w:rFonts w:ascii="Cambria Math" w:hAnsi="Cambria Math"/>
          </w:rPr>
          <m:t>t</m:t>
        </m:r>
      </m:oMath>
      <w:r w:rsidR="00517B3A">
        <w:t xml:space="preserve"> (denoted as </w:t>
      </w:r>
      <m:oMath>
        <m:r>
          <w:rPr>
            <w:rFonts w:ascii="Cambria Math" w:hAnsi="Cambria Math"/>
          </w:rPr>
          <m:t>N</m:t>
        </m:r>
      </m:oMath>
      <w:r w:rsidR="00517B3A">
        <w:t>).</w:t>
      </w:r>
    </w:p>
    <w:p w14:paraId="4EFD9B8D" w14:textId="72454198" w:rsidR="00517B3A" w:rsidRDefault="00517B3A" w:rsidP="00517B3A"/>
    <w:p w14:paraId="372FEF0E" w14:textId="533CDACA" w:rsidR="00594494" w:rsidRDefault="00517B3A" w:rsidP="000E1874">
      <m:oMathPara>
        <m:oMath>
          <m:r>
            <w:rPr>
              <w:rFonts w:ascii="Cambria Math" w:hAnsi="Cambria Math"/>
            </w:rPr>
            <m:t>idf</m:t>
          </m:r>
          <m:d>
            <m:dPr>
              <m:ctrlPr>
                <w:rPr>
                  <w:rFonts w:ascii="Cambria Math" w:hAnsi="Cambria Math"/>
                  <w:i/>
                </w:rPr>
              </m:ctrlPr>
            </m:dPr>
            <m:e>
              <m:r>
                <w:rPr>
                  <w:rFonts w:ascii="Cambria Math" w:hAnsi="Cambria Math"/>
                </w:rPr>
                <m:t>t,D</m:t>
              </m:r>
            </m:e>
          </m:d>
          <m:r>
            <w:rPr>
              <w:rFonts w:ascii="Cambria Math" w:hAnsi="Cambria Math"/>
            </w:rPr>
            <m:t>=</m:t>
          </m:r>
          <m:r>
            <m:rPr>
              <m:sty m:val="p"/>
            </m:rPr>
            <w:rPr>
              <w:rFonts w:ascii="Cambria Math" w:hAnsi="Cambria Math"/>
            </w:rPr>
            <m:t>log⁡</m:t>
          </m:r>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count</m:t>
              </m:r>
              <m:d>
                <m:dPr>
                  <m:ctrlPr>
                    <w:rPr>
                      <w:rFonts w:ascii="Cambria Math" w:hAnsi="Cambria Math"/>
                      <w:i/>
                    </w:rPr>
                  </m:ctrlPr>
                </m:dPr>
                <m:e>
                  <m:r>
                    <w:rPr>
                      <w:rFonts w:ascii="Cambria Math" w:hAnsi="Cambria Math"/>
                    </w:rPr>
                    <m:t>d∈D:t∈d</m:t>
                  </m:r>
                </m:e>
              </m:d>
            </m:den>
          </m:f>
          <m:r>
            <w:rPr>
              <w:rFonts w:ascii="Cambria Math" w:hAnsi="Cambria Math"/>
            </w:rPr>
            <m:t>)</m:t>
          </m:r>
        </m:oMath>
      </m:oMathPara>
    </w:p>
    <w:p w14:paraId="685BFBFD" w14:textId="56DB8096" w:rsidR="00D95656" w:rsidRDefault="008871E4" w:rsidP="000E1874">
      <w:r>
        <w:lastRenderedPageBreak/>
        <w:t>The document-term matrix is the backbone of all subsequent NLP processing methods applied to the text.</w:t>
      </w:r>
    </w:p>
    <w:p w14:paraId="6F62DB5D" w14:textId="77777777" w:rsidR="008871E4" w:rsidRDefault="008871E4" w:rsidP="000E1874"/>
    <w:p w14:paraId="31B86A2C" w14:textId="01ED3EF1" w:rsidR="00D95656" w:rsidRDefault="00D95656" w:rsidP="00D95656">
      <w:pPr>
        <w:pStyle w:val="Heading3"/>
      </w:pPr>
      <w:r>
        <w:t>Stop Word Remova</w:t>
      </w:r>
      <w:r w:rsidR="00A24CA0">
        <w:t>l, Cleaning, and Lemmatization</w:t>
      </w:r>
    </w:p>
    <w:p w14:paraId="0BA463E8" w14:textId="33B17772" w:rsidR="00464556" w:rsidRDefault="00D95656" w:rsidP="000E1874">
      <w:r w:rsidRPr="00D95656">
        <w:rPr>
          <w:b/>
          <w:bCs/>
        </w:rPr>
        <w:t>Stop words</w:t>
      </w:r>
      <w:r>
        <w:t xml:space="preserve"> are </w:t>
      </w:r>
      <w:r w:rsidRPr="00D95656">
        <w:rPr>
          <w:b/>
          <w:bCs/>
        </w:rPr>
        <w:t>tokens</w:t>
      </w:r>
      <w:r>
        <w:t>, or simply words, which are not useful for the analysis and therefore are removed from the</w:t>
      </w:r>
      <w:r w:rsidR="00464556">
        <w:t xml:space="preserve"> corpus. This is part of cleaning the dataset prior to processing.</w:t>
      </w:r>
    </w:p>
    <w:p w14:paraId="5620422C" w14:textId="2E976FF2" w:rsidR="00464556" w:rsidRDefault="00464556" w:rsidP="000E1874"/>
    <w:p w14:paraId="02AE6837" w14:textId="79803A14" w:rsidR="00464556" w:rsidRDefault="00464556" w:rsidP="000E1874">
      <w:r>
        <w:t xml:space="preserve">With the example presented in </w:t>
      </w:r>
      <w:r w:rsidRPr="00464556">
        <w:rPr>
          <w:b/>
          <w:bCs/>
        </w:rPr>
        <w:t>Figure (x)</w:t>
      </w:r>
      <w:r>
        <w:t xml:space="preserve"> featuring a sentence from </w:t>
      </w:r>
      <w:proofErr w:type="spellStart"/>
      <w:r>
        <w:t>Ascenda</w:t>
      </w:r>
      <w:proofErr w:type="spellEnd"/>
      <w:r>
        <w:t xml:space="preserve"> REIT’</w:t>
      </w:r>
      <w:r w:rsidR="00F37D65">
        <w:t>s 2019 Annual Report, it clear that words such as ‘and’, ‘of’, and ‘the’ are part of a grammatical sentence, but do not add any value to the analysis. These words, however, are an attribute (column) in the document-term matrix and keeping them would make computation more costly. Therefore, stop words like these are removed.</w:t>
      </w:r>
    </w:p>
    <w:p w14:paraId="47410208" w14:textId="23F7D4FC" w:rsidR="004245B3" w:rsidRDefault="004245B3" w:rsidP="000E1874"/>
    <w:p w14:paraId="55B20E09" w14:textId="029544CF" w:rsidR="000E1874" w:rsidRDefault="00D44F5C" w:rsidP="000E1874">
      <w:r>
        <w:t>S</w:t>
      </w:r>
      <w:r w:rsidR="004245B3">
        <w:t>top word</w:t>
      </w:r>
      <w:r>
        <w:t xml:space="preserve"> dictionaries</w:t>
      </w:r>
      <w:r w:rsidR="004245B3">
        <w:t xml:space="preserve"> from the text mining package for R (</w:t>
      </w:r>
      <w:proofErr w:type="spellStart"/>
      <w:r w:rsidR="004245B3">
        <w:t>Feinerer</w:t>
      </w:r>
      <w:proofErr w:type="spellEnd"/>
      <w:r w:rsidR="004245B3">
        <w:t xml:space="preserve"> et al., 2008)</w:t>
      </w:r>
      <w:r>
        <w:t xml:space="preserve"> are used. </w:t>
      </w:r>
      <w:r w:rsidR="002122B5">
        <w:t>English stop words from the Snowball stemmer project and SMART information retrieval system (</w:t>
      </w:r>
      <w:r w:rsidR="002122B5" w:rsidRPr="002122B5">
        <w:t>Lewis</w:t>
      </w:r>
      <w:r w:rsidR="002122B5">
        <w:t xml:space="preserve"> et al., 2004) are removed from the corpus.</w:t>
      </w:r>
    </w:p>
    <w:p w14:paraId="337D5E24" w14:textId="6B91539C" w:rsidR="00D66EC2" w:rsidRDefault="00D66EC2" w:rsidP="000E1874"/>
    <w:p w14:paraId="58C5263B" w14:textId="387992BF" w:rsidR="007E4C4B" w:rsidRDefault="00D66EC2" w:rsidP="000E1874">
      <w:r>
        <w:t>Similarly, other transformations are performed t</w:t>
      </w:r>
      <w:r w:rsidR="00A24CA0">
        <w:t>o clean the text corpus with the aim of leaving the text corpus with terms (i.e., words) which are meaningful to be analysed. These transformations include</w:t>
      </w:r>
      <w:r w:rsidR="007E4C4B">
        <w:t>:</w:t>
      </w:r>
    </w:p>
    <w:p w14:paraId="08974C6F" w14:textId="77777777" w:rsidR="007E4C4B" w:rsidRDefault="007E4C4B" w:rsidP="000E1874"/>
    <w:p w14:paraId="2CAF517D" w14:textId="77777777" w:rsidR="007E4C4B" w:rsidRDefault="007E4C4B" w:rsidP="007E4C4B">
      <w:pPr>
        <w:pStyle w:val="ListParagraph"/>
        <w:numPr>
          <w:ilvl w:val="2"/>
          <w:numId w:val="36"/>
        </w:numPr>
        <w:tabs>
          <w:tab w:val="clear" w:pos="2160"/>
          <w:tab w:val="left" w:pos="426"/>
        </w:tabs>
        <w:ind w:left="709"/>
      </w:pPr>
      <w:r>
        <w:t>R</w:t>
      </w:r>
      <w:r w:rsidR="00A24CA0">
        <w:t>emoving punctuation symbols,</w:t>
      </w:r>
    </w:p>
    <w:p w14:paraId="495FA7DF" w14:textId="0153B2AD" w:rsidR="007E4C4B" w:rsidRDefault="007E4C4B" w:rsidP="007E4C4B">
      <w:pPr>
        <w:pStyle w:val="ListParagraph"/>
        <w:numPr>
          <w:ilvl w:val="2"/>
          <w:numId w:val="36"/>
        </w:numPr>
        <w:tabs>
          <w:tab w:val="clear" w:pos="2160"/>
          <w:tab w:val="left" w:pos="426"/>
        </w:tabs>
        <w:ind w:left="709"/>
      </w:pPr>
      <w:r>
        <w:t xml:space="preserve">Removing </w:t>
      </w:r>
      <w:r w:rsidR="00A24CA0">
        <w:t>special characters (</w:t>
      </w:r>
      <w:r>
        <w:t>e.g.,</w:t>
      </w:r>
      <w:r w:rsidR="00A24CA0">
        <w:t xml:space="preserve"> ‘</w:t>
      </w:r>
      <w:r w:rsidR="00A24CA0" w:rsidRPr="007E4C4B">
        <w:rPr>
          <w:rFonts w:ascii="Courier New" w:hAnsi="Courier New" w:cs="Courier New"/>
        </w:rPr>
        <w:t>\n</w:t>
      </w:r>
      <w:r w:rsidR="00A24CA0">
        <w:t xml:space="preserve">’), </w:t>
      </w:r>
    </w:p>
    <w:p w14:paraId="259FEB6C" w14:textId="2A239CB9" w:rsidR="002122B5" w:rsidRDefault="007E4C4B" w:rsidP="007E4C4B">
      <w:pPr>
        <w:pStyle w:val="ListParagraph"/>
        <w:numPr>
          <w:ilvl w:val="2"/>
          <w:numId w:val="36"/>
        </w:numPr>
        <w:tabs>
          <w:tab w:val="clear" w:pos="2160"/>
          <w:tab w:val="left" w:pos="426"/>
        </w:tabs>
        <w:ind w:left="709"/>
      </w:pPr>
      <w:r>
        <w:t>C</w:t>
      </w:r>
      <w:r w:rsidR="00A24CA0">
        <w:t xml:space="preserve">onverting all words to </w:t>
      </w:r>
      <w:r>
        <w:t>lowercase – for example,</w:t>
      </w:r>
      <w:r w:rsidR="00A24CA0">
        <w:t xml:space="preserve"> in the case of ‘The’, and ‘the’</w:t>
      </w:r>
      <w:r>
        <w:t xml:space="preserve"> – the two terms would appear as separate tokens but should be counted as the same word. Making the terms all lowercase allows for this to happen.</w:t>
      </w:r>
    </w:p>
    <w:p w14:paraId="0E4F8E68" w14:textId="2813B6CD" w:rsidR="00D42A78" w:rsidRDefault="007E4C4B" w:rsidP="00D42A78">
      <w:pPr>
        <w:pStyle w:val="ListParagraph"/>
        <w:numPr>
          <w:ilvl w:val="2"/>
          <w:numId w:val="36"/>
        </w:numPr>
        <w:tabs>
          <w:tab w:val="clear" w:pos="2160"/>
          <w:tab w:val="left" w:pos="426"/>
        </w:tabs>
        <w:ind w:left="709"/>
      </w:pPr>
      <w:r>
        <w:t xml:space="preserve">Lemmatise words – the process of grouping together inflected forms of a word to analyse as a single item. For example, </w:t>
      </w:r>
      <w:r w:rsidR="00E0014C">
        <w:t>‘goal’ and ‘goals’ should be lemmatised to the root word ‘goal’ to represent one token for the purpose of this analysis.</w:t>
      </w:r>
    </w:p>
    <w:p w14:paraId="1758957D" w14:textId="070DC152" w:rsidR="00D42A78" w:rsidRDefault="00D42A78" w:rsidP="00D42A78">
      <w:pPr>
        <w:tabs>
          <w:tab w:val="left" w:pos="426"/>
        </w:tabs>
      </w:pPr>
      <w:r>
        <w:lastRenderedPageBreak/>
        <w:t>Lemmatisation was the preferred approach over stemming as the results are more interpretable. While both are techniques for normalising text to obtain the root form of the word</w:t>
      </w:r>
      <w:r w:rsidR="00B56177">
        <w:t>, lemmatisation uses the morphological analysis of words to derive the root form whereas stemming is a crude heuristic process that chops off the ends of words and removes derivational affixes (</w:t>
      </w:r>
      <w:r w:rsidR="00B56177" w:rsidRPr="00B56177">
        <w:t>Schütze</w:t>
      </w:r>
      <w:r w:rsidR="00B56177">
        <w:t xml:space="preserve"> et al., 2008).</w:t>
      </w:r>
      <w:r w:rsidR="0060453F">
        <w:t xml:space="preserve"> For example, the word ‘climate’ would be reduced to ‘</w:t>
      </w:r>
      <w:proofErr w:type="spellStart"/>
      <w:r w:rsidR="0060453F">
        <w:t>climat</w:t>
      </w:r>
      <w:proofErr w:type="spellEnd"/>
      <w:r w:rsidR="0060453F">
        <w:t xml:space="preserve">’ by the Porter stemming algorithm (van </w:t>
      </w:r>
      <w:proofErr w:type="spellStart"/>
      <w:r w:rsidR="0060453F">
        <w:t>Rijsbergen</w:t>
      </w:r>
      <w:proofErr w:type="spellEnd"/>
      <w:r w:rsidR="0060453F">
        <w:t xml:space="preserve"> et al., 1980)</w:t>
      </w:r>
      <w:r w:rsidR="000F083B">
        <w:t xml:space="preserve"> but would be kept as ‘climate’ </w:t>
      </w:r>
      <w:r w:rsidR="00A9586D">
        <w:t xml:space="preserve">using </w:t>
      </w:r>
      <w:r w:rsidR="00A9586D" w:rsidRPr="00A9586D">
        <w:t>Mechura's (2016)</w:t>
      </w:r>
      <w:r w:rsidR="00A9586D">
        <w:t xml:space="preserve"> English lemmatisation list.</w:t>
      </w:r>
      <w:r w:rsidR="00715338">
        <w:t xml:space="preserve"> As a list is used, not all words are caught. However, a significant number of words are considered and thus the list is fit for purpose.</w:t>
      </w:r>
    </w:p>
    <w:p w14:paraId="4132EA1E" w14:textId="77777777" w:rsidR="00D42A78" w:rsidRDefault="00D42A78" w:rsidP="00D42A78">
      <w:pPr>
        <w:tabs>
          <w:tab w:val="left" w:pos="426"/>
        </w:tabs>
      </w:pPr>
    </w:p>
    <w:p w14:paraId="50D5ECDF" w14:textId="3B3BC0C4" w:rsidR="0070676E" w:rsidRDefault="003F46CD" w:rsidP="003F46CD">
      <w:pPr>
        <w:tabs>
          <w:tab w:val="left" w:pos="426"/>
        </w:tabs>
      </w:pPr>
      <w:r>
        <w:t xml:space="preserve">In addition to the stop word dictionaries provided by Lewis et al. (2004) and </w:t>
      </w:r>
      <w:proofErr w:type="spellStart"/>
      <w:r>
        <w:t>Feinerer</w:t>
      </w:r>
      <w:proofErr w:type="spellEnd"/>
      <w:r>
        <w:t xml:space="preserve"> et al. (2008), there were also some stop words which are removed in this analysis.</w:t>
      </w:r>
      <w:r w:rsidR="00D42A78">
        <w:t xml:space="preserve"> These words are identified by way of visual inspection of words with the highest frequency.</w:t>
      </w:r>
      <w:r w:rsidR="0070676E">
        <w:t xml:space="preserve"> Some examples of words removed are presented in </w:t>
      </w:r>
      <w:r w:rsidR="00830543" w:rsidRPr="00830543">
        <w:rPr>
          <w:b/>
          <w:bCs/>
          <w:highlight w:val="yellow"/>
        </w:rPr>
        <w:t>Table (x)</w:t>
      </w:r>
      <w:r w:rsidR="00830543">
        <w:t xml:space="preserve">, whereas the full list of words is detailed in </w:t>
      </w:r>
      <w:r w:rsidR="00830543" w:rsidRPr="00830543">
        <w:rPr>
          <w:b/>
          <w:bCs/>
        </w:rPr>
        <w:t>Appendix II</w:t>
      </w:r>
      <w:r w:rsidR="00830543">
        <w:t>.</w:t>
      </w:r>
    </w:p>
    <w:p w14:paraId="7E5EEE66" w14:textId="1AECBF09" w:rsidR="00830543" w:rsidRDefault="00830543" w:rsidP="003F46CD">
      <w:pPr>
        <w:tabs>
          <w:tab w:val="left" w:pos="426"/>
        </w:tabs>
      </w:pPr>
    </w:p>
    <w:tbl>
      <w:tblPr>
        <w:tblStyle w:val="TableGrid"/>
        <w:tblW w:w="8217" w:type="dxa"/>
        <w:tblCellMar>
          <w:top w:w="57" w:type="dxa"/>
          <w:left w:w="57" w:type="dxa"/>
          <w:bottom w:w="57" w:type="dxa"/>
          <w:right w:w="57" w:type="dxa"/>
        </w:tblCellMar>
        <w:tblLook w:val="04A0" w:firstRow="1" w:lastRow="0" w:firstColumn="1" w:lastColumn="0" w:noHBand="0" w:noVBand="1"/>
      </w:tblPr>
      <w:tblGrid>
        <w:gridCol w:w="5807"/>
        <w:gridCol w:w="2410"/>
      </w:tblGrid>
      <w:tr w:rsidR="00CA075E" w14:paraId="2D0BB3B4" w14:textId="77777777" w:rsidTr="00CA075E">
        <w:tc>
          <w:tcPr>
            <w:tcW w:w="5807" w:type="dxa"/>
            <w:shd w:val="clear" w:color="auto" w:fill="D9D9D9" w:themeFill="background1" w:themeFillShade="D9"/>
          </w:tcPr>
          <w:p w14:paraId="4835131F" w14:textId="2DD2DE74" w:rsidR="00CA075E" w:rsidRPr="00830543" w:rsidRDefault="00CA075E" w:rsidP="00830543">
            <w:pPr>
              <w:tabs>
                <w:tab w:val="left" w:pos="426"/>
              </w:tabs>
              <w:spacing w:line="240" w:lineRule="auto"/>
              <w:rPr>
                <w:b/>
                <w:bCs/>
              </w:rPr>
            </w:pPr>
            <w:r w:rsidRPr="00830543">
              <w:rPr>
                <w:b/>
                <w:bCs/>
              </w:rPr>
              <w:t>Words</w:t>
            </w:r>
          </w:p>
        </w:tc>
        <w:tc>
          <w:tcPr>
            <w:tcW w:w="2410" w:type="dxa"/>
            <w:shd w:val="clear" w:color="auto" w:fill="D9D9D9" w:themeFill="background1" w:themeFillShade="D9"/>
          </w:tcPr>
          <w:p w14:paraId="372B77A3" w14:textId="5D52C6C5" w:rsidR="00CA075E" w:rsidRPr="00830543" w:rsidRDefault="00CA075E" w:rsidP="00830543">
            <w:pPr>
              <w:tabs>
                <w:tab w:val="left" w:pos="426"/>
              </w:tabs>
              <w:spacing w:line="240" w:lineRule="auto"/>
              <w:rPr>
                <w:b/>
                <w:bCs/>
              </w:rPr>
            </w:pPr>
            <w:r w:rsidRPr="00830543">
              <w:rPr>
                <w:b/>
                <w:bCs/>
              </w:rPr>
              <w:t>Category</w:t>
            </w:r>
          </w:p>
        </w:tc>
      </w:tr>
      <w:tr w:rsidR="00CA075E" w14:paraId="167EC4EE" w14:textId="77777777" w:rsidTr="00CA075E">
        <w:tc>
          <w:tcPr>
            <w:tcW w:w="5807" w:type="dxa"/>
          </w:tcPr>
          <w:p w14:paraId="34F9D98E" w14:textId="7A586B30" w:rsidR="00CA075E" w:rsidRDefault="00CA075E" w:rsidP="00830543">
            <w:pPr>
              <w:tabs>
                <w:tab w:val="left" w:pos="426"/>
              </w:tabs>
              <w:spacing w:line="240" w:lineRule="auto"/>
            </w:pPr>
            <w:r>
              <w:t>‘</w:t>
            </w:r>
            <w:proofErr w:type="spellStart"/>
            <w:r>
              <w:t>singtel</w:t>
            </w:r>
            <w:proofErr w:type="spellEnd"/>
            <w:r>
              <w:t>’, ‘</w:t>
            </w:r>
            <w:proofErr w:type="spellStart"/>
            <w:r>
              <w:t>wilmar</w:t>
            </w:r>
            <w:proofErr w:type="spellEnd"/>
            <w:r>
              <w:t>’, ‘cdl’, ‘</w:t>
            </w:r>
            <w:proofErr w:type="spellStart"/>
            <w:r>
              <w:t>sia</w:t>
            </w:r>
            <w:proofErr w:type="spellEnd"/>
            <w:r>
              <w:t>’</w:t>
            </w:r>
          </w:p>
        </w:tc>
        <w:tc>
          <w:tcPr>
            <w:tcW w:w="2410" w:type="dxa"/>
          </w:tcPr>
          <w:p w14:paraId="701BFC44" w14:textId="4CBFB6D8" w:rsidR="00CA075E" w:rsidRDefault="00CA075E" w:rsidP="00830543">
            <w:pPr>
              <w:tabs>
                <w:tab w:val="left" w:pos="426"/>
              </w:tabs>
              <w:spacing w:line="240" w:lineRule="auto"/>
            </w:pPr>
            <w:r>
              <w:t>Company Names</w:t>
            </w:r>
          </w:p>
        </w:tc>
      </w:tr>
      <w:tr w:rsidR="00CA075E" w14:paraId="3D068524" w14:textId="77777777" w:rsidTr="00CA075E">
        <w:tc>
          <w:tcPr>
            <w:tcW w:w="5807" w:type="dxa"/>
          </w:tcPr>
          <w:p w14:paraId="1855A39F" w14:textId="5FED68CC" w:rsidR="00CA075E" w:rsidRDefault="00CA075E" w:rsidP="00B23A92">
            <w:pPr>
              <w:tabs>
                <w:tab w:val="left" w:pos="426"/>
              </w:tabs>
              <w:spacing w:line="240" w:lineRule="auto"/>
              <w:jc w:val="left"/>
            </w:pPr>
            <w:r>
              <w:t>‘</w:t>
            </w:r>
            <w:proofErr w:type="spellStart"/>
            <w:r>
              <w:t>singapore</w:t>
            </w:r>
            <w:proofErr w:type="spellEnd"/>
            <w:r>
              <w:t>’, ‘</w:t>
            </w:r>
            <w:proofErr w:type="spellStart"/>
            <w:r>
              <w:t>thailand</w:t>
            </w:r>
            <w:proofErr w:type="spellEnd"/>
            <w:r>
              <w:t>’, ‘</w:t>
            </w:r>
            <w:proofErr w:type="spellStart"/>
            <w:r>
              <w:t>hong</w:t>
            </w:r>
            <w:proofErr w:type="spellEnd"/>
            <w:r>
              <w:t xml:space="preserve"> </w:t>
            </w:r>
            <w:proofErr w:type="spellStart"/>
            <w:r>
              <w:t>kong</w:t>
            </w:r>
            <w:proofErr w:type="spellEnd"/>
            <w:r>
              <w:t>’, ‘</w:t>
            </w:r>
            <w:proofErr w:type="spellStart"/>
            <w:r>
              <w:t>taiwan</w:t>
            </w:r>
            <w:proofErr w:type="spellEnd"/>
            <w:r>
              <w:t>’</w:t>
            </w:r>
          </w:p>
        </w:tc>
        <w:tc>
          <w:tcPr>
            <w:tcW w:w="2410" w:type="dxa"/>
          </w:tcPr>
          <w:p w14:paraId="2872D757" w14:textId="26D894BD" w:rsidR="00CA075E" w:rsidRDefault="00CA075E" w:rsidP="00830543">
            <w:pPr>
              <w:tabs>
                <w:tab w:val="left" w:pos="426"/>
              </w:tabs>
              <w:spacing w:line="240" w:lineRule="auto"/>
            </w:pPr>
            <w:r>
              <w:t>Country Names</w:t>
            </w:r>
          </w:p>
        </w:tc>
      </w:tr>
      <w:tr w:rsidR="00CA075E" w14:paraId="5B719FF2" w14:textId="77777777" w:rsidTr="00CA075E">
        <w:tc>
          <w:tcPr>
            <w:tcW w:w="5807" w:type="dxa"/>
          </w:tcPr>
          <w:p w14:paraId="3E2E8EB8" w14:textId="46459E54" w:rsidR="00CA075E" w:rsidRDefault="00CA075E" w:rsidP="00830543">
            <w:pPr>
              <w:tabs>
                <w:tab w:val="left" w:pos="426"/>
              </w:tabs>
              <w:spacing w:line="240" w:lineRule="auto"/>
            </w:pPr>
            <w:r>
              <w:t>‘www’, ‘com’, ‘non’</w:t>
            </w:r>
          </w:p>
        </w:tc>
        <w:tc>
          <w:tcPr>
            <w:tcW w:w="2410" w:type="dxa"/>
          </w:tcPr>
          <w:p w14:paraId="1B25FE1D" w14:textId="0D4B50DA" w:rsidR="00CA075E" w:rsidRDefault="00CA075E" w:rsidP="00830543">
            <w:pPr>
              <w:tabs>
                <w:tab w:val="left" w:pos="426"/>
              </w:tabs>
              <w:spacing w:line="240" w:lineRule="auto"/>
            </w:pPr>
            <w:r>
              <w:t>Websites and Others</w:t>
            </w:r>
          </w:p>
        </w:tc>
      </w:tr>
    </w:tbl>
    <w:p w14:paraId="0769790A" w14:textId="791B2C00" w:rsidR="00830543" w:rsidRDefault="00830543" w:rsidP="003F46CD">
      <w:pPr>
        <w:tabs>
          <w:tab w:val="left" w:pos="426"/>
        </w:tabs>
      </w:pPr>
    </w:p>
    <w:p w14:paraId="7D9AF622" w14:textId="300D3D80" w:rsidR="00830543" w:rsidRDefault="00830543" w:rsidP="003F46CD">
      <w:pPr>
        <w:tabs>
          <w:tab w:val="left" w:pos="426"/>
        </w:tabs>
      </w:pPr>
      <w:r>
        <w:t xml:space="preserve">As further evidence to support the removal of additional stop words, </w:t>
      </w:r>
      <w:r w:rsidRPr="00830543">
        <w:rPr>
          <w:highlight w:val="yellow"/>
        </w:rPr>
        <w:t>Figure (x)</w:t>
      </w:r>
      <w:r>
        <w:t xml:space="preserve"> demonstrates the output of topic modellin</w:t>
      </w:r>
      <w:r w:rsidR="00F846DE">
        <w:t xml:space="preserve">g </w:t>
      </w:r>
      <w:r>
        <w:t>prior to the removal of these stop words.</w:t>
      </w:r>
      <w:r w:rsidR="00F846DE">
        <w:t xml:space="preserve"> In this example, the number of topics is arbitrarily set as </w:t>
      </w:r>
      <w:r w:rsidR="000C7AA5">
        <w:t>twelve</w:t>
      </w:r>
      <w:r w:rsidR="00F846DE">
        <w:t>. More on topic modelling using LDA is discussed in the next subsection.</w:t>
      </w:r>
    </w:p>
    <w:p w14:paraId="1D9C74E7" w14:textId="315A1B29" w:rsidR="00887C0F" w:rsidRDefault="00887C0F" w:rsidP="003F46CD">
      <w:pPr>
        <w:tabs>
          <w:tab w:val="left" w:pos="426"/>
        </w:tabs>
      </w:pPr>
    </w:p>
    <w:p w14:paraId="68D0AF03" w14:textId="6A6A8BBF" w:rsidR="00887C0F" w:rsidRDefault="00887C0F" w:rsidP="003F46CD">
      <w:pPr>
        <w:tabs>
          <w:tab w:val="left" w:pos="426"/>
        </w:tabs>
      </w:pPr>
      <w:r>
        <w:t xml:space="preserve">It is observed in </w:t>
      </w:r>
      <w:r w:rsidRPr="00887C0F">
        <w:rPr>
          <w:highlight w:val="yellow"/>
        </w:rPr>
        <w:t>Figure (x)</w:t>
      </w:r>
      <w:r>
        <w:t xml:space="preserve"> that words identified in </w:t>
      </w:r>
      <w:r w:rsidRPr="00887C0F">
        <w:rPr>
          <w:highlight w:val="yellow"/>
        </w:rPr>
        <w:t>Table (x)</w:t>
      </w:r>
      <w:r>
        <w:t xml:space="preserve"> above are part of the top ten (10) words in the topical analysis. This is unfortunately not meaningful and does not value add to the analysis of topics when deriving a theme for each topical area.</w:t>
      </w:r>
      <w:r w:rsidR="00D56C8F">
        <w:t xml:space="preserve"> This is a strong impetus for the removal of these additional words.</w:t>
      </w:r>
    </w:p>
    <w:p w14:paraId="00991370" w14:textId="0B8B5455" w:rsidR="000C7AA5" w:rsidRDefault="000C7AA5" w:rsidP="003F46CD">
      <w:pPr>
        <w:tabs>
          <w:tab w:val="left" w:pos="426"/>
        </w:tabs>
      </w:pPr>
    </w:p>
    <w:p w14:paraId="7B2EED89" w14:textId="085AF65B" w:rsidR="000C7AA5" w:rsidRDefault="000C7AA5" w:rsidP="000C7AA5">
      <w:pPr>
        <w:tabs>
          <w:tab w:val="left" w:pos="426"/>
        </w:tabs>
        <w:jc w:val="center"/>
      </w:pPr>
      <w:r>
        <w:rPr>
          <w:noProof/>
        </w:rPr>
        <w:lastRenderedPageBreak/>
        <w:drawing>
          <wp:inline distT="0" distB="0" distL="0" distR="0" wp14:anchorId="0B1C64F4" wp14:editId="371DABF7">
            <wp:extent cx="4680000" cy="3206540"/>
            <wp:effectExtent l="0" t="0" r="6350" b="0"/>
            <wp:docPr id="19" name="Picture 1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imelin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80000" cy="3206540"/>
                    </a:xfrm>
                    <a:prstGeom prst="rect">
                      <a:avLst/>
                    </a:prstGeom>
                    <a:noFill/>
                    <a:ln>
                      <a:noFill/>
                    </a:ln>
                  </pic:spPr>
                </pic:pic>
              </a:graphicData>
            </a:graphic>
          </wp:inline>
        </w:drawing>
      </w:r>
    </w:p>
    <w:p w14:paraId="24A9C073" w14:textId="3F207C99" w:rsidR="000C7AA5" w:rsidRDefault="000C7AA5" w:rsidP="000C7AA5">
      <w:pPr>
        <w:pStyle w:val="Caption"/>
      </w:pPr>
      <w:r>
        <w:t xml:space="preserve">Figure </w:t>
      </w:r>
      <w:fldSimple w:instr=" SEQ Figure \* ARABIC ">
        <w:r w:rsidR="00A56EA0">
          <w:rPr>
            <w:noProof/>
          </w:rPr>
          <w:t>14</w:t>
        </w:r>
      </w:fldSimple>
      <w:r>
        <w:t>: Top ten (10) words per topic, prior to removing stop words</w:t>
      </w:r>
    </w:p>
    <w:p w14:paraId="11580B3D" w14:textId="79B3E911" w:rsidR="00B23A92" w:rsidRDefault="00B23A92" w:rsidP="003F46CD">
      <w:pPr>
        <w:tabs>
          <w:tab w:val="left" w:pos="426"/>
        </w:tabs>
      </w:pPr>
    </w:p>
    <w:p w14:paraId="06011D14" w14:textId="3A04B197" w:rsidR="00B23A92" w:rsidRDefault="00B23A92" w:rsidP="003F46CD">
      <w:pPr>
        <w:tabs>
          <w:tab w:val="left" w:pos="426"/>
        </w:tabs>
      </w:pPr>
      <w:r>
        <w:t xml:space="preserve">The removal of these stop words makes a subsequent performance of </w:t>
      </w:r>
      <w:proofErr w:type="spellStart"/>
      <w:r>
        <w:t>tf-idf</w:t>
      </w:r>
      <w:proofErr w:type="spellEnd"/>
      <w:r>
        <w:t xml:space="preserve"> on the corpus more meaningful. With the definition of </w:t>
      </w:r>
      <w:proofErr w:type="spellStart"/>
      <w:r>
        <w:t>tf-idf</w:t>
      </w:r>
      <w:proofErr w:type="spellEnd"/>
      <w:r>
        <w:t xml:space="preserve">, words which are identified in </w:t>
      </w:r>
      <w:r w:rsidRPr="00986576">
        <w:rPr>
          <w:b/>
          <w:bCs/>
          <w:highlight w:val="yellow"/>
        </w:rPr>
        <w:t>Table (x)</w:t>
      </w:r>
      <w:r>
        <w:t xml:space="preserve"> (</w:t>
      </w:r>
      <w:proofErr w:type="gramStart"/>
      <w:r>
        <w:t>e.g.</w:t>
      </w:r>
      <w:proofErr w:type="gramEnd"/>
      <w:r>
        <w:t xml:space="preserve"> ‘</w:t>
      </w:r>
      <w:proofErr w:type="spellStart"/>
      <w:r>
        <w:t>singtel</w:t>
      </w:r>
      <w:proofErr w:type="spellEnd"/>
      <w:r>
        <w:t>’) would have been ranked highly for only appearing in Singtel’s sustainability reports but not in other companies’ reports. Whereas the analysis is concerned with how significant or exceptional sustainability initiatives, metrics, and disclosures affects financial performance, rather than individual companies’ disclosure.</w:t>
      </w:r>
    </w:p>
    <w:p w14:paraId="0BC91F70" w14:textId="77777777" w:rsidR="002122B5" w:rsidRPr="003F631B" w:rsidRDefault="002122B5" w:rsidP="000E1874"/>
    <w:p w14:paraId="2AD1528D" w14:textId="16BC1CF2" w:rsidR="000E1874" w:rsidRDefault="000E1874" w:rsidP="000E1874">
      <w:pPr>
        <w:pStyle w:val="Heading3"/>
      </w:pPr>
      <w:bookmarkStart w:id="53" w:name="_Toc114001054"/>
      <w:r>
        <w:t>Latent Dirichlet Allocation</w:t>
      </w:r>
      <w:bookmarkEnd w:id="53"/>
      <w:r w:rsidR="003E6C94">
        <w:t xml:space="preserve"> (LDA)</w:t>
      </w:r>
    </w:p>
    <w:p w14:paraId="55ACBE15" w14:textId="4187CEEE" w:rsidR="000E1874" w:rsidRDefault="003E6C94" w:rsidP="000E1874">
      <w:r>
        <w:t>Topic modelling, using LDA</w:t>
      </w:r>
      <w:r w:rsidR="001B4423">
        <w:t xml:space="preserve"> (Blei et al., 2003)</w:t>
      </w:r>
      <w:r>
        <w:t>, is a type of dimensionality reduction that employs a probabilistic model to identify co-occurrence patterns of terms that corresponding to semantic topics in a set of documents</w:t>
      </w:r>
      <w:r w:rsidR="00C927D1">
        <w:t xml:space="preserve"> (Crain et al., 2012)</w:t>
      </w:r>
      <w:r>
        <w:t>.</w:t>
      </w:r>
    </w:p>
    <w:p w14:paraId="121A531C" w14:textId="16F31A10" w:rsidR="003B5EFB" w:rsidRDefault="003B5EFB" w:rsidP="000E1874"/>
    <w:p w14:paraId="073B96D5" w14:textId="39CFAF15" w:rsidR="003B5EFB" w:rsidRDefault="003B5EFB" w:rsidP="000E1874">
      <w:r>
        <w:t xml:space="preserve">In text feature extraction, LDA is an improvement from the traditional bag-of-words approach where word tokens are mapped to documents. The bag-of-words approach results in huge matrices with majority of entries as 0. LDA, instead, models </w:t>
      </w:r>
      <w:r>
        <w:lastRenderedPageBreak/>
        <w:t xml:space="preserve">relationships between documents and each word token directly, using ‘latent variables’ as ‘bridges. A Dirichlet distribution over the ‘latent variables’ (i.e., topics) characterises each document in the corpus, and a separate Dirichlet distribution over all </w:t>
      </w:r>
      <w:r w:rsidR="00C81018">
        <w:t>tokens’</w:t>
      </w:r>
      <w:r>
        <w:t xml:space="preserve"> characteristics each topic. </w:t>
      </w:r>
      <w:r w:rsidR="00C81018" w:rsidRPr="00C81018">
        <w:rPr>
          <w:highlight w:val="yellow"/>
        </w:rPr>
        <w:t>Figure (x)</w:t>
      </w:r>
      <w:r w:rsidR="00C81018">
        <w:t xml:space="preserve"> illustrates this.</w:t>
      </w:r>
    </w:p>
    <w:p w14:paraId="22D3FAEE" w14:textId="394E4249" w:rsidR="00C81018" w:rsidRDefault="00C81018" w:rsidP="000E1874"/>
    <w:p w14:paraId="0A51C034" w14:textId="3B27915B" w:rsidR="00C81018" w:rsidRDefault="00E12ADC" w:rsidP="000E1874">
      <w:r w:rsidRPr="00E12ADC">
        <w:rPr>
          <w:noProof/>
        </w:rPr>
        <w:drawing>
          <wp:inline distT="0" distB="0" distL="0" distR="0" wp14:anchorId="78002A32" wp14:editId="60223EBA">
            <wp:extent cx="5219700" cy="2148840"/>
            <wp:effectExtent l="0" t="0" r="0" b="381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9"/>
                    <a:stretch>
                      <a:fillRect/>
                    </a:stretch>
                  </pic:blipFill>
                  <pic:spPr>
                    <a:xfrm>
                      <a:off x="0" y="0"/>
                      <a:ext cx="5219700" cy="2148840"/>
                    </a:xfrm>
                    <a:prstGeom prst="rect">
                      <a:avLst/>
                    </a:prstGeom>
                  </pic:spPr>
                </pic:pic>
              </a:graphicData>
            </a:graphic>
          </wp:inline>
        </w:drawing>
      </w:r>
    </w:p>
    <w:p w14:paraId="1F964138" w14:textId="50BFCCDB" w:rsidR="009216D5" w:rsidRDefault="009216D5" w:rsidP="009216D5">
      <w:pPr>
        <w:pStyle w:val="Caption"/>
      </w:pPr>
      <w:r>
        <w:t xml:space="preserve">Figure </w:t>
      </w:r>
      <w:fldSimple w:instr=" SEQ Figure \* ARABIC ">
        <w:r w:rsidR="00A56EA0">
          <w:rPr>
            <w:noProof/>
          </w:rPr>
          <w:t>15</w:t>
        </w:r>
      </w:fldSimple>
      <w:r>
        <w:t>: Differences between Bag-of-Words and Latent Dirichlet Allocation in text feature extraction</w:t>
      </w:r>
    </w:p>
    <w:p w14:paraId="1972CA16" w14:textId="4A034FDB" w:rsidR="00E12ADC" w:rsidRDefault="00E12ADC" w:rsidP="009216D5"/>
    <w:p w14:paraId="7C1B6B82" w14:textId="76D2CED5" w:rsidR="00E12ADC" w:rsidRDefault="00E12ADC" w:rsidP="009216D5">
      <w:r>
        <w:t xml:space="preserve">For each document, a vector of length </w:t>
      </w:r>
      <m:oMath>
        <m:r>
          <w:rPr>
            <w:rFonts w:ascii="Cambria Math" w:hAnsi="Cambria Math"/>
          </w:rPr>
          <m:t>k</m:t>
        </m:r>
      </m:oMath>
      <w:r>
        <w:t xml:space="preserve"> is obtained, where </w:t>
      </w:r>
      <m:oMath>
        <m:r>
          <w:rPr>
            <w:rFonts w:ascii="Cambria Math" w:hAnsi="Cambria Math"/>
          </w:rPr>
          <m:t>k</m:t>
        </m:r>
      </m:oMath>
      <w:r>
        <w:t xml:space="preserve"> represents the number of pre-defined topics, </w:t>
      </w:r>
      <m:oMath>
        <m:r>
          <w:rPr>
            <w:rFonts w:ascii="Cambria Math" w:hAnsi="Cambria Math"/>
          </w:rPr>
          <m:t>T</m:t>
        </m:r>
      </m:oMath>
      <w:r>
        <w:t xml:space="preserve">. Therefore, appending the vectors together for each document, </w:t>
      </w:r>
      <m:oMath>
        <m:r>
          <w:rPr>
            <w:rFonts w:ascii="Cambria Math" w:hAnsi="Cambria Math"/>
          </w:rPr>
          <m:t>d</m:t>
        </m:r>
      </m:oMath>
      <w:r>
        <w:t xml:space="preserve">, would give an </w:t>
      </w:r>
      <m:oMath>
        <m:r>
          <w:rPr>
            <w:rFonts w:ascii="Cambria Math" w:hAnsi="Cambria Math"/>
          </w:rPr>
          <m:t>n</m:t>
        </m:r>
      </m:oMath>
      <w:r>
        <w:t xml:space="preserve"> by </w:t>
      </w:r>
      <m:oMath>
        <m:r>
          <w:rPr>
            <w:rFonts w:ascii="Cambria Math" w:hAnsi="Cambria Math"/>
          </w:rPr>
          <m:t>k</m:t>
        </m:r>
      </m:oMath>
      <w:r>
        <w:t xml:space="preserve"> matrix to be used for the analysis. Whereas </w:t>
      </w:r>
      <m:oMath>
        <m:r>
          <w:rPr>
            <w:rFonts w:ascii="Cambria Math" w:hAnsi="Cambria Math"/>
          </w:rPr>
          <m:t>p</m:t>
        </m:r>
      </m:oMath>
      <w:r>
        <w:t xml:space="preserve"> represents the probability distribution of the document over </w:t>
      </w:r>
      <m:oMath>
        <m:r>
          <w:rPr>
            <w:rFonts w:ascii="Cambria Math" w:hAnsi="Cambria Math"/>
          </w:rPr>
          <m:t>k</m:t>
        </m:r>
      </m:oMath>
      <w:r>
        <w:t xml:space="preserve"> topics.</w:t>
      </w:r>
    </w:p>
    <w:p w14:paraId="5F1B8495" w14:textId="3DBA300E" w:rsidR="00E12ADC" w:rsidRDefault="00E12ADC" w:rsidP="009216D5"/>
    <w:p w14:paraId="2AD26074" w14:textId="202515B3" w:rsidR="00E12ADC" w:rsidRPr="009216D5" w:rsidRDefault="00000000" w:rsidP="009216D5">
      <m:oMathPara>
        <m:oMath>
          <m:d>
            <m:dPr>
              <m:begChr m:val="["/>
              <m:endChr m:val="]"/>
              <m:ctrlPr>
                <w:rPr>
                  <w:rFonts w:ascii="Cambria Math" w:hAnsi="Cambria Math"/>
                  <w:i/>
                  <w:sz w:val="20"/>
                  <w:szCs w:val="20"/>
                </w:rPr>
              </m:ctrlPr>
            </m:dPr>
            <m:e>
              <m:m>
                <m:mPr>
                  <m:mcs>
                    <m:mc>
                      <m:mcPr>
                        <m:count m:val="5"/>
                        <m:mcJc m:val="center"/>
                      </m:mcPr>
                    </m:mc>
                  </m:mcs>
                  <m:ctrlPr>
                    <w:rPr>
                      <w:rFonts w:ascii="Cambria Math" w:hAnsi="Cambria Math"/>
                      <w:i/>
                      <w:sz w:val="20"/>
                      <w:szCs w:val="20"/>
                    </w:rPr>
                  </m:ctrlPr>
                </m:mPr>
                <m:mr>
                  <m:e>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T</m:t>
                        </m:r>
                      </m:e>
                      <m:sub>
                        <m:r>
                          <w:rPr>
                            <w:rFonts w:ascii="Cambria Math" w:eastAsia="Cambria Math" w:hAnsi="Cambria Math" w:cs="Cambria Math"/>
                            <w:sz w:val="20"/>
                            <w:szCs w:val="20"/>
                          </w:rPr>
                          <m:t>1</m:t>
                        </m:r>
                      </m:sub>
                    </m:sSub>
                    <m:r>
                      <w:rPr>
                        <w:rFonts w:ascii="Cambria Math" w:eastAsia="Cambria Math" w:hAnsi="Cambria Math" w:cs="Cambria Math"/>
                        <w:sz w:val="20"/>
                        <w:szCs w:val="20"/>
                      </w:rPr>
                      <m:t>:Env.</m:t>
                    </m:r>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T</m:t>
                        </m:r>
                      </m:e>
                      <m:sub>
                        <m:r>
                          <w:rPr>
                            <w:rFonts w:ascii="Cambria Math" w:eastAsia="Cambria Math" w:hAnsi="Cambria Math" w:cs="Cambria Math"/>
                            <w:sz w:val="20"/>
                            <w:szCs w:val="20"/>
                          </w:rPr>
                          <m:t>2</m:t>
                        </m:r>
                      </m:sub>
                    </m:sSub>
                    <m:r>
                      <w:rPr>
                        <w:rFonts w:ascii="Cambria Math" w:eastAsia="Cambria Math" w:hAnsi="Cambria Math" w:cs="Cambria Math"/>
                        <w:sz w:val="20"/>
                        <w:szCs w:val="20"/>
                      </w:rPr>
                      <m:t>:Social</m:t>
                    </m:r>
                    <m:ctrlPr>
                      <w:rPr>
                        <w:rFonts w:ascii="Cambria Math" w:eastAsia="Cambria Math" w:hAnsi="Cambria Math" w:cs="Cambria Math"/>
                        <w:i/>
                        <w:sz w:val="20"/>
                        <w:szCs w:val="20"/>
                      </w:rPr>
                    </m:ctrlPr>
                  </m:e>
                  <m:e>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T</m:t>
                        </m:r>
                      </m:e>
                      <m:sub>
                        <m:r>
                          <w:rPr>
                            <w:rFonts w:ascii="Cambria Math" w:eastAsia="Cambria Math" w:hAnsi="Cambria Math" w:cs="Cambria Math"/>
                            <w:sz w:val="20"/>
                            <w:szCs w:val="20"/>
                          </w:rPr>
                          <m:t>k</m:t>
                        </m:r>
                      </m:sub>
                    </m:sSub>
                    <m:ctrlPr>
                      <w:rPr>
                        <w:rFonts w:ascii="Cambria Math" w:eastAsia="Cambria Math" w:hAnsi="Cambria Math" w:cs="Cambria Math"/>
                        <w:i/>
                        <w:sz w:val="20"/>
                        <w:szCs w:val="20"/>
                      </w:rPr>
                    </m:ctrlPr>
                  </m:e>
                </m:mr>
                <m:mr>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D</m:t>
                        </m:r>
                      </m:e>
                      <m:sub>
                        <m:r>
                          <w:rPr>
                            <w:rFonts w:ascii="Cambria Math" w:eastAsia="Cambria Math" w:hAnsi="Cambria Math" w:cs="Cambria Math"/>
                            <w:sz w:val="20"/>
                            <w:szCs w:val="20"/>
                          </w:rPr>
                          <m:t>1</m:t>
                        </m:r>
                      </m:sub>
                    </m:sSub>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p</m:t>
                        </m:r>
                      </m:e>
                      <m:sub>
                        <m:r>
                          <w:rPr>
                            <w:rFonts w:ascii="Cambria Math" w:eastAsia="Cambria Math" w:hAnsi="Cambria Math" w:cs="Cambria Math"/>
                            <w:sz w:val="20"/>
                            <w:szCs w:val="20"/>
                          </w:rPr>
                          <m:t>1,1</m:t>
                        </m:r>
                      </m:sub>
                    </m:sSub>
                  </m:e>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1,2</m:t>
                        </m:r>
                      </m:sub>
                    </m:sSub>
                  </m:e>
                  <m:e>
                    <m:r>
                      <w:rPr>
                        <w:rFonts w:ascii="Cambria Math" w:hAnsi="Cambria Math"/>
                        <w:sz w:val="20"/>
                        <w:szCs w:val="20"/>
                      </w:rPr>
                      <m:t>⋯</m:t>
                    </m:r>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p</m:t>
                        </m:r>
                      </m:e>
                      <m:sub>
                        <m:r>
                          <w:rPr>
                            <w:rFonts w:ascii="Cambria Math" w:eastAsia="Cambria Math" w:hAnsi="Cambria Math" w:cs="Cambria Math"/>
                            <w:sz w:val="20"/>
                            <w:szCs w:val="20"/>
                          </w:rPr>
                          <m:t>1,k</m:t>
                        </m:r>
                      </m:sub>
                    </m:sSub>
                    <m:ctrlPr>
                      <w:rPr>
                        <w:rFonts w:ascii="Cambria Math" w:eastAsia="Cambria Math" w:hAnsi="Cambria Math" w:cs="Cambria Math"/>
                        <w:i/>
                        <w:sz w:val="20"/>
                        <w:szCs w:val="20"/>
                      </w:rPr>
                    </m:ctrlPr>
                  </m:e>
                </m:mr>
                <m:mr>
                  <m:e>
                    <m:ctrlPr>
                      <w:rPr>
                        <w:rFonts w:ascii="Cambria Math" w:eastAsia="Cambria Math" w:hAnsi="Cambria Math" w:cs="Cambria Math"/>
                        <w:i/>
                        <w:sz w:val="20"/>
                        <w:szCs w:val="20"/>
                      </w:rPr>
                    </m:ctrlPr>
                  </m:e>
                  <m:e>
                    <m:r>
                      <w:rPr>
                        <w:rFonts w:ascii="Cambria Math" w:hAnsi="Cambria Math"/>
                        <w:sz w:val="20"/>
                        <w:szCs w:val="20"/>
                      </w:rPr>
                      <m:t>⋮</m:t>
                    </m:r>
                  </m:e>
                  <m:e/>
                  <m:e>
                    <m:r>
                      <w:rPr>
                        <w:rFonts w:ascii="Cambria Math" w:hAnsi="Cambria Math"/>
                        <w:sz w:val="20"/>
                        <w:szCs w:val="20"/>
                      </w:rPr>
                      <m:t>⋱</m:t>
                    </m:r>
                    <m:ctrlPr>
                      <w:rPr>
                        <w:rFonts w:ascii="Cambria Math" w:eastAsia="Cambria Math" w:hAnsi="Cambria Math" w:cs="Cambria Math"/>
                        <w:i/>
                        <w:sz w:val="20"/>
                        <w:szCs w:val="20"/>
                      </w:rPr>
                    </m:ctrlPr>
                  </m:e>
                  <m:e>
                    <m:r>
                      <w:rPr>
                        <w:rFonts w:ascii="Cambria Math" w:hAnsi="Cambria Math"/>
                        <w:sz w:val="20"/>
                        <w:szCs w:val="20"/>
                      </w:rPr>
                      <m:t>⋮</m:t>
                    </m:r>
                    <m:ctrlPr>
                      <w:rPr>
                        <w:rFonts w:ascii="Cambria Math" w:eastAsia="Cambria Math" w:hAnsi="Cambria Math" w:cs="Cambria Math"/>
                        <w:i/>
                        <w:sz w:val="20"/>
                        <w:szCs w:val="20"/>
                      </w:rPr>
                    </m:ctrlPr>
                  </m:e>
                </m:mr>
                <m:mr>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D</m:t>
                        </m:r>
                      </m:e>
                      <m:sub>
                        <m:r>
                          <w:rPr>
                            <w:rFonts w:ascii="Cambria Math" w:eastAsia="Cambria Math" w:hAnsi="Cambria Math" w:cs="Cambria Math"/>
                            <w:sz w:val="20"/>
                            <w:szCs w:val="20"/>
                          </w:rPr>
                          <m:t>n</m:t>
                        </m:r>
                      </m:sub>
                    </m:sSub>
                    <m:ctrlPr>
                      <w:rPr>
                        <w:rFonts w:ascii="Cambria Math" w:eastAsia="Cambria Math" w:hAnsi="Cambria Math" w:cs="Cambria Math"/>
                        <w:i/>
                        <w:sz w:val="20"/>
                        <w:szCs w:val="20"/>
                      </w:rPr>
                    </m:ctrlPr>
                  </m:e>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n,1</m:t>
                        </m:r>
                      </m:sub>
                    </m:sSub>
                  </m:e>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n,2</m:t>
                        </m:r>
                      </m:sub>
                    </m:sSub>
                    <m:ctrlPr>
                      <w:rPr>
                        <w:rFonts w:ascii="Cambria Math" w:eastAsia="Cambria Math" w:hAnsi="Cambria Math" w:cs="Cambria Math"/>
                        <w:i/>
                        <w:sz w:val="20"/>
                        <w:szCs w:val="20"/>
                      </w:rPr>
                    </m:ctrlPr>
                  </m:e>
                  <m:e>
                    <m:r>
                      <w:rPr>
                        <w:rFonts w:ascii="Cambria Math" w:hAnsi="Cambria Math"/>
                        <w:sz w:val="20"/>
                        <w:szCs w:val="20"/>
                      </w:rPr>
                      <m:t>⋯</m:t>
                    </m:r>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p</m:t>
                        </m:r>
                      </m:e>
                      <m:sub>
                        <m:r>
                          <w:rPr>
                            <w:rFonts w:ascii="Cambria Math" w:eastAsia="Cambria Math" w:hAnsi="Cambria Math" w:cs="Cambria Math"/>
                            <w:sz w:val="20"/>
                            <w:szCs w:val="20"/>
                          </w:rPr>
                          <m:t>n,k</m:t>
                        </m:r>
                      </m:sub>
                    </m:sSub>
                  </m:e>
                </m:mr>
              </m:m>
            </m:e>
          </m:d>
        </m:oMath>
      </m:oMathPara>
    </w:p>
    <w:p w14:paraId="325E403E" w14:textId="77777777" w:rsidR="00C81018" w:rsidRPr="00B54ADB" w:rsidRDefault="00C81018" w:rsidP="000E1874"/>
    <w:p w14:paraId="040C3DB6" w14:textId="121D8BA5" w:rsidR="009C10F1" w:rsidRDefault="009C10F1" w:rsidP="009C10F1">
      <w:pPr>
        <w:pStyle w:val="Heading3"/>
      </w:pPr>
      <w:r>
        <w:t>Selecting the Optimal Number of Topics</w:t>
      </w:r>
    </w:p>
    <w:p w14:paraId="0DB1A160" w14:textId="3469F073" w:rsidR="009C10F1" w:rsidRDefault="00E44808" w:rsidP="000E1874">
      <w:r>
        <w:t xml:space="preserve">A key parameter of LDA is the pre-defined number of topics, </w:t>
      </w:r>
      <m:oMath>
        <m:r>
          <w:rPr>
            <w:rFonts w:ascii="Cambria Math" w:hAnsi="Cambria Math"/>
          </w:rPr>
          <m:t>k</m:t>
        </m:r>
      </m:oMath>
      <w:r>
        <w:t xml:space="preserve">. This is evaluated </w:t>
      </w:r>
      <w:r w:rsidR="00286111">
        <w:t>with LDA model selection metrics. In this analysis, the “CaoJuan2009” (Cao et al., 2009) and “</w:t>
      </w:r>
      <w:r w:rsidR="00286111" w:rsidRPr="00286111">
        <w:t>Deveaud2014</w:t>
      </w:r>
      <w:r w:rsidR="00286111">
        <w:t>” (</w:t>
      </w:r>
      <w:proofErr w:type="spellStart"/>
      <w:r w:rsidR="00286111" w:rsidRPr="00286111">
        <w:t>Deveaud</w:t>
      </w:r>
      <w:proofErr w:type="spellEnd"/>
      <w:r w:rsidR="00286111">
        <w:t xml:space="preserve"> et al., 2014)</w:t>
      </w:r>
      <w:r w:rsidR="00375AD5">
        <w:t xml:space="preserve">. The optimal </w:t>
      </w:r>
      <w:proofErr w:type="gramStart"/>
      <w:r w:rsidR="00375AD5">
        <w:t>amount</w:t>
      </w:r>
      <w:proofErr w:type="gramEnd"/>
      <w:r w:rsidR="00375AD5">
        <w:t xml:space="preserve"> of topics of a given set is reached when the overall dissimilarity between topics achieves its maximum.</w:t>
      </w:r>
      <w:r w:rsidR="00797292">
        <w:t xml:space="preserve"> “CaoJuan2009” selects the best LDA model based on density</w:t>
      </w:r>
      <w:r w:rsidR="000E5197">
        <w:t xml:space="preserve">, whereas “Deveaud2014” </w:t>
      </w:r>
      <w:r w:rsidR="000E5197">
        <w:lastRenderedPageBreak/>
        <w:t>forces on maximising conceptual coherence.</w:t>
      </w:r>
      <w:r w:rsidR="00C529FF">
        <w:t xml:space="preserve"> </w:t>
      </w:r>
      <w:r w:rsidR="00D6071C">
        <w:t xml:space="preserve">As part of this analysis, the themes should be interpretable. </w:t>
      </w:r>
      <w:r w:rsidR="009C10F1">
        <w:t xml:space="preserve">The balance to achieve is between enough topics to identify key themes for separate analysis, but not too many </w:t>
      </w:r>
      <w:r w:rsidR="00D6071C">
        <w:t>that the themes are not interpretable.</w:t>
      </w:r>
    </w:p>
    <w:p w14:paraId="0DF77A7B" w14:textId="484F7B50" w:rsidR="001F4BEF" w:rsidRDefault="001F4BEF" w:rsidP="000E1874"/>
    <w:p w14:paraId="2C3A8707" w14:textId="38B6D6B1" w:rsidR="001F4BEF" w:rsidRDefault="001F4BEF" w:rsidP="000E1874">
      <w:r>
        <w:t xml:space="preserve">The results of metrics for “CaoJuan2009” and “Deveaud2014” are presented in </w:t>
      </w:r>
      <w:r w:rsidRPr="001F4BEF">
        <w:rPr>
          <w:b/>
          <w:bCs/>
        </w:rPr>
        <w:t>Figure (x)</w:t>
      </w:r>
      <w:r w:rsidRPr="001F4BEF">
        <w:t>.</w:t>
      </w:r>
      <w:r>
        <w:t xml:space="preserve"> A minimal value for “CaoJuan2009” is more optimal, whereas a maximal value for “Deveaud2009” is more optimal. The metrics corresponding to each parameter of number of types and each metric is also presented in </w:t>
      </w:r>
      <w:r w:rsidRPr="001F4BEF">
        <w:rPr>
          <w:b/>
          <w:bCs/>
        </w:rPr>
        <w:t>Appendix III</w:t>
      </w:r>
      <w:r>
        <w:t>.</w:t>
      </w:r>
    </w:p>
    <w:p w14:paraId="1BCB2320" w14:textId="5B0F49A8" w:rsidR="001F4BEF" w:rsidRDefault="001F4BEF" w:rsidP="000E1874"/>
    <w:p w14:paraId="2BF95F2E" w14:textId="692441F3" w:rsidR="001F4BEF" w:rsidRDefault="001F4BEF" w:rsidP="000E1874">
      <w:r>
        <w:rPr>
          <w:noProof/>
        </w:rPr>
        <w:drawing>
          <wp:inline distT="0" distB="0" distL="0" distR="0" wp14:anchorId="2F02E683" wp14:editId="7FDDF374">
            <wp:extent cx="5219700" cy="3487420"/>
            <wp:effectExtent l="0" t="0" r="0"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30"/>
                    <a:stretch>
                      <a:fillRect/>
                    </a:stretch>
                  </pic:blipFill>
                  <pic:spPr>
                    <a:xfrm>
                      <a:off x="0" y="0"/>
                      <a:ext cx="5219700" cy="3487420"/>
                    </a:xfrm>
                    <a:prstGeom prst="rect">
                      <a:avLst/>
                    </a:prstGeom>
                  </pic:spPr>
                </pic:pic>
              </a:graphicData>
            </a:graphic>
          </wp:inline>
        </w:drawing>
      </w:r>
    </w:p>
    <w:p w14:paraId="48C06431" w14:textId="26046F7D" w:rsidR="001F4BEF" w:rsidRDefault="00A55C1C" w:rsidP="00A55C1C">
      <w:pPr>
        <w:pStyle w:val="Caption"/>
      </w:pPr>
      <w:r>
        <w:t xml:space="preserve">Figure </w:t>
      </w:r>
      <w:fldSimple w:instr=" SEQ Figure \* ARABIC ">
        <w:r w:rsidR="00A56EA0">
          <w:rPr>
            <w:noProof/>
          </w:rPr>
          <w:t>16</w:t>
        </w:r>
      </w:fldSimple>
      <w:r>
        <w:t>: CaoJuan2009 (Cao et al., 2009) and Deveaud2014 (</w:t>
      </w:r>
      <w:proofErr w:type="spellStart"/>
      <w:r>
        <w:t>Deveaud</w:t>
      </w:r>
      <w:proofErr w:type="spellEnd"/>
      <w:r>
        <w:t xml:space="preserve"> et al., 2014) metric scores by </w:t>
      </w:r>
      <w:r w:rsidR="00451108">
        <w:t xml:space="preserve">the </w:t>
      </w:r>
      <w:r>
        <w:t>parameter</w:t>
      </w:r>
      <w:r w:rsidR="00451108">
        <w:t xml:space="preserve"> – </w:t>
      </w:r>
      <w:r>
        <w:t>number of topics</w:t>
      </w:r>
    </w:p>
    <w:p w14:paraId="6B370780" w14:textId="7BFEA2BA" w:rsidR="00A55C1C" w:rsidRDefault="00A55C1C" w:rsidP="000E1874"/>
    <w:p w14:paraId="1F4C2CD7" w14:textId="7426F36F" w:rsidR="00213E96" w:rsidRPr="00213E96" w:rsidRDefault="00213E96" w:rsidP="000E1874">
      <w:r>
        <w:t>The “Deveaud2014” metric begins to hover between 3 – 3.06 when the number of topics increases beyond 23. Although the “CaoJuan2009” metric still decreases, the decreases after 24 topics are marginal, compared to the initial values.</w:t>
      </w:r>
      <w:r w:rsidR="006D336A">
        <w:t xml:space="preserve"> In the interest of having more interpretable topics, the next lower parameter where an increase in number of topics brings a significant improvement of the metric is 10 topics. This shall be picked for the subsequent analysis.</w:t>
      </w:r>
    </w:p>
    <w:p w14:paraId="4359C828" w14:textId="77777777" w:rsidR="00A55C1C" w:rsidRDefault="00A55C1C" w:rsidP="000E1874"/>
    <w:p w14:paraId="222A2224" w14:textId="7C434C78" w:rsidR="000E1874" w:rsidRDefault="000E1874" w:rsidP="001F4698">
      <w:pPr>
        <w:pStyle w:val="Heading3"/>
      </w:pPr>
      <w:bookmarkStart w:id="54" w:name="_Toc114001055"/>
      <w:r w:rsidRPr="000E1874">
        <w:t>Text Readability</w:t>
      </w:r>
      <w:bookmarkEnd w:id="54"/>
    </w:p>
    <w:p w14:paraId="456C7F71" w14:textId="0AB9DA39" w:rsidR="000E1874" w:rsidRDefault="000E1874" w:rsidP="000E1874">
      <w:r>
        <w:t xml:space="preserve">The originally Flesch Reading Ease Score will be used for its simplicity. Other factors were not included in the mix </w:t>
      </w:r>
      <w:proofErr w:type="gramStart"/>
      <w:r>
        <w:t>so as to</w:t>
      </w:r>
      <w:proofErr w:type="gramEnd"/>
      <w:r>
        <w:t xml:space="preserve"> avoid autocorrelation in the regression analysis. As part of these metrics, lexical density is assessed. This represents the number of content words (</w:t>
      </w:r>
      <w:proofErr w:type="gramStart"/>
      <w:r>
        <w:t>e.g.</w:t>
      </w:r>
      <w:proofErr w:type="gramEnd"/>
      <w:r>
        <w:t xml:space="preserve"> ‘sustainability’ or ‘company’) vis-à-vis the number of grammatical words (e.g. ‘if’, ‘but’, or ‘will). A higher lexical density is interpreted as a higher textual complexity due to a higher conceptual load (Halliday, 1989; Harrison and Bakker, 1998).</w:t>
      </w:r>
    </w:p>
    <w:p w14:paraId="16F5701C" w14:textId="60DAACE0" w:rsidR="00A74446" w:rsidRDefault="00A74446" w:rsidP="000E1874"/>
    <w:p w14:paraId="4026EAE3" w14:textId="0B9BCCA4" w:rsidR="00A74446" w:rsidRDefault="00A74446" w:rsidP="000E1874">
      <w:r>
        <w:t>Flesch (1948)</w:t>
      </w:r>
      <w:r w:rsidR="00535833">
        <w:t xml:space="preserve"> defines the Flesch Reading Ease Score as:</w:t>
      </w:r>
    </w:p>
    <w:p w14:paraId="7306775B" w14:textId="5A1DDEB6" w:rsidR="00535833" w:rsidRDefault="00535833" w:rsidP="000E1874"/>
    <w:p w14:paraId="46F5C150" w14:textId="3DB628BB" w:rsidR="00535833" w:rsidRPr="00535833" w:rsidRDefault="00535833" w:rsidP="000E1874">
      <m:oMathPara>
        <m:oMath>
          <m:r>
            <w:rPr>
              <w:rFonts w:ascii="Cambria Math" w:hAnsi="Cambria Math"/>
            </w:rPr>
            <m:t>RE=206.835-</m:t>
          </m:r>
          <m:d>
            <m:dPr>
              <m:ctrlPr>
                <w:rPr>
                  <w:rFonts w:ascii="Cambria Math" w:hAnsi="Cambria Math"/>
                  <w:i/>
                </w:rPr>
              </m:ctrlPr>
            </m:dPr>
            <m:e>
              <m:r>
                <w:rPr>
                  <w:rFonts w:ascii="Cambria Math" w:hAnsi="Cambria Math"/>
                </w:rPr>
                <m:t>1.015*ASL</m:t>
              </m:r>
            </m:e>
          </m:d>
          <m:r>
            <w:rPr>
              <w:rFonts w:ascii="Cambria Math" w:hAnsi="Cambria Math"/>
            </w:rPr>
            <m:t>-</m:t>
          </m:r>
          <m:d>
            <m:dPr>
              <m:ctrlPr>
                <w:rPr>
                  <w:rFonts w:ascii="Cambria Math" w:hAnsi="Cambria Math"/>
                  <w:i/>
                </w:rPr>
              </m:ctrlPr>
            </m:dPr>
            <m:e>
              <m:r>
                <w:rPr>
                  <w:rFonts w:ascii="Cambria Math" w:hAnsi="Cambria Math"/>
                </w:rPr>
                <m:t>84.6*ASW</m:t>
              </m:r>
            </m:e>
          </m:d>
        </m:oMath>
      </m:oMathPara>
    </w:p>
    <w:p w14:paraId="1045671A" w14:textId="4CE89D0A" w:rsidR="00535833" w:rsidRDefault="00535833" w:rsidP="000E1874"/>
    <w:p w14:paraId="12DD7788" w14:textId="024C04A5" w:rsidR="00535833" w:rsidRDefault="00535833" w:rsidP="000E1874">
      <w:r>
        <w:t>Whereas:</w:t>
      </w:r>
    </w:p>
    <w:p w14:paraId="395AE384" w14:textId="2C638150" w:rsidR="00535833" w:rsidRDefault="00535833" w:rsidP="000E1874">
      <w:r>
        <w:tab/>
      </w:r>
      <m:oMath>
        <m:r>
          <w:rPr>
            <w:rFonts w:ascii="Cambria Math" w:hAnsi="Cambria Math"/>
          </w:rPr>
          <m:t>RE</m:t>
        </m:r>
      </m:oMath>
      <w:r>
        <w:t xml:space="preserve"> is the Readability Ease, where </w:t>
      </w:r>
      <m:oMath>
        <m:r>
          <w:rPr>
            <w:rFonts w:ascii="Cambria Math" w:hAnsi="Cambria Math"/>
          </w:rPr>
          <m:t>(0≤RE≤100)</m:t>
        </m:r>
      </m:oMath>
    </w:p>
    <w:p w14:paraId="091FB186" w14:textId="7ED7FC82" w:rsidR="00535833" w:rsidRDefault="00535833" w:rsidP="000E1874">
      <w:r>
        <w:tab/>
      </w:r>
      <m:oMath>
        <m:r>
          <w:rPr>
            <w:rFonts w:ascii="Cambria Math" w:hAnsi="Cambria Math"/>
          </w:rPr>
          <m:t>ASL</m:t>
        </m:r>
      </m:oMath>
      <w:r>
        <w:t xml:space="preserve"> is the Average Sentence Length</w:t>
      </w:r>
    </w:p>
    <w:p w14:paraId="3EFF0D46" w14:textId="46557C57" w:rsidR="00535833" w:rsidRDefault="00535833" w:rsidP="000E1874">
      <w:r>
        <w:tab/>
      </w:r>
      <m:oMath>
        <m:r>
          <w:rPr>
            <w:rFonts w:ascii="Cambria Math" w:hAnsi="Cambria Math"/>
          </w:rPr>
          <m:t>ASW</m:t>
        </m:r>
      </m:oMath>
      <w:r>
        <w:t xml:space="preserve"> is the Average Syllables per Word</w:t>
      </w:r>
    </w:p>
    <w:p w14:paraId="588FDEE2" w14:textId="226676AB" w:rsidR="001E10F2" w:rsidRDefault="001E10F2" w:rsidP="000E1874"/>
    <w:p w14:paraId="40602BB1" w14:textId="36A28A74" w:rsidR="001E10F2" w:rsidRDefault="001E10F2" w:rsidP="000E1874">
      <w:r>
        <w:t>Whereas the ranges of scores may be interpreted a</w:t>
      </w:r>
      <w:r w:rsidR="00A0343B">
        <w:t xml:space="preserve">s illustrated in </w:t>
      </w:r>
      <w:r w:rsidR="00A0343B" w:rsidRPr="00A0343B">
        <w:rPr>
          <w:b/>
          <w:bCs/>
          <w:highlight w:val="yellow"/>
        </w:rPr>
        <w:t>Table (x)</w:t>
      </w:r>
      <w:r>
        <w:t>:</w:t>
      </w:r>
    </w:p>
    <w:p w14:paraId="449B5947" w14:textId="01FFAB9B" w:rsidR="000E1874" w:rsidRDefault="000E1874" w:rsidP="000E1874"/>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2549"/>
        <w:gridCol w:w="2549"/>
      </w:tblGrid>
      <w:tr w:rsidR="00A0343B" w14:paraId="6C22653D" w14:textId="77777777" w:rsidTr="00A0547C">
        <w:trPr>
          <w:jc w:val="center"/>
        </w:trPr>
        <w:tc>
          <w:tcPr>
            <w:tcW w:w="2549" w:type="dxa"/>
            <w:shd w:val="clear" w:color="auto" w:fill="D9D9D9" w:themeFill="background1" w:themeFillShade="D9"/>
          </w:tcPr>
          <w:p w14:paraId="224E2A05" w14:textId="3FA1DEA5" w:rsidR="00A0343B" w:rsidRPr="00A0343B" w:rsidRDefault="00A0343B" w:rsidP="00A0343B">
            <w:pPr>
              <w:spacing w:line="240" w:lineRule="auto"/>
              <w:jc w:val="center"/>
              <w:rPr>
                <w:b/>
                <w:bCs/>
              </w:rPr>
            </w:pPr>
            <w:r w:rsidRPr="00A0343B">
              <w:rPr>
                <w:b/>
                <w:bCs/>
              </w:rPr>
              <w:t>Readability Ease</w:t>
            </w:r>
          </w:p>
        </w:tc>
        <w:tc>
          <w:tcPr>
            <w:tcW w:w="2549" w:type="dxa"/>
            <w:shd w:val="clear" w:color="auto" w:fill="D9D9D9" w:themeFill="background1" w:themeFillShade="D9"/>
          </w:tcPr>
          <w:p w14:paraId="2BAECE05" w14:textId="2489C2C0" w:rsidR="00A0343B" w:rsidRPr="00A0343B" w:rsidRDefault="00A0343B" w:rsidP="00A0343B">
            <w:pPr>
              <w:spacing w:line="240" w:lineRule="auto"/>
              <w:jc w:val="center"/>
              <w:rPr>
                <w:b/>
                <w:bCs/>
              </w:rPr>
            </w:pPr>
            <w:r w:rsidRPr="00A0343B">
              <w:rPr>
                <w:b/>
                <w:bCs/>
              </w:rPr>
              <w:t>Category</w:t>
            </w:r>
          </w:p>
        </w:tc>
      </w:tr>
      <w:tr w:rsidR="00A0343B" w14:paraId="771FFDA4" w14:textId="77777777" w:rsidTr="00A0343B">
        <w:trPr>
          <w:jc w:val="center"/>
        </w:trPr>
        <w:tc>
          <w:tcPr>
            <w:tcW w:w="2549" w:type="dxa"/>
          </w:tcPr>
          <w:p w14:paraId="7E92C3AD" w14:textId="08846A62" w:rsidR="00A0343B" w:rsidRDefault="00A0343B" w:rsidP="00A0343B">
            <w:pPr>
              <w:spacing w:line="240" w:lineRule="auto"/>
              <w:jc w:val="center"/>
            </w:pPr>
            <w:r>
              <w:t>90-100</w:t>
            </w:r>
          </w:p>
        </w:tc>
        <w:tc>
          <w:tcPr>
            <w:tcW w:w="2549" w:type="dxa"/>
          </w:tcPr>
          <w:p w14:paraId="5F69C10D" w14:textId="24C780B9" w:rsidR="00A0343B" w:rsidRDefault="00A0343B" w:rsidP="00A0343B">
            <w:pPr>
              <w:spacing w:line="240" w:lineRule="auto"/>
              <w:jc w:val="center"/>
            </w:pPr>
            <w:r>
              <w:t>Very Easy</w:t>
            </w:r>
          </w:p>
        </w:tc>
      </w:tr>
      <w:tr w:rsidR="00A0343B" w14:paraId="4DDF017F" w14:textId="77777777" w:rsidTr="00A0343B">
        <w:trPr>
          <w:jc w:val="center"/>
        </w:trPr>
        <w:tc>
          <w:tcPr>
            <w:tcW w:w="2549" w:type="dxa"/>
          </w:tcPr>
          <w:p w14:paraId="21526854" w14:textId="38017613" w:rsidR="00A0343B" w:rsidRDefault="00A0343B" w:rsidP="00A0343B">
            <w:pPr>
              <w:spacing w:line="240" w:lineRule="auto"/>
              <w:jc w:val="center"/>
            </w:pPr>
            <w:r>
              <w:t>80-89</w:t>
            </w:r>
          </w:p>
        </w:tc>
        <w:tc>
          <w:tcPr>
            <w:tcW w:w="2549" w:type="dxa"/>
          </w:tcPr>
          <w:p w14:paraId="717919C8" w14:textId="22BFBC5E" w:rsidR="00A0343B" w:rsidRDefault="00A0343B" w:rsidP="00A0343B">
            <w:pPr>
              <w:spacing w:line="240" w:lineRule="auto"/>
              <w:jc w:val="center"/>
            </w:pPr>
            <w:r>
              <w:t>Easy</w:t>
            </w:r>
          </w:p>
        </w:tc>
      </w:tr>
      <w:tr w:rsidR="00A0343B" w14:paraId="170D8360" w14:textId="77777777" w:rsidTr="00A0343B">
        <w:trPr>
          <w:jc w:val="center"/>
        </w:trPr>
        <w:tc>
          <w:tcPr>
            <w:tcW w:w="2549" w:type="dxa"/>
          </w:tcPr>
          <w:p w14:paraId="7F493814" w14:textId="6D179654" w:rsidR="00A0343B" w:rsidRDefault="00A0343B" w:rsidP="00A0343B">
            <w:pPr>
              <w:spacing w:line="240" w:lineRule="auto"/>
              <w:jc w:val="center"/>
            </w:pPr>
            <w:r>
              <w:t>70-79</w:t>
            </w:r>
          </w:p>
        </w:tc>
        <w:tc>
          <w:tcPr>
            <w:tcW w:w="2549" w:type="dxa"/>
          </w:tcPr>
          <w:p w14:paraId="36F95A64" w14:textId="0A5F8BF8" w:rsidR="00A0343B" w:rsidRDefault="00A0343B" w:rsidP="00A0343B">
            <w:pPr>
              <w:spacing w:line="240" w:lineRule="auto"/>
              <w:jc w:val="center"/>
            </w:pPr>
            <w:r>
              <w:t>Fairly Easy</w:t>
            </w:r>
          </w:p>
        </w:tc>
      </w:tr>
      <w:tr w:rsidR="00A0343B" w14:paraId="482F6F8A" w14:textId="77777777" w:rsidTr="00A0343B">
        <w:trPr>
          <w:jc w:val="center"/>
        </w:trPr>
        <w:tc>
          <w:tcPr>
            <w:tcW w:w="2549" w:type="dxa"/>
          </w:tcPr>
          <w:p w14:paraId="7C75B391" w14:textId="23DC424C" w:rsidR="00A0343B" w:rsidRDefault="00A0343B" w:rsidP="00A0343B">
            <w:pPr>
              <w:spacing w:line="240" w:lineRule="auto"/>
              <w:jc w:val="center"/>
            </w:pPr>
            <w:r>
              <w:t>60-69</w:t>
            </w:r>
          </w:p>
        </w:tc>
        <w:tc>
          <w:tcPr>
            <w:tcW w:w="2549" w:type="dxa"/>
          </w:tcPr>
          <w:p w14:paraId="4A76BCA2" w14:textId="09292B63" w:rsidR="00A0343B" w:rsidRDefault="00A0343B" w:rsidP="00A0343B">
            <w:pPr>
              <w:spacing w:line="240" w:lineRule="auto"/>
              <w:jc w:val="center"/>
            </w:pPr>
            <w:r>
              <w:t>Standard</w:t>
            </w:r>
          </w:p>
        </w:tc>
      </w:tr>
      <w:tr w:rsidR="00A0343B" w14:paraId="2B3B8AC4" w14:textId="77777777" w:rsidTr="00A0343B">
        <w:trPr>
          <w:jc w:val="center"/>
        </w:trPr>
        <w:tc>
          <w:tcPr>
            <w:tcW w:w="2549" w:type="dxa"/>
          </w:tcPr>
          <w:p w14:paraId="5ED6CF0F" w14:textId="11874424" w:rsidR="00A0343B" w:rsidRDefault="00A0343B" w:rsidP="00A0343B">
            <w:pPr>
              <w:spacing w:line="240" w:lineRule="auto"/>
              <w:jc w:val="center"/>
            </w:pPr>
            <w:r>
              <w:t>50-59</w:t>
            </w:r>
          </w:p>
        </w:tc>
        <w:tc>
          <w:tcPr>
            <w:tcW w:w="2549" w:type="dxa"/>
          </w:tcPr>
          <w:p w14:paraId="71D248B0" w14:textId="0B583357" w:rsidR="00A0343B" w:rsidRDefault="00A0343B" w:rsidP="00A0343B">
            <w:pPr>
              <w:spacing w:line="240" w:lineRule="auto"/>
              <w:jc w:val="center"/>
            </w:pPr>
            <w:r>
              <w:t>Fairly Difficult</w:t>
            </w:r>
          </w:p>
        </w:tc>
      </w:tr>
      <w:tr w:rsidR="00A0343B" w14:paraId="665ACF2E" w14:textId="77777777" w:rsidTr="00A0343B">
        <w:trPr>
          <w:jc w:val="center"/>
        </w:trPr>
        <w:tc>
          <w:tcPr>
            <w:tcW w:w="2549" w:type="dxa"/>
          </w:tcPr>
          <w:p w14:paraId="26473A60" w14:textId="176EEB8A" w:rsidR="00A0343B" w:rsidRDefault="00A0343B" w:rsidP="00A0343B">
            <w:pPr>
              <w:spacing w:line="240" w:lineRule="auto"/>
              <w:jc w:val="center"/>
            </w:pPr>
            <w:r>
              <w:t>30-49</w:t>
            </w:r>
          </w:p>
        </w:tc>
        <w:tc>
          <w:tcPr>
            <w:tcW w:w="2549" w:type="dxa"/>
          </w:tcPr>
          <w:p w14:paraId="15973F0F" w14:textId="233A85C0" w:rsidR="00A0343B" w:rsidRDefault="00A0343B" w:rsidP="00A0343B">
            <w:pPr>
              <w:spacing w:line="240" w:lineRule="auto"/>
              <w:jc w:val="center"/>
            </w:pPr>
            <w:r>
              <w:t>Difficult</w:t>
            </w:r>
          </w:p>
        </w:tc>
      </w:tr>
      <w:tr w:rsidR="00A0343B" w14:paraId="12975EFC" w14:textId="77777777" w:rsidTr="00A0343B">
        <w:trPr>
          <w:jc w:val="center"/>
        </w:trPr>
        <w:tc>
          <w:tcPr>
            <w:tcW w:w="2549" w:type="dxa"/>
          </w:tcPr>
          <w:p w14:paraId="44CB0269" w14:textId="6C2E48FB" w:rsidR="00A0343B" w:rsidRDefault="00A0343B" w:rsidP="00A0343B">
            <w:pPr>
              <w:spacing w:line="240" w:lineRule="auto"/>
              <w:jc w:val="center"/>
            </w:pPr>
            <w:r>
              <w:t>0-29</w:t>
            </w:r>
          </w:p>
        </w:tc>
        <w:tc>
          <w:tcPr>
            <w:tcW w:w="2549" w:type="dxa"/>
          </w:tcPr>
          <w:p w14:paraId="3B2842CC" w14:textId="146E6AD4" w:rsidR="00A0343B" w:rsidRDefault="00A0343B" w:rsidP="00A0343B">
            <w:pPr>
              <w:spacing w:line="240" w:lineRule="auto"/>
              <w:jc w:val="center"/>
            </w:pPr>
            <w:r>
              <w:t>Very Confusing</w:t>
            </w:r>
          </w:p>
        </w:tc>
      </w:tr>
    </w:tbl>
    <w:p w14:paraId="486701FF" w14:textId="06730173" w:rsidR="00A0343B" w:rsidRDefault="00A2152E" w:rsidP="004550DF">
      <w:pPr>
        <w:pStyle w:val="Caption"/>
        <w:spacing w:before="240"/>
        <w:rPr>
          <w:i w:val="0"/>
          <w:iCs w:val="0"/>
        </w:rPr>
      </w:pPr>
      <w:r>
        <w:t xml:space="preserve">Table </w:t>
      </w:r>
      <w:fldSimple w:instr=" SEQ Table \* ARABIC ">
        <w:r w:rsidR="002E69CC">
          <w:rPr>
            <w:noProof/>
          </w:rPr>
          <w:t>5</w:t>
        </w:r>
      </w:fldSimple>
      <w:r>
        <w:t xml:space="preserve">: </w:t>
      </w:r>
      <w:r w:rsidR="007C6602">
        <w:t xml:space="preserve">Interpretation of </w:t>
      </w:r>
      <w:r>
        <w:t>Readability Ease</w:t>
      </w:r>
      <w:r w:rsidR="007C6602">
        <w:t xml:space="preserve"> from the Flesch Reading Ease Score (Flesch, 1948)</w:t>
      </w:r>
    </w:p>
    <w:p w14:paraId="15EE9DD5" w14:textId="5C0F6C1C" w:rsidR="0065649F" w:rsidRPr="0065649F" w:rsidRDefault="0065649F" w:rsidP="0065649F">
      <w:r>
        <w:lastRenderedPageBreak/>
        <w:t>For this analysis, each sustainability report will be given a Readability Ease score. This shall be used as the dependent variable in the subsequent analysis to answer RQ 3.</w:t>
      </w:r>
    </w:p>
    <w:p w14:paraId="32898270" w14:textId="77777777" w:rsidR="00A0343B" w:rsidRDefault="00A0343B" w:rsidP="000E1874"/>
    <w:p w14:paraId="017C0C0D" w14:textId="6F09CFC2" w:rsidR="001F4698" w:rsidRPr="000E1874" w:rsidRDefault="001F4698" w:rsidP="001F4698">
      <w:pPr>
        <w:pStyle w:val="Heading3"/>
      </w:pPr>
      <w:bookmarkStart w:id="55" w:name="_Toc114001056"/>
      <w:r>
        <w:t>Text Sentiment</w:t>
      </w:r>
      <w:bookmarkEnd w:id="55"/>
    </w:p>
    <w:p w14:paraId="60FB4488" w14:textId="2280FAA3" w:rsidR="00A74446" w:rsidRDefault="00A74446" w:rsidP="009B1A59"/>
    <w:p w14:paraId="491C01E7" w14:textId="77777777" w:rsidR="00A74446" w:rsidRPr="009B1A59" w:rsidRDefault="00A74446" w:rsidP="009B1A59"/>
    <w:p w14:paraId="3C11B053" w14:textId="1FE56DC7" w:rsidR="00B54ADB" w:rsidRDefault="00B54ADB" w:rsidP="00B54ADB">
      <w:pPr>
        <w:pStyle w:val="Heading2"/>
      </w:pPr>
      <w:bookmarkStart w:id="56" w:name="_Toc114001057"/>
      <w:r>
        <w:t>Independent Variables</w:t>
      </w:r>
      <w:bookmarkEnd w:id="56"/>
    </w:p>
    <w:p w14:paraId="5704C4B1" w14:textId="77777777" w:rsidR="007D7245" w:rsidRPr="007D7245" w:rsidRDefault="007D7245" w:rsidP="007D7245"/>
    <w:p w14:paraId="07C924DA" w14:textId="77777777" w:rsidR="00B44BF8" w:rsidRPr="00B54ADB" w:rsidRDefault="00B44BF8" w:rsidP="00B54ADB"/>
    <w:p w14:paraId="41A258B4" w14:textId="074FD5AD" w:rsidR="00112163" w:rsidRDefault="00112163" w:rsidP="0014085D">
      <w:pPr>
        <w:pStyle w:val="Heading2"/>
      </w:pPr>
      <w:bookmarkStart w:id="57" w:name="_Toc114001058"/>
      <w:r>
        <w:t xml:space="preserve">Models and </w:t>
      </w:r>
      <w:r w:rsidR="0014085D">
        <w:t>Approach</w:t>
      </w:r>
      <w:bookmarkEnd w:id="57"/>
    </w:p>
    <w:p w14:paraId="4D120762" w14:textId="6F438F1D" w:rsidR="0014085D" w:rsidRDefault="0014085D" w:rsidP="00112163">
      <w:r>
        <w:br w:type="page"/>
      </w:r>
    </w:p>
    <w:p w14:paraId="0A25D844" w14:textId="124CED6C" w:rsidR="0014085D" w:rsidRDefault="0014085D" w:rsidP="0014085D">
      <w:pPr>
        <w:pStyle w:val="Heading1"/>
      </w:pPr>
      <w:bookmarkStart w:id="58" w:name="_Toc114001059"/>
      <w:r>
        <w:lastRenderedPageBreak/>
        <w:t>Discussion and Results</w:t>
      </w:r>
      <w:bookmarkEnd w:id="58"/>
    </w:p>
    <w:p w14:paraId="2C3D1603" w14:textId="77777777" w:rsidR="0050713D" w:rsidRPr="0050713D" w:rsidRDefault="0050713D" w:rsidP="0050713D"/>
    <w:p w14:paraId="7BE3A559" w14:textId="432FA1D7" w:rsidR="0014085D" w:rsidRDefault="0014085D" w:rsidP="0014085D">
      <w:pPr>
        <w:pStyle w:val="Heading2"/>
      </w:pPr>
      <w:bookmarkStart w:id="59" w:name="_Toc114001060"/>
      <w:r>
        <w:t>Data Exploration</w:t>
      </w:r>
      <w:bookmarkEnd w:id="59"/>
    </w:p>
    <w:p w14:paraId="7281C5D6" w14:textId="41FC4EEF" w:rsidR="0014085D" w:rsidRDefault="0014085D" w:rsidP="0014085D"/>
    <w:p w14:paraId="00DD9BA9" w14:textId="400B7029" w:rsidR="000C74FB" w:rsidRDefault="000C74FB" w:rsidP="0014085D">
      <w:r>
        <w:t>In this section, summary statistics about the sustainability reports are presented.</w:t>
      </w:r>
      <w:r w:rsidR="007807FF">
        <w:t xml:space="preserve"> There will first be a very high</w:t>
      </w:r>
      <w:r w:rsidR="000E775D">
        <w:t>-</w:t>
      </w:r>
      <w:r w:rsidR="007807FF">
        <w:t xml:space="preserve">level overview of the sustainability reports in this sample space, </w:t>
      </w:r>
      <w:proofErr w:type="gramStart"/>
      <w:r w:rsidR="007807FF">
        <w:t>and also</w:t>
      </w:r>
      <w:proofErr w:type="gramEnd"/>
      <w:r w:rsidR="007807FF">
        <w:t xml:space="preserve"> a presentation about the words in </w:t>
      </w:r>
      <w:r w:rsidR="00DD7695">
        <w:t>the sustainability reports.</w:t>
      </w:r>
    </w:p>
    <w:p w14:paraId="1D50D4B9" w14:textId="40FD7F72" w:rsidR="009E2C16" w:rsidRDefault="009E2C16" w:rsidP="0014085D"/>
    <w:p w14:paraId="5254E086" w14:textId="6782B3F5" w:rsidR="00010B83" w:rsidRDefault="00010B83" w:rsidP="007807FF">
      <w:pPr>
        <w:pStyle w:val="Heading3"/>
      </w:pPr>
      <w:r>
        <w:t>Number of Pages of Sustainability Reports</w:t>
      </w:r>
    </w:p>
    <w:p w14:paraId="5AD57AE9" w14:textId="4B01283E" w:rsidR="00475F37" w:rsidRDefault="00010B83" w:rsidP="0014085D">
      <w:r>
        <w:t>Although quantity is not necessarily reflective of quality, one way to gauge the extent of di</w:t>
      </w:r>
      <w:r w:rsidR="008705D4">
        <w:t xml:space="preserve">sclosures is to observe </w:t>
      </w:r>
      <w:r w:rsidR="00475F37">
        <w:t>the changes in the number of pages.</w:t>
      </w:r>
      <w:r w:rsidR="00A56EA0">
        <w:t xml:space="preserve"> The results are summarised in </w:t>
      </w:r>
      <w:r w:rsidR="00A56EA0" w:rsidRPr="00A56EA0">
        <w:rPr>
          <w:b/>
          <w:bCs/>
          <w:highlight w:val="yellow"/>
        </w:rPr>
        <w:t>Table (x)</w:t>
      </w:r>
      <w:r w:rsidR="00427667">
        <w:rPr>
          <w:b/>
          <w:bCs/>
        </w:rPr>
        <w:t xml:space="preserve">, </w:t>
      </w:r>
      <w:r w:rsidR="00427667" w:rsidRPr="00A56EA0">
        <w:rPr>
          <w:b/>
          <w:bCs/>
          <w:highlight w:val="yellow"/>
        </w:rPr>
        <w:t>Table (x)</w:t>
      </w:r>
      <w:r w:rsidR="00A56EA0">
        <w:t xml:space="preserve"> and </w:t>
      </w:r>
      <w:r w:rsidR="00A56EA0" w:rsidRPr="00A56EA0">
        <w:rPr>
          <w:b/>
          <w:bCs/>
          <w:highlight w:val="yellow"/>
        </w:rPr>
        <w:t>Figure (x)</w:t>
      </w:r>
      <w:r w:rsidR="00A56EA0">
        <w:t>.</w:t>
      </w:r>
      <w:r w:rsidR="00F3702F">
        <w:t xml:space="preserve"> The average number of pages in sustainability reports has risen over the years.</w:t>
      </w:r>
      <w:r w:rsidR="005E1238">
        <w:t xml:space="preserve"> </w:t>
      </w:r>
      <w:r w:rsidR="00EE4FCD">
        <w:t>T</w:t>
      </w:r>
      <w:r w:rsidR="005E1238">
        <w:t>he Singapore Exchange had mandated sustainability reporting on a “comply or explain” basis from financial year</w:t>
      </w:r>
      <w:r w:rsidR="00EE4FCD">
        <w:t xml:space="preserve"> ending in 2017, which saw a significant increase in the average number of pages by 34% between financial years ending in 2016 and 2017. The increases, however, were more significant in the recent years. This could be owed to improved processes and an increased ability to make such disclosures.</w:t>
      </w:r>
    </w:p>
    <w:p w14:paraId="45169514" w14:textId="0E620233" w:rsidR="00A56EA0" w:rsidRDefault="00A56EA0" w:rsidP="0014085D"/>
    <w:p w14:paraId="60FB2183" w14:textId="2D047E75" w:rsidR="00A56EA0" w:rsidRDefault="00A56EA0" w:rsidP="00090410">
      <w:pPr>
        <w:jc w:val="center"/>
      </w:pPr>
      <w:r>
        <w:rPr>
          <w:noProof/>
        </w:rPr>
        <w:drawing>
          <wp:inline distT="0" distB="0" distL="0" distR="0" wp14:anchorId="6EAD3797" wp14:editId="351E0501">
            <wp:extent cx="4320000" cy="2697152"/>
            <wp:effectExtent l="19050" t="19050" r="23495" b="27305"/>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a:picLocks noChangeAspect="1" noChangeArrowheads="1"/>
                    </pic:cNvPicPr>
                  </pic:nvPicPr>
                  <pic:blipFill rotWithShape="1">
                    <a:blip r:embed="rId31">
                      <a:extLst>
                        <a:ext uri="{28A0092B-C50C-407E-A947-70E740481C1C}">
                          <a14:useLocalDpi xmlns:a14="http://schemas.microsoft.com/office/drawing/2010/main" val="0"/>
                        </a:ext>
                      </a:extLst>
                    </a:blip>
                    <a:srcRect t="6349"/>
                    <a:stretch/>
                  </pic:blipFill>
                  <pic:spPr bwMode="auto">
                    <a:xfrm>
                      <a:off x="0" y="0"/>
                      <a:ext cx="4320000" cy="2697152"/>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0742AD1" w14:textId="39D0B944" w:rsidR="00A56EA0" w:rsidRDefault="00A56EA0" w:rsidP="00A56EA0">
      <w:pPr>
        <w:pStyle w:val="Caption"/>
      </w:pPr>
      <w:r>
        <w:t xml:space="preserve">Figure </w:t>
      </w:r>
      <w:fldSimple w:instr=" SEQ Figure \* ARABIC ">
        <w:r>
          <w:rPr>
            <w:noProof/>
          </w:rPr>
          <w:t>17</w:t>
        </w:r>
      </w:fldSimple>
      <w:r>
        <w:t>: Number of Pages of Sustainability Reports by Financial Year</w:t>
      </w:r>
    </w:p>
    <w:p w14:paraId="3A06C11C" w14:textId="176044A4" w:rsidR="00A56EA0" w:rsidRDefault="00A56EA0" w:rsidP="0014085D"/>
    <w:p w14:paraId="40895F1A" w14:textId="77777777" w:rsidR="00A56EA0" w:rsidRDefault="00A56EA0" w:rsidP="0014085D"/>
    <w:tbl>
      <w:tblPr>
        <w:tblStyle w:val="TableGrid"/>
        <w:tblW w:w="0" w:type="auto"/>
        <w:tblCellMar>
          <w:top w:w="57" w:type="dxa"/>
          <w:left w:w="57" w:type="dxa"/>
          <w:bottom w:w="57" w:type="dxa"/>
          <w:right w:w="57" w:type="dxa"/>
        </w:tblCellMar>
        <w:tblLook w:val="04A0" w:firstRow="1" w:lastRow="0" w:firstColumn="1" w:lastColumn="0" w:noHBand="0" w:noVBand="1"/>
      </w:tblPr>
      <w:tblGrid>
        <w:gridCol w:w="1172"/>
        <w:gridCol w:w="1173"/>
        <w:gridCol w:w="1173"/>
        <w:gridCol w:w="1173"/>
        <w:gridCol w:w="1173"/>
        <w:gridCol w:w="1173"/>
        <w:gridCol w:w="1173"/>
      </w:tblGrid>
      <w:tr w:rsidR="00A56EA0" w14:paraId="33B69DA3" w14:textId="77777777" w:rsidTr="00312091">
        <w:tc>
          <w:tcPr>
            <w:tcW w:w="1172" w:type="dxa"/>
            <w:shd w:val="clear" w:color="auto" w:fill="D9D9D9" w:themeFill="background1" w:themeFillShade="D9"/>
            <w:vAlign w:val="center"/>
          </w:tcPr>
          <w:p w14:paraId="288D080B" w14:textId="6A13AB2E" w:rsidR="00A56EA0" w:rsidRPr="00312091" w:rsidRDefault="001D5AA1" w:rsidP="001D5AA1">
            <w:pPr>
              <w:spacing w:line="240" w:lineRule="auto"/>
              <w:jc w:val="center"/>
              <w:rPr>
                <w:b/>
                <w:bCs/>
              </w:rPr>
            </w:pPr>
            <w:r w:rsidRPr="00312091">
              <w:rPr>
                <w:b/>
                <w:bCs/>
              </w:rPr>
              <w:t>Year</w:t>
            </w:r>
          </w:p>
        </w:tc>
        <w:tc>
          <w:tcPr>
            <w:tcW w:w="1173" w:type="dxa"/>
            <w:shd w:val="clear" w:color="auto" w:fill="D9D9D9" w:themeFill="background1" w:themeFillShade="D9"/>
            <w:vAlign w:val="center"/>
          </w:tcPr>
          <w:p w14:paraId="457A496A" w14:textId="1FBCD0E6" w:rsidR="00A56EA0" w:rsidRPr="00312091" w:rsidRDefault="001D5AA1" w:rsidP="001D5AA1">
            <w:pPr>
              <w:spacing w:line="240" w:lineRule="auto"/>
              <w:jc w:val="center"/>
              <w:rPr>
                <w:b/>
                <w:bCs/>
              </w:rPr>
            </w:pPr>
            <w:r w:rsidRPr="00312091">
              <w:rPr>
                <w:b/>
                <w:bCs/>
              </w:rPr>
              <w:t>Count of Reports</w:t>
            </w:r>
          </w:p>
        </w:tc>
        <w:tc>
          <w:tcPr>
            <w:tcW w:w="1173" w:type="dxa"/>
            <w:shd w:val="clear" w:color="auto" w:fill="D9D9D9" w:themeFill="background1" w:themeFillShade="D9"/>
            <w:vAlign w:val="center"/>
          </w:tcPr>
          <w:p w14:paraId="7F5F42EB" w14:textId="7F93190E" w:rsidR="00A56EA0" w:rsidRPr="00312091" w:rsidRDefault="001D5AA1" w:rsidP="001D5AA1">
            <w:pPr>
              <w:spacing w:line="240" w:lineRule="auto"/>
              <w:jc w:val="center"/>
              <w:rPr>
                <w:b/>
                <w:bCs/>
              </w:rPr>
            </w:pPr>
            <w:r w:rsidRPr="00312091">
              <w:rPr>
                <w:b/>
                <w:bCs/>
              </w:rPr>
              <w:t>Sum of Pages</w:t>
            </w:r>
          </w:p>
        </w:tc>
        <w:tc>
          <w:tcPr>
            <w:tcW w:w="1173" w:type="dxa"/>
            <w:shd w:val="clear" w:color="auto" w:fill="D9D9D9" w:themeFill="background1" w:themeFillShade="D9"/>
            <w:vAlign w:val="center"/>
          </w:tcPr>
          <w:p w14:paraId="0497224B" w14:textId="509E4950" w:rsidR="00A56EA0" w:rsidRPr="00312091" w:rsidRDefault="001D5AA1" w:rsidP="001D5AA1">
            <w:pPr>
              <w:spacing w:line="240" w:lineRule="auto"/>
              <w:jc w:val="center"/>
              <w:rPr>
                <w:b/>
                <w:bCs/>
              </w:rPr>
            </w:pPr>
            <w:r w:rsidRPr="00312091">
              <w:rPr>
                <w:b/>
                <w:bCs/>
              </w:rPr>
              <w:t>Average Pages</w:t>
            </w:r>
          </w:p>
        </w:tc>
        <w:tc>
          <w:tcPr>
            <w:tcW w:w="1173" w:type="dxa"/>
            <w:shd w:val="clear" w:color="auto" w:fill="D9D9D9" w:themeFill="background1" w:themeFillShade="D9"/>
            <w:vAlign w:val="center"/>
          </w:tcPr>
          <w:p w14:paraId="350B4088" w14:textId="44861765" w:rsidR="00A56EA0" w:rsidRPr="00312091" w:rsidRDefault="001D5AA1" w:rsidP="001D5AA1">
            <w:pPr>
              <w:spacing w:line="240" w:lineRule="auto"/>
              <w:jc w:val="center"/>
              <w:rPr>
                <w:b/>
                <w:bCs/>
              </w:rPr>
            </w:pPr>
            <w:r w:rsidRPr="00312091">
              <w:rPr>
                <w:b/>
                <w:bCs/>
              </w:rPr>
              <w:t>Min. Pages</w:t>
            </w:r>
          </w:p>
        </w:tc>
        <w:tc>
          <w:tcPr>
            <w:tcW w:w="1173" w:type="dxa"/>
            <w:shd w:val="clear" w:color="auto" w:fill="D9D9D9" w:themeFill="background1" w:themeFillShade="D9"/>
            <w:vAlign w:val="center"/>
          </w:tcPr>
          <w:p w14:paraId="0BB77E79" w14:textId="062A85CF" w:rsidR="00A56EA0" w:rsidRPr="00312091" w:rsidRDefault="001D5AA1" w:rsidP="001D5AA1">
            <w:pPr>
              <w:spacing w:line="240" w:lineRule="auto"/>
              <w:jc w:val="center"/>
              <w:rPr>
                <w:b/>
                <w:bCs/>
              </w:rPr>
            </w:pPr>
            <w:r w:rsidRPr="00312091">
              <w:rPr>
                <w:b/>
                <w:bCs/>
              </w:rPr>
              <w:t>Max. Pages</w:t>
            </w:r>
          </w:p>
        </w:tc>
        <w:tc>
          <w:tcPr>
            <w:tcW w:w="1173" w:type="dxa"/>
            <w:shd w:val="clear" w:color="auto" w:fill="D9D9D9" w:themeFill="background1" w:themeFillShade="D9"/>
            <w:vAlign w:val="center"/>
          </w:tcPr>
          <w:p w14:paraId="197B8C00" w14:textId="13A06192" w:rsidR="00A56EA0" w:rsidRPr="00312091" w:rsidRDefault="001D5AA1" w:rsidP="001D5AA1">
            <w:pPr>
              <w:spacing w:line="240" w:lineRule="auto"/>
              <w:jc w:val="center"/>
              <w:rPr>
                <w:b/>
                <w:bCs/>
              </w:rPr>
            </w:pPr>
            <w:r w:rsidRPr="00312091">
              <w:rPr>
                <w:b/>
                <w:bCs/>
              </w:rPr>
              <w:t>Std. Dev. Pages</w:t>
            </w:r>
          </w:p>
        </w:tc>
      </w:tr>
      <w:tr w:rsidR="00A56EA0" w14:paraId="54EBF71C" w14:textId="77777777" w:rsidTr="001D5AA1">
        <w:tc>
          <w:tcPr>
            <w:tcW w:w="1172" w:type="dxa"/>
            <w:vAlign w:val="center"/>
          </w:tcPr>
          <w:p w14:paraId="32A04969" w14:textId="4B55EECC" w:rsidR="00A56EA0" w:rsidRDefault="00A56EA0" w:rsidP="001D5AA1">
            <w:pPr>
              <w:spacing w:line="240" w:lineRule="auto"/>
              <w:jc w:val="center"/>
            </w:pPr>
            <w:r w:rsidRPr="009D7AA3">
              <w:t>2015</w:t>
            </w:r>
          </w:p>
        </w:tc>
        <w:tc>
          <w:tcPr>
            <w:tcW w:w="1173" w:type="dxa"/>
            <w:vAlign w:val="center"/>
          </w:tcPr>
          <w:p w14:paraId="4A2D01E2" w14:textId="3AB6ECD0" w:rsidR="00A56EA0" w:rsidRDefault="00A56EA0" w:rsidP="001D5AA1">
            <w:pPr>
              <w:spacing w:line="240" w:lineRule="auto"/>
              <w:jc w:val="center"/>
            </w:pPr>
            <w:r w:rsidRPr="009D7AA3">
              <w:t>28</w:t>
            </w:r>
          </w:p>
        </w:tc>
        <w:tc>
          <w:tcPr>
            <w:tcW w:w="1173" w:type="dxa"/>
            <w:vAlign w:val="center"/>
          </w:tcPr>
          <w:p w14:paraId="3BAE128B" w14:textId="16A7C633" w:rsidR="00A56EA0" w:rsidRDefault="00A56EA0" w:rsidP="001D5AA1">
            <w:pPr>
              <w:spacing w:line="240" w:lineRule="auto"/>
              <w:jc w:val="center"/>
            </w:pPr>
            <w:r w:rsidRPr="009D7AA3">
              <w:t>895</w:t>
            </w:r>
          </w:p>
        </w:tc>
        <w:tc>
          <w:tcPr>
            <w:tcW w:w="1173" w:type="dxa"/>
            <w:vAlign w:val="center"/>
          </w:tcPr>
          <w:p w14:paraId="200A375D" w14:textId="00CBA0C2" w:rsidR="00A56EA0" w:rsidRDefault="00A56EA0" w:rsidP="001D5AA1">
            <w:pPr>
              <w:spacing w:line="240" w:lineRule="auto"/>
              <w:jc w:val="center"/>
            </w:pPr>
            <w:r w:rsidRPr="009D7AA3">
              <w:t>31.96</w:t>
            </w:r>
          </w:p>
        </w:tc>
        <w:tc>
          <w:tcPr>
            <w:tcW w:w="1173" w:type="dxa"/>
            <w:vAlign w:val="center"/>
          </w:tcPr>
          <w:p w14:paraId="42FAAE98" w14:textId="59C7EABF" w:rsidR="00A56EA0" w:rsidRDefault="00A56EA0" w:rsidP="001D5AA1">
            <w:pPr>
              <w:spacing w:line="240" w:lineRule="auto"/>
              <w:jc w:val="center"/>
            </w:pPr>
            <w:r w:rsidRPr="009D7AA3">
              <w:t>1</w:t>
            </w:r>
          </w:p>
        </w:tc>
        <w:tc>
          <w:tcPr>
            <w:tcW w:w="1173" w:type="dxa"/>
            <w:vAlign w:val="center"/>
          </w:tcPr>
          <w:p w14:paraId="2608E5D2" w14:textId="65858796" w:rsidR="00A56EA0" w:rsidRDefault="00A56EA0" w:rsidP="001D5AA1">
            <w:pPr>
              <w:spacing w:line="240" w:lineRule="auto"/>
              <w:jc w:val="center"/>
            </w:pPr>
            <w:r w:rsidRPr="009D7AA3">
              <w:t>140</w:t>
            </w:r>
          </w:p>
        </w:tc>
        <w:tc>
          <w:tcPr>
            <w:tcW w:w="1173" w:type="dxa"/>
            <w:vAlign w:val="center"/>
          </w:tcPr>
          <w:p w14:paraId="3E6572A5" w14:textId="004C4273" w:rsidR="00A56EA0" w:rsidRDefault="00A56EA0" w:rsidP="001D5AA1">
            <w:pPr>
              <w:spacing w:line="240" w:lineRule="auto"/>
              <w:jc w:val="center"/>
            </w:pPr>
            <w:r w:rsidRPr="009D7AA3">
              <w:t>37.56</w:t>
            </w:r>
          </w:p>
        </w:tc>
      </w:tr>
      <w:tr w:rsidR="00A56EA0" w14:paraId="5D18A517" w14:textId="77777777" w:rsidTr="001D5AA1">
        <w:tc>
          <w:tcPr>
            <w:tcW w:w="1172" w:type="dxa"/>
            <w:vAlign w:val="center"/>
          </w:tcPr>
          <w:p w14:paraId="7B73DED6" w14:textId="3D445F5F" w:rsidR="00A56EA0" w:rsidRDefault="00A56EA0" w:rsidP="001D5AA1">
            <w:pPr>
              <w:spacing w:line="240" w:lineRule="auto"/>
              <w:jc w:val="center"/>
            </w:pPr>
            <w:r w:rsidRPr="009D7AA3">
              <w:t>2016</w:t>
            </w:r>
          </w:p>
        </w:tc>
        <w:tc>
          <w:tcPr>
            <w:tcW w:w="1173" w:type="dxa"/>
            <w:vAlign w:val="center"/>
          </w:tcPr>
          <w:p w14:paraId="2738A6A3" w14:textId="030BA532" w:rsidR="00A56EA0" w:rsidRDefault="00A56EA0" w:rsidP="001D5AA1">
            <w:pPr>
              <w:spacing w:line="240" w:lineRule="auto"/>
              <w:jc w:val="center"/>
            </w:pPr>
            <w:r w:rsidRPr="009D7AA3">
              <w:t>28</w:t>
            </w:r>
          </w:p>
        </w:tc>
        <w:tc>
          <w:tcPr>
            <w:tcW w:w="1173" w:type="dxa"/>
            <w:vAlign w:val="center"/>
          </w:tcPr>
          <w:p w14:paraId="435D8E76" w14:textId="70CD0EEE" w:rsidR="00A56EA0" w:rsidRDefault="00A56EA0" w:rsidP="001D5AA1">
            <w:pPr>
              <w:spacing w:line="240" w:lineRule="auto"/>
              <w:jc w:val="center"/>
            </w:pPr>
            <w:r w:rsidRPr="009D7AA3">
              <w:t>882</w:t>
            </w:r>
          </w:p>
        </w:tc>
        <w:tc>
          <w:tcPr>
            <w:tcW w:w="1173" w:type="dxa"/>
            <w:vAlign w:val="center"/>
          </w:tcPr>
          <w:p w14:paraId="772F1723" w14:textId="2C36EDCB" w:rsidR="00A56EA0" w:rsidRDefault="00A56EA0" w:rsidP="001D5AA1">
            <w:pPr>
              <w:spacing w:line="240" w:lineRule="auto"/>
              <w:jc w:val="center"/>
            </w:pPr>
            <w:r w:rsidRPr="009D7AA3">
              <w:t>31.50</w:t>
            </w:r>
          </w:p>
        </w:tc>
        <w:tc>
          <w:tcPr>
            <w:tcW w:w="1173" w:type="dxa"/>
            <w:vAlign w:val="center"/>
          </w:tcPr>
          <w:p w14:paraId="6497847C" w14:textId="1B7D2167" w:rsidR="00A56EA0" w:rsidRDefault="00A56EA0" w:rsidP="001D5AA1">
            <w:pPr>
              <w:spacing w:line="240" w:lineRule="auto"/>
              <w:jc w:val="center"/>
            </w:pPr>
            <w:r w:rsidRPr="009D7AA3">
              <w:t>1</w:t>
            </w:r>
          </w:p>
        </w:tc>
        <w:tc>
          <w:tcPr>
            <w:tcW w:w="1173" w:type="dxa"/>
            <w:vAlign w:val="center"/>
          </w:tcPr>
          <w:p w14:paraId="23C2831B" w14:textId="2A771BC6" w:rsidR="00A56EA0" w:rsidRDefault="00A56EA0" w:rsidP="001D5AA1">
            <w:pPr>
              <w:spacing w:line="240" w:lineRule="auto"/>
              <w:jc w:val="center"/>
            </w:pPr>
            <w:r w:rsidRPr="009D7AA3">
              <w:t>104</w:t>
            </w:r>
          </w:p>
        </w:tc>
        <w:tc>
          <w:tcPr>
            <w:tcW w:w="1173" w:type="dxa"/>
            <w:vAlign w:val="center"/>
          </w:tcPr>
          <w:p w14:paraId="782C7886" w14:textId="7BCF1628" w:rsidR="00A56EA0" w:rsidRDefault="00A56EA0" w:rsidP="001D5AA1">
            <w:pPr>
              <w:spacing w:line="240" w:lineRule="auto"/>
              <w:jc w:val="center"/>
            </w:pPr>
            <w:r w:rsidRPr="009D7AA3">
              <w:t>31.35</w:t>
            </w:r>
          </w:p>
        </w:tc>
      </w:tr>
      <w:tr w:rsidR="00A56EA0" w14:paraId="2A528082" w14:textId="77777777" w:rsidTr="001D5AA1">
        <w:tc>
          <w:tcPr>
            <w:tcW w:w="1172" w:type="dxa"/>
            <w:vAlign w:val="center"/>
          </w:tcPr>
          <w:p w14:paraId="1582394D" w14:textId="33A2E8B0" w:rsidR="00A56EA0" w:rsidRDefault="00A56EA0" w:rsidP="001D5AA1">
            <w:pPr>
              <w:spacing w:line="240" w:lineRule="auto"/>
              <w:jc w:val="center"/>
            </w:pPr>
            <w:r w:rsidRPr="009D7AA3">
              <w:t>2017</w:t>
            </w:r>
          </w:p>
        </w:tc>
        <w:tc>
          <w:tcPr>
            <w:tcW w:w="1173" w:type="dxa"/>
            <w:vAlign w:val="center"/>
          </w:tcPr>
          <w:p w14:paraId="3FDCFF90" w14:textId="0BC587ED" w:rsidR="00A56EA0" w:rsidRDefault="00A56EA0" w:rsidP="001D5AA1">
            <w:pPr>
              <w:spacing w:line="240" w:lineRule="auto"/>
              <w:jc w:val="center"/>
            </w:pPr>
            <w:r w:rsidRPr="009D7AA3">
              <w:t>30</w:t>
            </w:r>
          </w:p>
        </w:tc>
        <w:tc>
          <w:tcPr>
            <w:tcW w:w="1173" w:type="dxa"/>
            <w:vAlign w:val="center"/>
          </w:tcPr>
          <w:p w14:paraId="1C4500D2" w14:textId="33FC365C" w:rsidR="00A56EA0" w:rsidRDefault="00A56EA0" w:rsidP="001D5AA1">
            <w:pPr>
              <w:spacing w:line="240" w:lineRule="auto"/>
              <w:jc w:val="center"/>
            </w:pPr>
            <w:r w:rsidRPr="009D7AA3">
              <w:t>1273</w:t>
            </w:r>
          </w:p>
        </w:tc>
        <w:tc>
          <w:tcPr>
            <w:tcW w:w="1173" w:type="dxa"/>
            <w:vAlign w:val="center"/>
          </w:tcPr>
          <w:p w14:paraId="1E3D3309" w14:textId="4745D6B3" w:rsidR="00A56EA0" w:rsidRDefault="00A56EA0" w:rsidP="001D5AA1">
            <w:pPr>
              <w:spacing w:line="240" w:lineRule="auto"/>
              <w:jc w:val="center"/>
            </w:pPr>
            <w:r w:rsidRPr="009D7AA3">
              <w:t>42.43</w:t>
            </w:r>
          </w:p>
        </w:tc>
        <w:tc>
          <w:tcPr>
            <w:tcW w:w="1173" w:type="dxa"/>
            <w:vAlign w:val="center"/>
          </w:tcPr>
          <w:p w14:paraId="2CDBA355" w14:textId="37E2ED1D" w:rsidR="00A56EA0" w:rsidRDefault="00A56EA0" w:rsidP="001D5AA1">
            <w:pPr>
              <w:spacing w:line="240" w:lineRule="auto"/>
              <w:jc w:val="center"/>
            </w:pPr>
            <w:r w:rsidRPr="009D7AA3">
              <w:t>2</w:t>
            </w:r>
          </w:p>
        </w:tc>
        <w:tc>
          <w:tcPr>
            <w:tcW w:w="1173" w:type="dxa"/>
            <w:vAlign w:val="center"/>
          </w:tcPr>
          <w:p w14:paraId="0115BD2A" w14:textId="17AF4F93" w:rsidR="00A56EA0" w:rsidRDefault="00A56EA0" w:rsidP="001D5AA1">
            <w:pPr>
              <w:spacing w:line="240" w:lineRule="auto"/>
              <w:jc w:val="center"/>
            </w:pPr>
            <w:r w:rsidRPr="009D7AA3">
              <w:t>154</w:t>
            </w:r>
          </w:p>
        </w:tc>
        <w:tc>
          <w:tcPr>
            <w:tcW w:w="1173" w:type="dxa"/>
            <w:vAlign w:val="center"/>
          </w:tcPr>
          <w:p w14:paraId="3A069A19" w14:textId="0AD8B97D" w:rsidR="00A56EA0" w:rsidRDefault="00A56EA0" w:rsidP="001D5AA1">
            <w:pPr>
              <w:spacing w:line="240" w:lineRule="auto"/>
              <w:jc w:val="center"/>
            </w:pPr>
            <w:r w:rsidRPr="009D7AA3">
              <w:t>38.09</w:t>
            </w:r>
          </w:p>
        </w:tc>
      </w:tr>
      <w:tr w:rsidR="00A56EA0" w14:paraId="3324D62F" w14:textId="77777777" w:rsidTr="001D5AA1">
        <w:tc>
          <w:tcPr>
            <w:tcW w:w="1172" w:type="dxa"/>
            <w:vAlign w:val="center"/>
          </w:tcPr>
          <w:p w14:paraId="3A18CED9" w14:textId="1523C521" w:rsidR="00A56EA0" w:rsidRDefault="00A56EA0" w:rsidP="001D5AA1">
            <w:pPr>
              <w:spacing w:line="240" w:lineRule="auto"/>
              <w:jc w:val="center"/>
            </w:pPr>
            <w:r w:rsidRPr="009D7AA3">
              <w:t>2018</w:t>
            </w:r>
          </w:p>
        </w:tc>
        <w:tc>
          <w:tcPr>
            <w:tcW w:w="1173" w:type="dxa"/>
            <w:vAlign w:val="center"/>
          </w:tcPr>
          <w:p w14:paraId="64C42994" w14:textId="184E3FD5" w:rsidR="00A56EA0" w:rsidRDefault="00A56EA0" w:rsidP="001D5AA1">
            <w:pPr>
              <w:spacing w:line="240" w:lineRule="auto"/>
              <w:jc w:val="center"/>
            </w:pPr>
            <w:r w:rsidRPr="009D7AA3">
              <w:t>30</w:t>
            </w:r>
          </w:p>
        </w:tc>
        <w:tc>
          <w:tcPr>
            <w:tcW w:w="1173" w:type="dxa"/>
            <w:vAlign w:val="center"/>
          </w:tcPr>
          <w:p w14:paraId="547C0F4C" w14:textId="0CF394BD" w:rsidR="00A56EA0" w:rsidRDefault="00A56EA0" w:rsidP="001D5AA1">
            <w:pPr>
              <w:spacing w:line="240" w:lineRule="auto"/>
              <w:jc w:val="center"/>
            </w:pPr>
            <w:r w:rsidRPr="009D7AA3">
              <w:t>1402</w:t>
            </w:r>
          </w:p>
        </w:tc>
        <w:tc>
          <w:tcPr>
            <w:tcW w:w="1173" w:type="dxa"/>
            <w:vAlign w:val="center"/>
          </w:tcPr>
          <w:p w14:paraId="3663AC1A" w14:textId="2B69F01D" w:rsidR="00A56EA0" w:rsidRDefault="00A56EA0" w:rsidP="001D5AA1">
            <w:pPr>
              <w:spacing w:line="240" w:lineRule="auto"/>
              <w:jc w:val="center"/>
            </w:pPr>
            <w:r w:rsidRPr="009D7AA3">
              <w:t>46.73</w:t>
            </w:r>
          </w:p>
        </w:tc>
        <w:tc>
          <w:tcPr>
            <w:tcW w:w="1173" w:type="dxa"/>
            <w:vAlign w:val="center"/>
          </w:tcPr>
          <w:p w14:paraId="28CE44F4" w14:textId="7E996D44" w:rsidR="00A56EA0" w:rsidRDefault="00A56EA0" w:rsidP="001D5AA1">
            <w:pPr>
              <w:spacing w:line="240" w:lineRule="auto"/>
              <w:jc w:val="center"/>
            </w:pPr>
            <w:r w:rsidRPr="009D7AA3">
              <w:t>2</w:t>
            </w:r>
          </w:p>
        </w:tc>
        <w:tc>
          <w:tcPr>
            <w:tcW w:w="1173" w:type="dxa"/>
            <w:vAlign w:val="center"/>
          </w:tcPr>
          <w:p w14:paraId="0C380083" w14:textId="5F01D00C" w:rsidR="00A56EA0" w:rsidRDefault="00A56EA0" w:rsidP="001D5AA1">
            <w:pPr>
              <w:spacing w:line="240" w:lineRule="auto"/>
              <w:jc w:val="center"/>
            </w:pPr>
            <w:r w:rsidRPr="009D7AA3">
              <w:t>191</w:t>
            </w:r>
          </w:p>
        </w:tc>
        <w:tc>
          <w:tcPr>
            <w:tcW w:w="1173" w:type="dxa"/>
            <w:vAlign w:val="center"/>
          </w:tcPr>
          <w:p w14:paraId="5B785A16" w14:textId="5707925E" w:rsidR="00A56EA0" w:rsidRDefault="00A56EA0" w:rsidP="001D5AA1">
            <w:pPr>
              <w:spacing w:line="240" w:lineRule="auto"/>
              <w:jc w:val="center"/>
            </w:pPr>
            <w:r w:rsidRPr="009D7AA3">
              <w:t>42.46</w:t>
            </w:r>
          </w:p>
        </w:tc>
      </w:tr>
      <w:tr w:rsidR="00A56EA0" w14:paraId="6A6379D4" w14:textId="77777777" w:rsidTr="001D5AA1">
        <w:tc>
          <w:tcPr>
            <w:tcW w:w="1172" w:type="dxa"/>
            <w:vAlign w:val="center"/>
          </w:tcPr>
          <w:p w14:paraId="27399AE6" w14:textId="3EF526EF" w:rsidR="00A56EA0" w:rsidRDefault="00A56EA0" w:rsidP="001D5AA1">
            <w:pPr>
              <w:spacing w:line="240" w:lineRule="auto"/>
              <w:jc w:val="center"/>
            </w:pPr>
            <w:r w:rsidRPr="009D7AA3">
              <w:t>2019</w:t>
            </w:r>
          </w:p>
        </w:tc>
        <w:tc>
          <w:tcPr>
            <w:tcW w:w="1173" w:type="dxa"/>
            <w:vAlign w:val="center"/>
          </w:tcPr>
          <w:p w14:paraId="67F82A84" w14:textId="5DE387A6" w:rsidR="00A56EA0" w:rsidRDefault="00A56EA0" w:rsidP="001D5AA1">
            <w:pPr>
              <w:spacing w:line="240" w:lineRule="auto"/>
              <w:jc w:val="center"/>
            </w:pPr>
            <w:r w:rsidRPr="009D7AA3">
              <w:t>30</w:t>
            </w:r>
          </w:p>
        </w:tc>
        <w:tc>
          <w:tcPr>
            <w:tcW w:w="1173" w:type="dxa"/>
            <w:vAlign w:val="center"/>
          </w:tcPr>
          <w:p w14:paraId="3683F64D" w14:textId="7CD7C990" w:rsidR="00A56EA0" w:rsidRDefault="00A56EA0" w:rsidP="001D5AA1">
            <w:pPr>
              <w:spacing w:line="240" w:lineRule="auto"/>
              <w:jc w:val="center"/>
            </w:pPr>
            <w:r w:rsidRPr="009D7AA3">
              <w:t>1536</w:t>
            </w:r>
          </w:p>
        </w:tc>
        <w:tc>
          <w:tcPr>
            <w:tcW w:w="1173" w:type="dxa"/>
            <w:vAlign w:val="center"/>
          </w:tcPr>
          <w:p w14:paraId="7F8CB479" w14:textId="51785F4F" w:rsidR="00A56EA0" w:rsidRDefault="00A56EA0" w:rsidP="001D5AA1">
            <w:pPr>
              <w:spacing w:line="240" w:lineRule="auto"/>
              <w:jc w:val="center"/>
            </w:pPr>
            <w:r w:rsidRPr="009D7AA3">
              <w:t>51.20</w:t>
            </w:r>
          </w:p>
        </w:tc>
        <w:tc>
          <w:tcPr>
            <w:tcW w:w="1173" w:type="dxa"/>
            <w:vAlign w:val="center"/>
          </w:tcPr>
          <w:p w14:paraId="53F47141" w14:textId="61A00F8C" w:rsidR="00A56EA0" w:rsidRDefault="00A56EA0" w:rsidP="001D5AA1">
            <w:pPr>
              <w:spacing w:line="240" w:lineRule="auto"/>
              <w:jc w:val="center"/>
            </w:pPr>
            <w:r w:rsidRPr="009D7AA3">
              <w:t>2</w:t>
            </w:r>
          </w:p>
        </w:tc>
        <w:tc>
          <w:tcPr>
            <w:tcW w:w="1173" w:type="dxa"/>
            <w:vAlign w:val="center"/>
          </w:tcPr>
          <w:p w14:paraId="63A9A8A5" w14:textId="5481593B" w:rsidR="00A56EA0" w:rsidRDefault="00A56EA0" w:rsidP="001D5AA1">
            <w:pPr>
              <w:spacing w:line="240" w:lineRule="auto"/>
              <w:jc w:val="center"/>
            </w:pPr>
            <w:r w:rsidRPr="009D7AA3">
              <w:t>232</w:t>
            </w:r>
          </w:p>
        </w:tc>
        <w:tc>
          <w:tcPr>
            <w:tcW w:w="1173" w:type="dxa"/>
            <w:vAlign w:val="center"/>
          </w:tcPr>
          <w:p w14:paraId="7EB7C091" w14:textId="543822CB" w:rsidR="00A56EA0" w:rsidRDefault="00A56EA0" w:rsidP="001D5AA1">
            <w:pPr>
              <w:spacing w:line="240" w:lineRule="auto"/>
              <w:jc w:val="center"/>
            </w:pPr>
            <w:r w:rsidRPr="009D7AA3">
              <w:t>46.09</w:t>
            </w:r>
          </w:p>
        </w:tc>
      </w:tr>
      <w:tr w:rsidR="00A56EA0" w14:paraId="337CFFAF" w14:textId="77777777" w:rsidTr="001D5AA1">
        <w:tc>
          <w:tcPr>
            <w:tcW w:w="1172" w:type="dxa"/>
            <w:vAlign w:val="center"/>
          </w:tcPr>
          <w:p w14:paraId="05459D4D" w14:textId="6B2EC9D4" w:rsidR="00A56EA0" w:rsidRDefault="00A56EA0" w:rsidP="001D5AA1">
            <w:pPr>
              <w:spacing w:line="240" w:lineRule="auto"/>
              <w:jc w:val="center"/>
            </w:pPr>
            <w:r w:rsidRPr="009D7AA3">
              <w:t>2020</w:t>
            </w:r>
          </w:p>
        </w:tc>
        <w:tc>
          <w:tcPr>
            <w:tcW w:w="1173" w:type="dxa"/>
            <w:vAlign w:val="center"/>
          </w:tcPr>
          <w:p w14:paraId="5AB039EF" w14:textId="7D01C98B" w:rsidR="00A56EA0" w:rsidRDefault="00A56EA0" w:rsidP="001D5AA1">
            <w:pPr>
              <w:spacing w:line="240" w:lineRule="auto"/>
              <w:jc w:val="center"/>
            </w:pPr>
            <w:r w:rsidRPr="009D7AA3">
              <w:t>30</w:t>
            </w:r>
          </w:p>
        </w:tc>
        <w:tc>
          <w:tcPr>
            <w:tcW w:w="1173" w:type="dxa"/>
            <w:vAlign w:val="center"/>
          </w:tcPr>
          <w:p w14:paraId="35AB710C" w14:textId="489DC4B8" w:rsidR="00A56EA0" w:rsidRDefault="00A56EA0" w:rsidP="001D5AA1">
            <w:pPr>
              <w:spacing w:line="240" w:lineRule="auto"/>
              <w:jc w:val="center"/>
            </w:pPr>
            <w:r w:rsidRPr="009D7AA3">
              <w:t>1938</w:t>
            </w:r>
          </w:p>
        </w:tc>
        <w:tc>
          <w:tcPr>
            <w:tcW w:w="1173" w:type="dxa"/>
            <w:vAlign w:val="center"/>
          </w:tcPr>
          <w:p w14:paraId="0D1CB06E" w14:textId="590EC394" w:rsidR="00A56EA0" w:rsidRDefault="00A56EA0" w:rsidP="001D5AA1">
            <w:pPr>
              <w:spacing w:line="240" w:lineRule="auto"/>
              <w:jc w:val="center"/>
            </w:pPr>
            <w:r w:rsidRPr="009D7AA3">
              <w:t>64.60</w:t>
            </w:r>
          </w:p>
        </w:tc>
        <w:tc>
          <w:tcPr>
            <w:tcW w:w="1173" w:type="dxa"/>
            <w:vAlign w:val="center"/>
          </w:tcPr>
          <w:p w14:paraId="20A921FD" w14:textId="3209AFE7" w:rsidR="00A56EA0" w:rsidRDefault="00A56EA0" w:rsidP="001D5AA1">
            <w:pPr>
              <w:spacing w:line="240" w:lineRule="auto"/>
              <w:jc w:val="center"/>
            </w:pPr>
            <w:r w:rsidRPr="009D7AA3">
              <w:t>4</w:t>
            </w:r>
          </w:p>
        </w:tc>
        <w:tc>
          <w:tcPr>
            <w:tcW w:w="1173" w:type="dxa"/>
            <w:vAlign w:val="center"/>
          </w:tcPr>
          <w:p w14:paraId="138998F7" w14:textId="38AE0537" w:rsidR="00A56EA0" w:rsidRDefault="00A56EA0" w:rsidP="001D5AA1">
            <w:pPr>
              <w:spacing w:line="240" w:lineRule="auto"/>
              <w:jc w:val="center"/>
            </w:pPr>
            <w:r w:rsidRPr="009D7AA3">
              <w:t>240</w:t>
            </w:r>
          </w:p>
        </w:tc>
        <w:tc>
          <w:tcPr>
            <w:tcW w:w="1173" w:type="dxa"/>
            <w:vAlign w:val="center"/>
          </w:tcPr>
          <w:p w14:paraId="20BDFC19" w14:textId="7DFC1DDC" w:rsidR="00A56EA0" w:rsidRDefault="00A56EA0" w:rsidP="001D5AA1">
            <w:pPr>
              <w:spacing w:line="240" w:lineRule="auto"/>
              <w:jc w:val="center"/>
            </w:pPr>
            <w:r w:rsidRPr="009D7AA3">
              <w:t>50.66</w:t>
            </w:r>
          </w:p>
        </w:tc>
      </w:tr>
      <w:tr w:rsidR="00584A2C" w14:paraId="546C531F" w14:textId="77777777" w:rsidTr="001D5AA1">
        <w:tc>
          <w:tcPr>
            <w:tcW w:w="1172" w:type="dxa"/>
            <w:vAlign w:val="center"/>
          </w:tcPr>
          <w:p w14:paraId="63D1696E" w14:textId="095B3C58" w:rsidR="00584A2C" w:rsidRPr="009D7AA3" w:rsidRDefault="00584A2C" w:rsidP="001D5AA1">
            <w:pPr>
              <w:spacing w:line="240" w:lineRule="auto"/>
              <w:jc w:val="center"/>
            </w:pPr>
            <w:r>
              <w:t>2021</w:t>
            </w:r>
          </w:p>
        </w:tc>
        <w:tc>
          <w:tcPr>
            <w:tcW w:w="1173" w:type="dxa"/>
            <w:vAlign w:val="center"/>
          </w:tcPr>
          <w:p w14:paraId="73C69852" w14:textId="40FAB30C" w:rsidR="00584A2C" w:rsidRPr="009D7AA3" w:rsidRDefault="00584A2C" w:rsidP="001D5AA1">
            <w:pPr>
              <w:spacing w:line="240" w:lineRule="auto"/>
              <w:jc w:val="center"/>
            </w:pPr>
            <w:r>
              <w:t>30</w:t>
            </w:r>
          </w:p>
        </w:tc>
        <w:tc>
          <w:tcPr>
            <w:tcW w:w="1173" w:type="dxa"/>
            <w:vAlign w:val="center"/>
          </w:tcPr>
          <w:p w14:paraId="24CE6931" w14:textId="226A8879" w:rsidR="00584A2C" w:rsidRPr="009D7AA3" w:rsidRDefault="00584A2C" w:rsidP="001D5AA1">
            <w:pPr>
              <w:spacing w:line="240" w:lineRule="auto"/>
              <w:jc w:val="center"/>
            </w:pPr>
            <w:r>
              <w:t>2373</w:t>
            </w:r>
          </w:p>
        </w:tc>
        <w:tc>
          <w:tcPr>
            <w:tcW w:w="1173" w:type="dxa"/>
            <w:vAlign w:val="center"/>
          </w:tcPr>
          <w:p w14:paraId="1DA649C1" w14:textId="11E79F16" w:rsidR="00584A2C" w:rsidRPr="009D7AA3" w:rsidRDefault="00584A2C" w:rsidP="001D5AA1">
            <w:pPr>
              <w:spacing w:line="240" w:lineRule="auto"/>
              <w:jc w:val="center"/>
            </w:pPr>
            <w:r>
              <w:t>79.10</w:t>
            </w:r>
          </w:p>
        </w:tc>
        <w:tc>
          <w:tcPr>
            <w:tcW w:w="1173" w:type="dxa"/>
            <w:vAlign w:val="center"/>
          </w:tcPr>
          <w:p w14:paraId="0F68397F" w14:textId="7DCEC9BC" w:rsidR="00584A2C" w:rsidRPr="009D7AA3" w:rsidRDefault="00584A2C" w:rsidP="001D5AA1">
            <w:pPr>
              <w:spacing w:line="240" w:lineRule="auto"/>
              <w:jc w:val="center"/>
            </w:pPr>
            <w:r>
              <w:t>2</w:t>
            </w:r>
          </w:p>
        </w:tc>
        <w:tc>
          <w:tcPr>
            <w:tcW w:w="1173" w:type="dxa"/>
            <w:vAlign w:val="center"/>
          </w:tcPr>
          <w:p w14:paraId="2C728272" w14:textId="7BFA0B7B" w:rsidR="00584A2C" w:rsidRPr="009D7AA3" w:rsidRDefault="00584A2C" w:rsidP="001D5AA1">
            <w:pPr>
              <w:spacing w:line="240" w:lineRule="auto"/>
              <w:jc w:val="center"/>
            </w:pPr>
            <w:r>
              <w:t>276</w:t>
            </w:r>
          </w:p>
        </w:tc>
        <w:tc>
          <w:tcPr>
            <w:tcW w:w="1173" w:type="dxa"/>
            <w:vAlign w:val="center"/>
          </w:tcPr>
          <w:p w14:paraId="400329EE" w14:textId="5B360377" w:rsidR="00584A2C" w:rsidRPr="009D7AA3" w:rsidRDefault="00584A2C" w:rsidP="001D5AA1">
            <w:pPr>
              <w:spacing w:line="240" w:lineRule="auto"/>
              <w:jc w:val="center"/>
            </w:pPr>
            <w:r>
              <w:t>61.52</w:t>
            </w:r>
          </w:p>
        </w:tc>
      </w:tr>
    </w:tbl>
    <w:p w14:paraId="5CB8FEB2" w14:textId="02382E42" w:rsidR="00427667" w:rsidRDefault="00312091" w:rsidP="00B7505C">
      <w:pPr>
        <w:pStyle w:val="Caption"/>
        <w:spacing w:before="240"/>
      </w:pPr>
      <w:r>
        <w:t xml:space="preserve">Table </w:t>
      </w:r>
      <w:fldSimple w:instr=" SEQ Table \* ARABIC ">
        <w:r w:rsidR="002E69CC">
          <w:rPr>
            <w:noProof/>
          </w:rPr>
          <w:t>6</w:t>
        </w:r>
      </w:fldSimple>
      <w:r>
        <w:t>: Summary Statistics of Number of Pages in Sustainability Report by Financial Year</w:t>
      </w:r>
    </w:p>
    <w:p w14:paraId="455E2F0A" w14:textId="77777777" w:rsidR="00312091" w:rsidRDefault="00312091" w:rsidP="0014085D"/>
    <w:tbl>
      <w:tblPr>
        <w:tblStyle w:val="TableGrid"/>
        <w:tblW w:w="0" w:type="auto"/>
        <w:tblCellMar>
          <w:top w:w="57" w:type="dxa"/>
          <w:left w:w="57" w:type="dxa"/>
          <w:bottom w:w="57" w:type="dxa"/>
          <w:right w:w="57" w:type="dxa"/>
        </w:tblCellMar>
        <w:tblLook w:val="04A0" w:firstRow="1" w:lastRow="0" w:firstColumn="1" w:lastColumn="0" w:noHBand="0" w:noVBand="1"/>
      </w:tblPr>
      <w:tblGrid>
        <w:gridCol w:w="1172"/>
        <w:gridCol w:w="1173"/>
        <w:gridCol w:w="1173"/>
        <w:gridCol w:w="1173"/>
        <w:gridCol w:w="1173"/>
        <w:gridCol w:w="1173"/>
        <w:gridCol w:w="1173"/>
      </w:tblGrid>
      <w:tr w:rsidR="00427667" w14:paraId="0888D806" w14:textId="77777777" w:rsidTr="00312091">
        <w:tc>
          <w:tcPr>
            <w:tcW w:w="1172" w:type="dxa"/>
            <w:shd w:val="clear" w:color="auto" w:fill="D9D9D9" w:themeFill="background1" w:themeFillShade="D9"/>
          </w:tcPr>
          <w:p w14:paraId="06DDCE4C" w14:textId="77777777" w:rsidR="00427667" w:rsidRPr="00312091" w:rsidRDefault="00427667" w:rsidP="00427667">
            <w:pPr>
              <w:spacing w:line="240" w:lineRule="auto"/>
              <w:rPr>
                <w:b/>
                <w:bCs/>
              </w:rPr>
            </w:pPr>
          </w:p>
        </w:tc>
        <w:tc>
          <w:tcPr>
            <w:tcW w:w="1173" w:type="dxa"/>
            <w:shd w:val="clear" w:color="auto" w:fill="D9D9D9" w:themeFill="background1" w:themeFillShade="D9"/>
            <w:vAlign w:val="center"/>
          </w:tcPr>
          <w:p w14:paraId="063FFC00" w14:textId="1E3120C9" w:rsidR="00427667" w:rsidRPr="00312091" w:rsidRDefault="00427667" w:rsidP="00427667">
            <w:pPr>
              <w:spacing w:line="240" w:lineRule="auto"/>
              <w:jc w:val="center"/>
              <w:rPr>
                <w:b/>
                <w:bCs/>
              </w:rPr>
            </w:pPr>
            <w:r w:rsidRPr="00312091">
              <w:rPr>
                <w:b/>
                <w:bCs/>
              </w:rPr>
              <w:t>Count of Reports</w:t>
            </w:r>
          </w:p>
        </w:tc>
        <w:tc>
          <w:tcPr>
            <w:tcW w:w="1173" w:type="dxa"/>
            <w:shd w:val="clear" w:color="auto" w:fill="D9D9D9" w:themeFill="background1" w:themeFillShade="D9"/>
            <w:vAlign w:val="center"/>
          </w:tcPr>
          <w:p w14:paraId="5FB33CED" w14:textId="5DC38633" w:rsidR="00427667" w:rsidRPr="00312091" w:rsidRDefault="00427667" w:rsidP="00427667">
            <w:pPr>
              <w:spacing w:line="240" w:lineRule="auto"/>
              <w:jc w:val="center"/>
              <w:rPr>
                <w:b/>
                <w:bCs/>
              </w:rPr>
            </w:pPr>
            <w:r w:rsidRPr="00312091">
              <w:rPr>
                <w:b/>
                <w:bCs/>
              </w:rPr>
              <w:t>Sum of Pages</w:t>
            </w:r>
          </w:p>
        </w:tc>
        <w:tc>
          <w:tcPr>
            <w:tcW w:w="1173" w:type="dxa"/>
            <w:shd w:val="clear" w:color="auto" w:fill="D9D9D9" w:themeFill="background1" w:themeFillShade="D9"/>
            <w:vAlign w:val="center"/>
          </w:tcPr>
          <w:p w14:paraId="7A354163" w14:textId="310041CC" w:rsidR="00427667" w:rsidRPr="00312091" w:rsidRDefault="00427667" w:rsidP="00427667">
            <w:pPr>
              <w:spacing w:line="240" w:lineRule="auto"/>
              <w:jc w:val="center"/>
              <w:rPr>
                <w:b/>
                <w:bCs/>
              </w:rPr>
            </w:pPr>
            <w:r w:rsidRPr="00312091">
              <w:rPr>
                <w:b/>
                <w:bCs/>
              </w:rPr>
              <w:t>Average Pages</w:t>
            </w:r>
          </w:p>
        </w:tc>
        <w:tc>
          <w:tcPr>
            <w:tcW w:w="1173" w:type="dxa"/>
            <w:shd w:val="clear" w:color="auto" w:fill="D9D9D9" w:themeFill="background1" w:themeFillShade="D9"/>
            <w:vAlign w:val="center"/>
          </w:tcPr>
          <w:p w14:paraId="681A6561" w14:textId="71E8FED5" w:rsidR="00427667" w:rsidRPr="00312091" w:rsidRDefault="00427667" w:rsidP="00427667">
            <w:pPr>
              <w:spacing w:line="240" w:lineRule="auto"/>
              <w:jc w:val="center"/>
              <w:rPr>
                <w:b/>
                <w:bCs/>
              </w:rPr>
            </w:pPr>
            <w:r w:rsidRPr="00312091">
              <w:rPr>
                <w:b/>
                <w:bCs/>
              </w:rPr>
              <w:t>Min. Pages</w:t>
            </w:r>
          </w:p>
        </w:tc>
        <w:tc>
          <w:tcPr>
            <w:tcW w:w="1173" w:type="dxa"/>
            <w:shd w:val="clear" w:color="auto" w:fill="D9D9D9" w:themeFill="background1" w:themeFillShade="D9"/>
            <w:vAlign w:val="center"/>
          </w:tcPr>
          <w:p w14:paraId="57B0222A" w14:textId="12851569" w:rsidR="00427667" w:rsidRPr="00312091" w:rsidRDefault="00427667" w:rsidP="00427667">
            <w:pPr>
              <w:spacing w:line="240" w:lineRule="auto"/>
              <w:jc w:val="center"/>
              <w:rPr>
                <w:b/>
                <w:bCs/>
              </w:rPr>
            </w:pPr>
            <w:r w:rsidRPr="00312091">
              <w:rPr>
                <w:b/>
                <w:bCs/>
              </w:rPr>
              <w:t>Max. Pages</w:t>
            </w:r>
          </w:p>
        </w:tc>
        <w:tc>
          <w:tcPr>
            <w:tcW w:w="1173" w:type="dxa"/>
            <w:shd w:val="clear" w:color="auto" w:fill="D9D9D9" w:themeFill="background1" w:themeFillShade="D9"/>
            <w:vAlign w:val="center"/>
          </w:tcPr>
          <w:p w14:paraId="1B1B7CA0" w14:textId="16932381" w:rsidR="00427667" w:rsidRPr="00312091" w:rsidRDefault="00427667" w:rsidP="00427667">
            <w:pPr>
              <w:spacing w:line="240" w:lineRule="auto"/>
              <w:jc w:val="center"/>
              <w:rPr>
                <w:b/>
                <w:bCs/>
              </w:rPr>
            </w:pPr>
            <w:r w:rsidRPr="00312091">
              <w:rPr>
                <w:b/>
                <w:bCs/>
              </w:rPr>
              <w:t>Std. Dev. Pages</w:t>
            </w:r>
          </w:p>
        </w:tc>
      </w:tr>
      <w:tr w:rsidR="00427667" w14:paraId="787FE057" w14:textId="77777777" w:rsidTr="001D5AA1">
        <w:tc>
          <w:tcPr>
            <w:tcW w:w="1172" w:type="dxa"/>
          </w:tcPr>
          <w:p w14:paraId="04D4261D" w14:textId="32B8FCE7" w:rsidR="00427667" w:rsidRDefault="00427667" w:rsidP="00427667">
            <w:pPr>
              <w:spacing w:line="240" w:lineRule="auto"/>
            </w:pPr>
            <w:r>
              <w:t>Total</w:t>
            </w:r>
          </w:p>
        </w:tc>
        <w:tc>
          <w:tcPr>
            <w:tcW w:w="1173" w:type="dxa"/>
          </w:tcPr>
          <w:p w14:paraId="59C6E865" w14:textId="3A4F6159" w:rsidR="00427667" w:rsidRDefault="00427667" w:rsidP="00427667">
            <w:pPr>
              <w:spacing w:line="240" w:lineRule="auto"/>
              <w:jc w:val="center"/>
            </w:pPr>
            <w:r w:rsidRPr="006F7CB6">
              <w:t>206</w:t>
            </w:r>
          </w:p>
        </w:tc>
        <w:tc>
          <w:tcPr>
            <w:tcW w:w="1173" w:type="dxa"/>
          </w:tcPr>
          <w:p w14:paraId="3ECE5DEE" w14:textId="1256653C" w:rsidR="00427667" w:rsidRDefault="00427667" w:rsidP="00427667">
            <w:pPr>
              <w:spacing w:line="240" w:lineRule="auto"/>
              <w:jc w:val="center"/>
            </w:pPr>
            <w:r w:rsidRPr="006F7CB6">
              <w:t>10299</w:t>
            </w:r>
          </w:p>
        </w:tc>
        <w:tc>
          <w:tcPr>
            <w:tcW w:w="1173" w:type="dxa"/>
          </w:tcPr>
          <w:p w14:paraId="0DF65B3D" w14:textId="31833929" w:rsidR="00427667" w:rsidRDefault="00427667" w:rsidP="00427667">
            <w:pPr>
              <w:spacing w:line="240" w:lineRule="auto"/>
              <w:jc w:val="center"/>
            </w:pPr>
            <w:r w:rsidRPr="006F7CB6">
              <w:t>50.00</w:t>
            </w:r>
          </w:p>
        </w:tc>
        <w:tc>
          <w:tcPr>
            <w:tcW w:w="1173" w:type="dxa"/>
          </w:tcPr>
          <w:p w14:paraId="3F16FC97" w14:textId="3468604F" w:rsidR="00427667" w:rsidRDefault="00427667" w:rsidP="00427667">
            <w:pPr>
              <w:spacing w:line="240" w:lineRule="auto"/>
              <w:jc w:val="center"/>
            </w:pPr>
            <w:r w:rsidRPr="006F7CB6">
              <w:t>1</w:t>
            </w:r>
          </w:p>
        </w:tc>
        <w:tc>
          <w:tcPr>
            <w:tcW w:w="1173" w:type="dxa"/>
          </w:tcPr>
          <w:p w14:paraId="6FE506FE" w14:textId="23438467" w:rsidR="00427667" w:rsidRDefault="00427667" w:rsidP="00427667">
            <w:pPr>
              <w:spacing w:line="240" w:lineRule="auto"/>
              <w:jc w:val="center"/>
            </w:pPr>
            <w:r w:rsidRPr="006F7CB6">
              <w:t>276</w:t>
            </w:r>
          </w:p>
        </w:tc>
        <w:tc>
          <w:tcPr>
            <w:tcW w:w="1173" w:type="dxa"/>
          </w:tcPr>
          <w:p w14:paraId="404A2BD2" w14:textId="0BC8DA7F" w:rsidR="00427667" w:rsidRDefault="00427667" w:rsidP="00427667">
            <w:pPr>
              <w:spacing w:line="240" w:lineRule="auto"/>
              <w:jc w:val="center"/>
            </w:pPr>
            <w:r w:rsidRPr="006F7CB6">
              <w:t>47.23</w:t>
            </w:r>
          </w:p>
        </w:tc>
      </w:tr>
    </w:tbl>
    <w:p w14:paraId="31B3D5D8" w14:textId="27628AF6" w:rsidR="001D5AA1" w:rsidRDefault="00312091" w:rsidP="00312091">
      <w:pPr>
        <w:pStyle w:val="Caption"/>
        <w:spacing w:before="240"/>
      </w:pPr>
      <w:r>
        <w:t xml:space="preserve">Table </w:t>
      </w:r>
      <w:fldSimple w:instr=" SEQ Table \* ARABIC ">
        <w:r w:rsidR="002E69CC">
          <w:rPr>
            <w:noProof/>
          </w:rPr>
          <w:t>7</w:t>
        </w:r>
      </w:fldSimple>
      <w:r>
        <w:t xml:space="preserve">: </w:t>
      </w:r>
      <w:r>
        <w:t xml:space="preserve">Summary Statistics of Number of Pages in Sustainability Report </w:t>
      </w:r>
      <w:r>
        <w:t xml:space="preserve">– Overall </w:t>
      </w:r>
    </w:p>
    <w:p w14:paraId="4D3015D6" w14:textId="48C2920D" w:rsidR="00312091" w:rsidRDefault="00312091" w:rsidP="0014085D"/>
    <w:p w14:paraId="0984900B" w14:textId="203F84C5" w:rsidR="00B7505C" w:rsidRDefault="00B7505C" w:rsidP="00B7505C">
      <w:r>
        <w:t xml:space="preserve">Whereas the minimum and maximum number of pages is listed in </w:t>
      </w:r>
      <w:r w:rsidRPr="00B7505C">
        <w:rPr>
          <w:b/>
          <w:bCs/>
        </w:rPr>
        <w:t>Table (x)</w:t>
      </w:r>
      <w:r>
        <w:t xml:space="preserve">. </w:t>
      </w:r>
      <w:r w:rsidR="001B11EA">
        <w:t>The disclosure trends are consistent throughout the observation period of financial years ending from 2015 to 2021. Dairy Farm International Holdings Limited</w:t>
      </w:r>
      <w:r w:rsidR="00386708">
        <w:t xml:space="preserve"> (“DFI”)</w:t>
      </w:r>
      <w:r w:rsidR="001B11EA">
        <w:t>, Jardine Matheson Holdings Limited, and Jardine Cycle and Carriage Limited</w:t>
      </w:r>
      <w:r w:rsidR="00386708">
        <w:t xml:space="preserve"> (“JCC”)</w:t>
      </w:r>
      <w:r w:rsidR="001B11EA">
        <w:t xml:space="preserve"> had the shortest sustainability reports</w:t>
      </w:r>
      <w:r w:rsidR="00386708">
        <w:t>. DFI and JCC are subsidiaries of the Jardine Matheson Group.</w:t>
      </w:r>
      <w:r w:rsidR="005B5E40">
        <w:t xml:space="preserve"> The maximum number of pages were presented by Thai Beverage Public Company Limited and City Developments Limited.</w:t>
      </w:r>
    </w:p>
    <w:p w14:paraId="109230EE" w14:textId="536BE517" w:rsidR="00B7505C" w:rsidRDefault="00B7505C" w:rsidP="00B7505C"/>
    <w:tbl>
      <w:tblPr>
        <w:tblStyle w:val="TableGrid"/>
        <w:tblW w:w="0" w:type="auto"/>
        <w:tblCellMar>
          <w:top w:w="57" w:type="dxa"/>
          <w:left w:w="57" w:type="dxa"/>
          <w:bottom w:w="57" w:type="dxa"/>
          <w:right w:w="57" w:type="dxa"/>
        </w:tblCellMar>
        <w:tblLook w:val="04A0" w:firstRow="1" w:lastRow="0" w:firstColumn="1" w:lastColumn="0" w:noHBand="0" w:noVBand="1"/>
      </w:tblPr>
      <w:tblGrid>
        <w:gridCol w:w="1271"/>
        <w:gridCol w:w="3469"/>
        <w:gridCol w:w="3470"/>
      </w:tblGrid>
      <w:tr w:rsidR="00B7505C" w14:paraId="51DDFC47" w14:textId="77777777" w:rsidTr="0091768E">
        <w:tc>
          <w:tcPr>
            <w:tcW w:w="1271" w:type="dxa"/>
            <w:shd w:val="clear" w:color="auto" w:fill="D9D9D9" w:themeFill="background1" w:themeFillShade="D9"/>
          </w:tcPr>
          <w:p w14:paraId="52D3B68E" w14:textId="01B2F76E" w:rsidR="00B7505C" w:rsidRPr="0091768E" w:rsidRDefault="00B7505C" w:rsidP="0091768E">
            <w:pPr>
              <w:spacing w:line="240" w:lineRule="auto"/>
              <w:jc w:val="center"/>
              <w:rPr>
                <w:b/>
                <w:bCs/>
              </w:rPr>
            </w:pPr>
            <w:r w:rsidRPr="0091768E">
              <w:rPr>
                <w:b/>
                <w:bCs/>
              </w:rPr>
              <w:t>Year</w:t>
            </w:r>
          </w:p>
        </w:tc>
        <w:tc>
          <w:tcPr>
            <w:tcW w:w="3469" w:type="dxa"/>
            <w:shd w:val="clear" w:color="auto" w:fill="D9D9D9" w:themeFill="background1" w:themeFillShade="D9"/>
          </w:tcPr>
          <w:p w14:paraId="1F0F541C" w14:textId="76091613" w:rsidR="00B7505C" w:rsidRPr="0091768E" w:rsidRDefault="00B7505C" w:rsidP="00B7505C">
            <w:pPr>
              <w:spacing w:line="240" w:lineRule="auto"/>
              <w:rPr>
                <w:b/>
                <w:bCs/>
              </w:rPr>
            </w:pPr>
            <w:r w:rsidRPr="0091768E">
              <w:rPr>
                <w:b/>
                <w:bCs/>
              </w:rPr>
              <w:t>Minimum of Pages</w:t>
            </w:r>
          </w:p>
        </w:tc>
        <w:tc>
          <w:tcPr>
            <w:tcW w:w="3470" w:type="dxa"/>
            <w:shd w:val="clear" w:color="auto" w:fill="D9D9D9" w:themeFill="background1" w:themeFillShade="D9"/>
          </w:tcPr>
          <w:p w14:paraId="2A1A6694" w14:textId="1B7E7BDC" w:rsidR="00B7505C" w:rsidRPr="0091768E" w:rsidRDefault="00B7505C" w:rsidP="00B7505C">
            <w:pPr>
              <w:spacing w:line="240" w:lineRule="auto"/>
              <w:rPr>
                <w:b/>
                <w:bCs/>
              </w:rPr>
            </w:pPr>
            <w:r w:rsidRPr="0091768E">
              <w:rPr>
                <w:b/>
                <w:bCs/>
              </w:rPr>
              <w:t>Maximum of Pages</w:t>
            </w:r>
          </w:p>
        </w:tc>
      </w:tr>
      <w:tr w:rsidR="0091768E" w14:paraId="03EEF26C" w14:textId="77777777" w:rsidTr="0091768E">
        <w:tc>
          <w:tcPr>
            <w:tcW w:w="1271" w:type="dxa"/>
            <w:vAlign w:val="center"/>
          </w:tcPr>
          <w:p w14:paraId="372EAFB7" w14:textId="25E49A35" w:rsidR="0091768E" w:rsidRPr="0091768E" w:rsidRDefault="0091768E" w:rsidP="0091768E">
            <w:pPr>
              <w:spacing w:line="240" w:lineRule="auto"/>
              <w:jc w:val="center"/>
            </w:pPr>
            <w:r w:rsidRPr="0091768E">
              <w:t>2015</w:t>
            </w:r>
          </w:p>
        </w:tc>
        <w:tc>
          <w:tcPr>
            <w:tcW w:w="3469" w:type="dxa"/>
          </w:tcPr>
          <w:p w14:paraId="190A9862" w14:textId="77777777" w:rsidR="0091768E" w:rsidRPr="0091768E" w:rsidRDefault="0091768E" w:rsidP="0091768E">
            <w:pPr>
              <w:spacing w:line="276" w:lineRule="auto"/>
              <w:rPr>
                <w:sz w:val="20"/>
                <w:szCs w:val="20"/>
              </w:rPr>
            </w:pPr>
            <w:r w:rsidRPr="0091768E">
              <w:rPr>
                <w:sz w:val="20"/>
                <w:szCs w:val="20"/>
              </w:rPr>
              <w:t>DAIRY FARM INT'L HOLDINGS LTD</w:t>
            </w:r>
          </w:p>
          <w:p w14:paraId="1517E011" w14:textId="4684AEB5" w:rsidR="0091768E" w:rsidRDefault="0091768E" w:rsidP="0091768E">
            <w:pPr>
              <w:spacing w:line="276" w:lineRule="auto"/>
              <w:jc w:val="left"/>
            </w:pPr>
            <w:r w:rsidRPr="0091768E">
              <w:rPr>
                <w:sz w:val="20"/>
                <w:szCs w:val="20"/>
              </w:rPr>
              <w:t>JARDINE CYCLE &amp; CARRIAGE LTD</w:t>
            </w:r>
          </w:p>
        </w:tc>
        <w:tc>
          <w:tcPr>
            <w:tcW w:w="3470" w:type="dxa"/>
          </w:tcPr>
          <w:p w14:paraId="4FFBA4D2" w14:textId="2B336368" w:rsidR="0091768E" w:rsidRDefault="0091768E" w:rsidP="0091768E">
            <w:pPr>
              <w:spacing w:line="240" w:lineRule="auto"/>
            </w:pPr>
            <w:r w:rsidRPr="0091768E">
              <w:rPr>
                <w:sz w:val="20"/>
                <w:szCs w:val="20"/>
              </w:rPr>
              <w:t>THAI BEVERAGE PUBLIC CO LTD</w:t>
            </w:r>
          </w:p>
        </w:tc>
      </w:tr>
      <w:tr w:rsidR="0091768E" w14:paraId="4DB3F386" w14:textId="77777777" w:rsidTr="0091768E">
        <w:tc>
          <w:tcPr>
            <w:tcW w:w="1271" w:type="dxa"/>
            <w:vAlign w:val="center"/>
          </w:tcPr>
          <w:p w14:paraId="209F7A9F" w14:textId="4DFCA44B" w:rsidR="0091768E" w:rsidRPr="0091768E" w:rsidRDefault="0091768E" w:rsidP="0091768E">
            <w:pPr>
              <w:spacing w:line="240" w:lineRule="auto"/>
              <w:jc w:val="center"/>
            </w:pPr>
            <w:r w:rsidRPr="0091768E">
              <w:t>2016</w:t>
            </w:r>
          </w:p>
        </w:tc>
        <w:tc>
          <w:tcPr>
            <w:tcW w:w="3469" w:type="dxa"/>
          </w:tcPr>
          <w:p w14:paraId="73D26695" w14:textId="77777777" w:rsidR="00795E33" w:rsidRPr="00795E33" w:rsidRDefault="00795E33" w:rsidP="00795E33">
            <w:pPr>
              <w:spacing w:line="240" w:lineRule="auto"/>
              <w:rPr>
                <w:sz w:val="20"/>
                <w:szCs w:val="20"/>
              </w:rPr>
            </w:pPr>
            <w:r w:rsidRPr="00795E33">
              <w:rPr>
                <w:sz w:val="20"/>
                <w:szCs w:val="20"/>
              </w:rPr>
              <w:t>JARDINE CYCLE &amp; CARRIAGE LTD</w:t>
            </w:r>
          </w:p>
          <w:p w14:paraId="212FE66D" w14:textId="69B64F39" w:rsidR="0091768E" w:rsidRDefault="00795E33" w:rsidP="00795E33">
            <w:pPr>
              <w:spacing w:line="240" w:lineRule="auto"/>
            </w:pPr>
            <w:r w:rsidRPr="00795E33">
              <w:rPr>
                <w:sz w:val="20"/>
                <w:szCs w:val="20"/>
              </w:rPr>
              <w:t>SATS LTD.</w:t>
            </w:r>
          </w:p>
        </w:tc>
        <w:tc>
          <w:tcPr>
            <w:tcW w:w="3470" w:type="dxa"/>
          </w:tcPr>
          <w:p w14:paraId="45A7B412" w14:textId="2191F6BC" w:rsidR="0091768E" w:rsidRDefault="00795E33" w:rsidP="0091768E">
            <w:pPr>
              <w:spacing w:line="240" w:lineRule="auto"/>
            </w:pPr>
            <w:r w:rsidRPr="00795E33">
              <w:rPr>
                <w:sz w:val="20"/>
                <w:szCs w:val="20"/>
              </w:rPr>
              <w:t>CITY DEVELOPMENTS LIMITED</w:t>
            </w:r>
          </w:p>
        </w:tc>
      </w:tr>
      <w:tr w:rsidR="0091768E" w14:paraId="4AF33322" w14:textId="77777777" w:rsidTr="0091768E">
        <w:tc>
          <w:tcPr>
            <w:tcW w:w="1271" w:type="dxa"/>
            <w:vAlign w:val="center"/>
          </w:tcPr>
          <w:p w14:paraId="60F5EA63" w14:textId="70379E32" w:rsidR="0091768E" w:rsidRPr="0091768E" w:rsidRDefault="0091768E" w:rsidP="0091768E">
            <w:pPr>
              <w:spacing w:line="240" w:lineRule="auto"/>
              <w:jc w:val="center"/>
            </w:pPr>
            <w:r w:rsidRPr="0091768E">
              <w:lastRenderedPageBreak/>
              <w:t>2017</w:t>
            </w:r>
          </w:p>
        </w:tc>
        <w:tc>
          <w:tcPr>
            <w:tcW w:w="3469" w:type="dxa"/>
          </w:tcPr>
          <w:p w14:paraId="743239FE" w14:textId="77777777" w:rsidR="000205FB" w:rsidRPr="000205FB" w:rsidRDefault="000205FB" w:rsidP="000205FB">
            <w:pPr>
              <w:spacing w:line="240" w:lineRule="auto"/>
              <w:rPr>
                <w:sz w:val="20"/>
                <w:szCs w:val="20"/>
              </w:rPr>
            </w:pPr>
            <w:r w:rsidRPr="000205FB">
              <w:rPr>
                <w:sz w:val="20"/>
                <w:szCs w:val="20"/>
              </w:rPr>
              <w:t>DAIRY FARM INT'L HOLDINGS LTD</w:t>
            </w:r>
          </w:p>
          <w:p w14:paraId="552DB4E0" w14:textId="45E7BB6F" w:rsidR="0091768E" w:rsidRDefault="000205FB" w:rsidP="000205FB">
            <w:pPr>
              <w:spacing w:line="240" w:lineRule="auto"/>
            </w:pPr>
            <w:r w:rsidRPr="000205FB">
              <w:rPr>
                <w:sz w:val="20"/>
                <w:szCs w:val="20"/>
              </w:rPr>
              <w:t>JARDINE MATHESON HLDGS LTD</w:t>
            </w:r>
          </w:p>
        </w:tc>
        <w:tc>
          <w:tcPr>
            <w:tcW w:w="3470" w:type="dxa"/>
          </w:tcPr>
          <w:p w14:paraId="5580D834" w14:textId="1CBC05DA" w:rsidR="0091768E" w:rsidRDefault="008802C0" w:rsidP="0091768E">
            <w:pPr>
              <w:spacing w:line="240" w:lineRule="auto"/>
            </w:pPr>
            <w:r w:rsidRPr="008802C0">
              <w:rPr>
                <w:sz w:val="20"/>
                <w:szCs w:val="20"/>
              </w:rPr>
              <w:t>THAI BEVERAGE PUBLIC CO LTD</w:t>
            </w:r>
          </w:p>
        </w:tc>
      </w:tr>
      <w:tr w:rsidR="0091768E" w14:paraId="018E35C2" w14:textId="77777777" w:rsidTr="0091768E">
        <w:tc>
          <w:tcPr>
            <w:tcW w:w="1271" w:type="dxa"/>
            <w:vAlign w:val="center"/>
          </w:tcPr>
          <w:p w14:paraId="5C198BB2" w14:textId="20BCD2E9" w:rsidR="0091768E" w:rsidRPr="0091768E" w:rsidRDefault="0091768E" w:rsidP="0091768E">
            <w:pPr>
              <w:spacing w:line="240" w:lineRule="auto"/>
              <w:jc w:val="center"/>
            </w:pPr>
            <w:r w:rsidRPr="0091768E">
              <w:t>2018</w:t>
            </w:r>
          </w:p>
        </w:tc>
        <w:tc>
          <w:tcPr>
            <w:tcW w:w="3469" w:type="dxa"/>
          </w:tcPr>
          <w:p w14:paraId="7320653A" w14:textId="77777777" w:rsidR="00A7657F" w:rsidRPr="00A7657F" w:rsidRDefault="00A7657F" w:rsidP="00A7657F">
            <w:pPr>
              <w:spacing w:line="240" w:lineRule="auto"/>
              <w:rPr>
                <w:sz w:val="20"/>
                <w:szCs w:val="20"/>
              </w:rPr>
            </w:pPr>
            <w:r w:rsidRPr="00A7657F">
              <w:rPr>
                <w:sz w:val="20"/>
                <w:szCs w:val="20"/>
              </w:rPr>
              <w:t>DAIRY FARM INT'L HOLDINGS LTD</w:t>
            </w:r>
          </w:p>
          <w:p w14:paraId="5B110726" w14:textId="3CD86A37" w:rsidR="0091768E" w:rsidRDefault="00A7657F" w:rsidP="00A7657F">
            <w:pPr>
              <w:spacing w:line="240" w:lineRule="auto"/>
            </w:pPr>
            <w:r w:rsidRPr="00A7657F">
              <w:rPr>
                <w:sz w:val="20"/>
                <w:szCs w:val="20"/>
              </w:rPr>
              <w:t>JARDINE MATHESON HLDGS LTD</w:t>
            </w:r>
          </w:p>
        </w:tc>
        <w:tc>
          <w:tcPr>
            <w:tcW w:w="3470" w:type="dxa"/>
          </w:tcPr>
          <w:p w14:paraId="374C34B1" w14:textId="7E238BA7" w:rsidR="0091768E" w:rsidRDefault="00C4667C" w:rsidP="0091768E">
            <w:pPr>
              <w:spacing w:line="240" w:lineRule="auto"/>
            </w:pPr>
            <w:r w:rsidRPr="00C4667C">
              <w:rPr>
                <w:sz w:val="20"/>
                <w:szCs w:val="20"/>
              </w:rPr>
              <w:t>THAI BEVERAGE PUBLIC CO LTD</w:t>
            </w:r>
          </w:p>
        </w:tc>
      </w:tr>
      <w:tr w:rsidR="0091768E" w14:paraId="654E36C8" w14:textId="77777777" w:rsidTr="0091768E">
        <w:tc>
          <w:tcPr>
            <w:tcW w:w="1271" w:type="dxa"/>
            <w:vAlign w:val="center"/>
          </w:tcPr>
          <w:p w14:paraId="227AB188" w14:textId="06F3FA1B" w:rsidR="0091768E" w:rsidRPr="0091768E" w:rsidRDefault="0091768E" w:rsidP="0091768E">
            <w:pPr>
              <w:spacing w:line="240" w:lineRule="auto"/>
              <w:jc w:val="center"/>
            </w:pPr>
            <w:r w:rsidRPr="0091768E">
              <w:t>2019</w:t>
            </w:r>
          </w:p>
        </w:tc>
        <w:tc>
          <w:tcPr>
            <w:tcW w:w="3469" w:type="dxa"/>
          </w:tcPr>
          <w:p w14:paraId="57F97570" w14:textId="54260E01" w:rsidR="0091768E" w:rsidRDefault="002603FB" w:rsidP="0091768E">
            <w:pPr>
              <w:spacing w:line="240" w:lineRule="auto"/>
            </w:pPr>
            <w:r w:rsidRPr="002603FB">
              <w:rPr>
                <w:sz w:val="20"/>
                <w:szCs w:val="20"/>
              </w:rPr>
              <w:t>JARDINE MATHESON HLDGS LTD</w:t>
            </w:r>
          </w:p>
        </w:tc>
        <w:tc>
          <w:tcPr>
            <w:tcW w:w="3470" w:type="dxa"/>
          </w:tcPr>
          <w:p w14:paraId="181B2B06" w14:textId="110AB5F8" w:rsidR="0091768E" w:rsidRDefault="00584A2C" w:rsidP="0091768E">
            <w:pPr>
              <w:spacing w:line="240" w:lineRule="auto"/>
            </w:pPr>
            <w:r w:rsidRPr="00C4667C">
              <w:rPr>
                <w:sz w:val="20"/>
                <w:szCs w:val="20"/>
              </w:rPr>
              <w:t>THAI BEVERAGE PUBLIC CO LTD</w:t>
            </w:r>
          </w:p>
        </w:tc>
      </w:tr>
      <w:tr w:rsidR="001F1079" w14:paraId="344EC81C" w14:textId="77777777" w:rsidTr="0091768E">
        <w:tc>
          <w:tcPr>
            <w:tcW w:w="1271" w:type="dxa"/>
            <w:vAlign w:val="center"/>
          </w:tcPr>
          <w:p w14:paraId="51471FA1" w14:textId="58CE9FE5" w:rsidR="001F1079" w:rsidRPr="0091768E" w:rsidRDefault="001F1079" w:rsidP="001F1079">
            <w:pPr>
              <w:spacing w:line="240" w:lineRule="auto"/>
              <w:jc w:val="center"/>
            </w:pPr>
            <w:r w:rsidRPr="0091768E">
              <w:t>2020</w:t>
            </w:r>
          </w:p>
        </w:tc>
        <w:tc>
          <w:tcPr>
            <w:tcW w:w="3469" w:type="dxa"/>
          </w:tcPr>
          <w:p w14:paraId="30953FE0" w14:textId="2C78E1FF" w:rsidR="001F1079" w:rsidRDefault="001F1079" w:rsidP="001F1079">
            <w:pPr>
              <w:spacing w:line="240" w:lineRule="auto"/>
            </w:pPr>
            <w:r w:rsidRPr="001F1079">
              <w:rPr>
                <w:sz w:val="20"/>
                <w:szCs w:val="20"/>
              </w:rPr>
              <w:t>DAIRY FARM INT'L HOLDINGS LTD</w:t>
            </w:r>
          </w:p>
        </w:tc>
        <w:tc>
          <w:tcPr>
            <w:tcW w:w="3470" w:type="dxa"/>
          </w:tcPr>
          <w:p w14:paraId="68C04CCA" w14:textId="1C420490" w:rsidR="001F1079" w:rsidRDefault="001F1079" w:rsidP="001F1079">
            <w:pPr>
              <w:spacing w:line="240" w:lineRule="auto"/>
            </w:pPr>
            <w:r w:rsidRPr="00C4667C">
              <w:rPr>
                <w:sz w:val="20"/>
                <w:szCs w:val="20"/>
              </w:rPr>
              <w:t>THAI BEVERAGE PUBLIC CO LTD</w:t>
            </w:r>
          </w:p>
        </w:tc>
      </w:tr>
      <w:tr w:rsidR="001F1079" w14:paraId="64120279" w14:textId="77777777" w:rsidTr="0091768E">
        <w:tc>
          <w:tcPr>
            <w:tcW w:w="1271" w:type="dxa"/>
            <w:vAlign w:val="center"/>
          </w:tcPr>
          <w:p w14:paraId="41752D32" w14:textId="448701DE" w:rsidR="001F1079" w:rsidRPr="0091768E" w:rsidRDefault="001F1079" w:rsidP="001F1079">
            <w:pPr>
              <w:spacing w:line="240" w:lineRule="auto"/>
              <w:jc w:val="center"/>
            </w:pPr>
            <w:r>
              <w:t>2021</w:t>
            </w:r>
          </w:p>
        </w:tc>
        <w:tc>
          <w:tcPr>
            <w:tcW w:w="3469" w:type="dxa"/>
          </w:tcPr>
          <w:p w14:paraId="4753B74C" w14:textId="135435B1" w:rsidR="001F1079" w:rsidRDefault="001F1079" w:rsidP="001F1079">
            <w:pPr>
              <w:spacing w:line="240" w:lineRule="auto"/>
            </w:pPr>
            <w:r w:rsidRPr="001F1079">
              <w:rPr>
                <w:sz w:val="20"/>
                <w:szCs w:val="20"/>
              </w:rPr>
              <w:t>DAIRY FARM INT'L HOLDINGS LTD</w:t>
            </w:r>
          </w:p>
        </w:tc>
        <w:tc>
          <w:tcPr>
            <w:tcW w:w="3470" w:type="dxa"/>
          </w:tcPr>
          <w:p w14:paraId="71ABBA2B" w14:textId="209C70F7" w:rsidR="001F1079" w:rsidRDefault="001F1079" w:rsidP="001F1079">
            <w:pPr>
              <w:spacing w:line="240" w:lineRule="auto"/>
            </w:pPr>
            <w:r w:rsidRPr="00C4667C">
              <w:rPr>
                <w:sz w:val="20"/>
                <w:szCs w:val="20"/>
              </w:rPr>
              <w:t>THAI BEVERAGE PUBLIC CO LTD</w:t>
            </w:r>
          </w:p>
        </w:tc>
      </w:tr>
    </w:tbl>
    <w:p w14:paraId="6D4079E5" w14:textId="1070FC73" w:rsidR="00B7505C" w:rsidRDefault="002E69CC" w:rsidP="002E69CC">
      <w:pPr>
        <w:pStyle w:val="Caption"/>
        <w:spacing w:before="240"/>
      </w:pPr>
      <w:r>
        <w:t xml:space="preserve">Table </w:t>
      </w:r>
      <w:fldSimple w:instr=" SEQ Table \* ARABIC ">
        <w:r>
          <w:rPr>
            <w:noProof/>
          </w:rPr>
          <w:t>8</w:t>
        </w:r>
      </w:fldSimple>
      <w:r>
        <w:t>: Companies with the Minimum and Maximum Number of Pages in their Sustainability Reports by Financial Year</w:t>
      </w:r>
    </w:p>
    <w:p w14:paraId="6310427C" w14:textId="77777777" w:rsidR="001D5AA1" w:rsidRDefault="001D5AA1" w:rsidP="0014085D"/>
    <w:p w14:paraId="5CDB0AB1" w14:textId="2A831B9A" w:rsidR="0014085D" w:rsidRDefault="0014085D" w:rsidP="0014085D">
      <w:pPr>
        <w:pStyle w:val="Heading2"/>
      </w:pPr>
      <w:bookmarkStart w:id="60" w:name="_Toc114001062"/>
      <w:r>
        <w:t>Interpreting Regression Results</w:t>
      </w:r>
      <w:bookmarkEnd w:id="60"/>
    </w:p>
    <w:p w14:paraId="02C6B5AC" w14:textId="1C3428FB" w:rsidR="004D549F" w:rsidRDefault="004D549F" w:rsidP="004D549F"/>
    <w:p w14:paraId="23E4D156" w14:textId="77777777" w:rsidR="004D549F" w:rsidRDefault="004D549F">
      <w:pPr>
        <w:spacing w:after="160" w:line="259" w:lineRule="auto"/>
        <w:jc w:val="left"/>
        <w:rPr>
          <w:b/>
          <w:bCs/>
          <w:sz w:val="32"/>
          <w:szCs w:val="32"/>
        </w:rPr>
      </w:pPr>
      <w:r>
        <w:br w:type="page"/>
      </w:r>
    </w:p>
    <w:p w14:paraId="1814E015" w14:textId="4F56BA9D" w:rsidR="004D549F" w:rsidRDefault="004D549F" w:rsidP="004D549F">
      <w:pPr>
        <w:pStyle w:val="Heading1"/>
      </w:pPr>
      <w:bookmarkStart w:id="61" w:name="_Toc114001063"/>
      <w:r>
        <w:lastRenderedPageBreak/>
        <w:t>Conclusion</w:t>
      </w:r>
      <w:bookmarkEnd w:id="61"/>
    </w:p>
    <w:p w14:paraId="4D41F69F" w14:textId="0493726A" w:rsidR="009C68D0" w:rsidRDefault="009C68D0" w:rsidP="009C68D0"/>
    <w:p w14:paraId="2798FF9C" w14:textId="2C458A86" w:rsidR="00982D13" w:rsidRDefault="00982D13" w:rsidP="009C68D0">
      <w:r>
        <w:t xml:space="preserve">Perspective is key. </w:t>
      </w:r>
      <w:proofErr w:type="gramStart"/>
      <w:r w:rsidRPr="00982D13">
        <w:t>As long as</w:t>
      </w:r>
      <w:proofErr w:type="gramEnd"/>
      <w:r w:rsidRPr="00982D13">
        <w:t xml:space="preserve"> GDP and profitability remain the prime metrics (and products are evaluated by price and feature comparison without proper life-cycle analysis and environmental “weighting”, then sustainability will always be a secondary consideration</w:t>
      </w:r>
      <w:r>
        <w:t xml:space="preserve"> (Rodgers</w:t>
      </w:r>
      <w:r w:rsidR="00807C71">
        <w:t xml:space="preserve"> et al.</w:t>
      </w:r>
      <w:r>
        <w:t>, 2013)</w:t>
      </w:r>
      <w:r w:rsidRPr="00982D13">
        <w:t>.</w:t>
      </w:r>
    </w:p>
    <w:p w14:paraId="23968448" w14:textId="77777777" w:rsidR="00982D13" w:rsidRDefault="00982D13" w:rsidP="009C68D0"/>
    <w:p w14:paraId="4DCC4D48" w14:textId="4FDDC5FE" w:rsidR="009C68D0" w:rsidRDefault="009C68D0" w:rsidP="009C68D0">
      <w:pPr>
        <w:pStyle w:val="Heading2"/>
      </w:pPr>
      <w:bookmarkStart w:id="62" w:name="_Toc114001064"/>
      <w:r>
        <w:t>Limitations</w:t>
      </w:r>
      <w:bookmarkEnd w:id="62"/>
    </w:p>
    <w:p w14:paraId="0A01805C" w14:textId="452D8300" w:rsidR="009C68D0" w:rsidRDefault="009C68D0" w:rsidP="009C68D0"/>
    <w:p w14:paraId="7E077CD3" w14:textId="642F464E" w:rsidR="009C68D0" w:rsidRDefault="009C68D0" w:rsidP="009C68D0">
      <w:proofErr w:type="gramStart"/>
      <w:r>
        <w:t>Similar to</w:t>
      </w:r>
      <w:proofErr w:type="gramEnd"/>
      <w:r>
        <w:t xml:space="preserve"> Rodgers et al. (20</w:t>
      </w:r>
      <w:r w:rsidR="00807C71">
        <w:t>1</w:t>
      </w:r>
      <w:r>
        <w:t>3), there was a limit on the number of companies analysed. Because of the smaller sample size, it was not possible to perform industry differentiation.</w:t>
      </w:r>
    </w:p>
    <w:p w14:paraId="6E65745A" w14:textId="77777777" w:rsidR="009C68D0" w:rsidRDefault="009C68D0" w:rsidP="009C68D0"/>
    <w:p w14:paraId="5BC693FD" w14:textId="5FAF85CE" w:rsidR="009C68D0" w:rsidRPr="009C68D0" w:rsidRDefault="009C68D0" w:rsidP="009C68D0">
      <w:pPr>
        <w:pStyle w:val="Heading2"/>
      </w:pPr>
      <w:bookmarkStart w:id="63" w:name="_Toc114001065"/>
      <w:r>
        <w:t>Future Studies</w:t>
      </w:r>
      <w:bookmarkEnd w:id="63"/>
    </w:p>
    <w:p w14:paraId="4C90114C" w14:textId="4DF47DB4" w:rsidR="004D549F" w:rsidRDefault="004D549F" w:rsidP="004D549F"/>
    <w:p w14:paraId="37874E37" w14:textId="5CD05611" w:rsidR="004D549F" w:rsidRDefault="004D549F">
      <w:pPr>
        <w:spacing w:after="160" w:line="259" w:lineRule="auto"/>
        <w:jc w:val="left"/>
      </w:pPr>
      <w:r>
        <w:br w:type="page"/>
      </w:r>
    </w:p>
    <w:p w14:paraId="27950C4F" w14:textId="77777777" w:rsidR="00475522" w:rsidRDefault="00475522" w:rsidP="004D549F">
      <w:pPr>
        <w:pStyle w:val="Heading1"/>
        <w:sectPr w:rsidR="00475522" w:rsidSect="00475522">
          <w:pgSz w:w="11906" w:h="16838" w:code="9"/>
          <w:pgMar w:top="1418" w:right="1418" w:bottom="1418" w:left="2268" w:header="709" w:footer="709" w:gutter="0"/>
          <w:cols w:space="708"/>
          <w:docGrid w:linePitch="360"/>
        </w:sectPr>
      </w:pPr>
    </w:p>
    <w:p w14:paraId="3F82ABF5" w14:textId="69DA7B82" w:rsidR="004D549F" w:rsidRDefault="004D549F" w:rsidP="004D549F">
      <w:pPr>
        <w:pStyle w:val="Heading1"/>
      </w:pPr>
      <w:bookmarkStart w:id="64" w:name="_Toc114001066"/>
      <w:r>
        <w:lastRenderedPageBreak/>
        <w:t>References</w:t>
      </w:r>
      <w:bookmarkEnd w:id="64"/>
    </w:p>
    <w:p w14:paraId="7DC12388" w14:textId="77777777" w:rsidR="00713FE8" w:rsidRPr="00713FE8" w:rsidRDefault="00713FE8" w:rsidP="00713FE8"/>
    <w:p w14:paraId="48573B35" w14:textId="172B54EC" w:rsidR="00DB7067" w:rsidRDefault="00DB7067" w:rsidP="004D549F">
      <w:pPr>
        <w:spacing w:line="312" w:lineRule="auto"/>
      </w:pPr>
      <w:r w:rsidRPr="00DB7067">
        <w:t>Abu Bakar, A. S., &amp; Ameer, R. (2011). Readability of corporate social responsibility communication in Malaysia. Corporate Social Responsibility and Environmental Management, 18(1), 50-60.</w:t>
      </w:r>
    </w:p>
    <w:p w14:paraId="7465A6AA" w14:textId="7AB7CC27" w:rsidR="00BF2057" w:rsidRDefault="00BF2057" w:rsidP="004D549F">
      <w:pPr>
        <w:spacing w:line="312" w:lineRule="auto"/>
      </w:pPr>
    </w:p>
    <w:p w14:paraId="781FF2DE" w14:textId="59A628AD" w:rsidR="00BF2057" w:rsidRDefault="00BF2057" w:rsidP="00BF2057">
      <w:pPr>
        <w:spacing w:line="312" w:lineRule="auto"/>
      </w:pPr>
      <w:r>
        <w:rPr>
          <w:rFonts w:hint="eastAsia"/>
        </w:rPr>
        <w:t>Arco</w:t>
      </w:r>
      <w:r>
        <w:rPr>
          <w:rFonts w:hint="eastAsia"/>
        </w:rPr>
        <w:t>‐</w:t>
      </w:r>
      <w:r>
        <w:rPr>
          <w:rFonts w:hint="eastAsia"/>
        </w:rPr>
        <w:t>Castro, L., L</w:t>
      </w:r>
      <w:r>
        <w:rPr>
          <w:rFonts w:hint="eastAsia"/>
        </w:rPr>
        <w:t>ó</w:t>
      </w:r>
      <w:proofErr w:type="spellStart"/>
      <w:r>
        <w:rPr>
          <w:rFonts w:hint="eastAsia"/>
        </w:rPr>
        <w:t>pez</w:t>
      </w:r>
      <w:proofErr w:type="spellEnd"/>
      <w:r>
        <w:rPr>
          <w:rFonts w:hint="eastAsia"/>
        </w:rPr>
        <w:t>‐</w:t>
      </w:r>
      <w:r>
        <w:rPr>
          <w:rFonts w:hint="eastAsia"/>
        </w:rPr>
        <w:t>P</w:t>
      </w:r>
      <w:r>
        <w:rPr>
          <w:rFonts w:hint="eastAsia"/>
        </w:rPr>
        <w:t>é</w:t>
      </w:r>
      <w:r>
        <w:rPr>
          <w:rFonts w:hint="eastAsia"/>
        </w:rPr>
        <w:t>rez, M. V., P</w:t>
      </w:r>
      <w:r>
        <w:rPr>
          <w:rFonts w:hint="eastAsia"/>
        </w:rPr>
        <w:t>é</w:t>
      </w:r>
      <w:r>
        <w:rPr>
          <w:rFonts w:hint="eastAsia"/>
        </w:rPr>
        <w:t>rez</w:t>
      </w:r>
      <w:r>
        <w:rPr>
          <w:rFonts w:hint="eastAsia"/>
        </w:rPr>
        <w:t>‐</w:t>
      </w:r>
      <w:r>
        <w:rPr>
          <w:rFonts w:hint="eastAsia"/>
        </w:rPr>
        <w:t>L</w:t>
      </w:r>
      <w:r>
        <w:rPr>
          <w:rFonts w:hint="eastAsia"/>
        </w:rPr>
        <w:t>ó</w:t>
      </w:r>
      <w:proofErr w:type="spellStart"/>
      <w:r>
        <w:rPr>
          <w:rFonts w:hint="eastAsia"/>
        </w:rPr>
        <w:t>pez</w:t>
      </w:r>
      <w:proofErr w:type="spellEnd"/>
      <w:r>
        <w:rPr>
          <w:rFonts w:hint="eastAsia"/>
        </w:rPr>
        <w:t>, M. C., &amp; Rodr</w:t>
      </w:r>
      <w:r>
        <w:rPr>
          <w:rFonts w:hint="eastAsia"/>
        </w:rPr>
        <w:t>í</w:t>
      </w:r>
      <w:proofErr w:type="spellStart"/>
      <w:r>
        <w:rPr>
          <w:rFonts w:hint="eastAsia"/>
        </w:rPr>
        <w:t>guez</w:t>
      </w:r>
      <w:proofErr w:type="spellEnd"/>
      <w:r>
        <w:rPr>
          <w:rFonts w:hint="eastAsia"/>
        </w:rPr>
        <w:t>‐</w:t>
      </w:r>
      <w:r>
        <w:rPr>
          <w:rFonts w:hint="eastAsia"/>
        </w:rPr>
        <w:t>Ariza, L. (2020). How market value relates to corporate philanthropy and its assurance. The moderating effect of the</w:t>
      </w:r>
      <w:r>
        <w:t xml:space="preserve"> business sector. Business Ethics: A European Review, 29(2), 266-281.</w:t>
      </w:r>
    </w:p>
    <w:p w14:paraId="402B5820" w14:textId="77777777" w:rsidR="00DB7067" w:rsidRDefault="00DB7067" w:rsidP="004D549F">
      <w:pPr>
        <w:spacing w:line="312" w:lineRule="auto"/>
      </w:pPr>
    </w:p>
    <w:p w14:paraId="1436CA2E" w14:textId="55873C91" w:rsidR="004D549F" w:rsidRPr="00807C41" w:rsidRDefault="004D549F" w:rsidP="004D549F">
      <w:pPr>
        <w:spacing w:line="312" w:lineRule="auto"/>
      </w:pPr>
      <w:r w:rsidRPr="00807C41">
        <w:t>Aggarwal, P. (2013a). Impact of sustainability performance of company on its financial performance: A study of listed Indian companies. Global Journal of Management and Business Research (C: Finance) Volume, 13.</w:t>
      </w:r>
    </w:p>
    <w:p w14:paraId="14F713E4" w14:textId="77777777" w:rsidR="004D549F" w:rsidRPr="00807C41" w:rsidRDefault="004D549F" w:rsidP="004D549F">
      <w:pPr>
        <w:spacing w:line="312" w:lineRule="auto"/>
      </w:pPr>
    </w:p>
    <w:p w14:paraId="65C2C8C0" w14:textId="7656A93C" w:rsidR="004D549F" w:rsidRDefault="004D549F" w:rsidP="004D549F">
      <w:pPr>
        <w:spacing w:line="312" w:lineRule="auto"/>
      </w:pPr>
      <w:r w:rsidRPr="00807C41">
        <w:t>Aggarwal, P. (2013b). Sustainability reporting and its impact on corporate financial performance: A literature review. Indian Journal of Commerce and Management Studies, 4(3), 51</w:t>
      </w:r>
    </w:p>
    <w:p w14:paraId="75A75F66" w14:textId="45D33AB0" w:rsidR="00401124" w:rsidRDefault="00401124" w:rsidP="004D549F">
      <w:pPr>
        <w:spacing w:line="312" w:lineRule="auto"/>
      </w:pPr>
    </w:p>
    <w:p w14:paraId="537F57FD" w14:textId="4418123F" w:rsidR="003A5FF4" w:rsidRDefault="003A5FF4" w:rsidP="004D549F">
      <w:pPr>
        <w:spacing w:line="312" w:lineRule="auto"/>
      </w:pPr>
      <w:r w:rsidRPr="003A5FF4">
        <w:rPr>
          <w:rFonts w:hint="eastAsia"/>
        </w:rPr>
        <w:t>Aguilera</w:t>
      </w:r>
      <w:r w:rsidRPr="003A5FF4">
        <w:rPr>
          <w:rFonts w:hint="eastAsia"/>
        </w:rPr>
        <w:t>‐</w:t>
      </w:r>
      <w:proofErr w:type="spellStart"/>
      <w:r w:rsidRPr="003A5FF4">
        <w:rPr>
          <w:rFonts w:hint="eastAsia"/>
        </w:rPr>
        <w:t>Caracuel</w:t>
      </w:r>
      <w:proofErr w:type="spellEnd"/>
      <w:r w:rsidRPr="003A5FF4">
        <w:rPr>
          <w:rFonts w:hint="eastAsia"/>
        </w:rPr>
        <w:t>, J., &amp; Guerrero</w:t>
      </w:r>
      <w:r w:rsidRPr="003A5FF4">
        <w:rPr>
          <w:rFonts w:hint="eastAsia"/>
        </w:rPr>
        <w:t>‐</w:t>
      </w:r>
      <w:r w:rsidRPr="003A5FF4">
        <w:rPr>
          <w:rFonts w:hint="eastAsia"/>
        </w:rPr>
        <w:t>Villegas, J. (2018). How corporate social responsibility helps MNEs to improve their reputation. The moderating effects of geographical diversification and operating in developing regions. Corporate social responsibility a</w:t>
      </w:r>
      <w:r w:rsidRPr="003A5FF4">
        <w:t>nd environmental management, 25(4), 355-372.</w:t>
      </w:r>
    </w:p>
    <w:p w14:paraId="0307634D" w14:textId="77777777" w:rsidR="003A5FF4" w:rsidRDefault="003A5FF4" w:rsidP="004D549F">
      <w:pPr>
        <w:spacing w:line="312" w:lineRule="auto"/>
      </w:pPr>
    </w:p>
    <w:p w14:paraId="7A274D10" w14:textId="4C8C775C" w:rsidR="00401124" w:rsidRDefault="00401124" w:rsidP="004D549F">
      <w:pPr>
        <w:spacing w:line="312" w:lineRule="auto"/>
      </w:pPr>
      <w:r w:rsidRPr="00401124">
        <w:rPr>
          <w:rFonts w:hint="eastAsia"/>
        </w:rPr>
        <w:t>Aguilera, R. V., &amp; Jackson, G. (2003). The cross</w:t>
      </w:r>
      <w:r w:rsidRPr="00401124">
        <w:rPr>
          <w:rFonts w:hint="eastAsia"/>
        </w:rPr>
        <w:t>‐</w:t>
      </w:r>
      <w:r w:rsidRPr="00401124">
        <w:rPr>
          <w:rFonts w:hint="eastAsia"/>
        </w:rPr>
        <w:t>national diversity of corporate governance: Dimensions and determinants. Academy of Management Review, 28, 447</w:t>
      </w:r>
      <w:r w:rsidRPr="00401124">
        <w:rPr>
          <w:rFonts w:hint="eastAsia"/>
        </w:rPr>
        <w:t>–</w:t>
      </w:r>
      <w:r w:rsidRPr="00401124">
        <w:rPr>
          <w:rFonts w:hint="eastAsia"/>
        </w:rPr>
        <w:t>465.</w:t>
      </w:r>
    </w:p>
    <w:p w14:paraId="00C08060" w14:textId="77777777" w:rsidR="00E55A79" w:rsidRDefault="00E55A79" w:rsidP="00E55A79">
      <w:pPr>
        <w:spacing w:line="312" w:lineRule="auto"/>
      </w:pPr>
    </w:p>
    <w:p w14:paraId="43CBF0EB" w14:textId="2159E91D" w:rsidR="00E55A79" w:rsidRDefault="00E55A79" w:rsidP="00E55A79">
      <w:pPr>
        <w:spacing w:line="312" w:lineRule="auto"/>
      </w:pPr>
      <w:r>
        <w:t>Aravindan, A. (2021, December 15). Singapore Exchange to mandates climate, board diversity disclosures. Reuters. https://www.reuters.com/business/sustainable-business/singapore-exchangemandates-climate-board-diversity-disclosures-2021-12-15/</w:t>
      </w:r>
    </w:p>
    <w:p w14:paraId="1150CBB0" w14:textId="7EFB7DEC" w:rsidR="00C14897" w:rsidRDefault="00C14897" w:rsidP="00E55A79">
      <w:pPr>
        <w:spacing w:line="312" w:lineRule="auto"/>
      </w:pPr>
    </w:p>
    <w:p w14:paraId="111AC3F1" w14:textId="0458FDBF" w:rsidR="00C14897" w:rsidRDefault="00C14897" w:rsidP="00E55A79">
      <w:pPr>
        <w:spacing w:line="312" w:lineRule="auto"/>
      </w:pPr>
      <w:proofErr w:type="spellStart"/>
      <w:r w:rsidRPr="00C14897">
        <w:t>Artiach</w:t>
      </w:r>
      <w:proofErr w:type="spellEnd"/>
      <w:r w:rsidRPr="00C14897">
        <w:t>, T., Lee, D., Nelson, D., &amp; Walker, J. (2010). The determinants of corporate sustainability performance. Accounting &amp; Finance, 50(1), 31-51.</w:t>
      </w:r>
    </w:p>
    <w:p w14:paraId="12D616A8" w14:textId="77777777" w:rsidR="00AA6AD0" w:rsidRDefault="00AA6AD0" w:rsidP="004D549F">
      <w:pPr>
        <w:spacing w:line="312" w:lineRule="auto"/>
      </w:pPr>
    </w:p>
    <w:p w14:paraId="5D7744DB" w14:textId="005CEDA9" w:rsidR="00AA6AD0" w:rsidRDefault="00AA6AD0" w:rsidP="004D549F">
      <w:pPr>
        <w:spacing w:line="312" w:lineRule="auto"/>
      </w:pPr>
      <w:r w:rsidRPr="00AA6AD0">
        <w:lastRenderedPageBreak/>
        <w:t xml:space="preserve">Back, B., Toivonen, J., </w:t>
      </w:r>
      <w:proofErr w:type="spellStart"/>
      <w:r w:rsidRPr="00AA6AD0">
        <w:t>Vanharanta</w:t>
      </w:r>
      <w:proofErr w:type="spellEnd"/>
      <w:r w:rsidRPr="00AA6AD0">
        <w:t>, H., &amp; Visa, A. (2001). Comparing numerical data and text information from annual reports using self-organizing maps. International journal of accounting information systems, 2(4), 249-269.</w:t>
      </w:r>
    </w:p>
    <w:p w14:paraId="08162FE9" w14:textId="5638A402" w:rsidR="006F4C13" w:rsidRDefault="006F4C13" w:rsidP="004D549F">
      <w:pPr>
        <w:spacing w:line="312" w:lineRule="auto"/>
      </w:pPr>
    </w:p>
    <w:p w14:paraId="55F8C8F1" w14:textId="7EC64D39" w:rsidR="006F4C13" w:rsidRDefault="006F4C13" w:rsidP="004D549F">
      <w:pPr>
        <w:spacing w:line="312" w:lineRule="auto"/>
      </w:pPr>
      <w:r w:rsidRPr="006F4C13">
        <w:t>Backhaus, K. B., Stone, B. A., &amp; Heiner, K. (2002). Exploring the relationship between corporate social performance and employer attractiveness. Business &amp; Society, 41(3), 292-318.</w:t>
      </w:r>
    </w:p>
    <w:p w14:paraId="14B1F2E2" w14:textId="09BF8AA4" w:rsidR="00AF3903" w:rsidRDefault="00AF3903" w:rsidP="004D549F">
      <w:pPr>
        <w:spacing w:line="312" w:lineRule="auto"/>
      </w:pPr>
    </w:p>
    <w:p w14:paraId="14367472" w14:textId="296AF0B1" w:rsidR="00AF3903" w:rsidRDefault="00AF3903" w:rsidP="004D549F">
      <w:pPr>
        <w:spacing w:line="312" w:lineRule="auto"/>
      </w:pPr>
      <w:r w:rsidRPr="00AF3903">
        <w:t>Bao, Y., &amp; Datta, A. (2014). Simultaneously discovering and quantifying risk types from textual risk disclosures. Management Science, 60(6), 1371-1391.</w:t>
      </w:r>
    </w:p>
    <w:p w14:paraId="3F9A9E21" w14:textId="29B12025" w:rsidR="00AF3903" w:rsidRDefault="00AF3903" w:rsidP="004D549F">
      <w:pPr>
        <w:spacing w:line="312" w:lineRule="auto"/>
      </w:pPr>
    </w:p>
    <w:p w14:paraId="0B2B0236" w14:textId="42A225D9" w:rsidR="00AF3903" w:rsidRDefault="00AF3903" w:rsidP="004D549F">
      <w:pPr>
        <w:spacing w:line="312" w:lineRule="auto"/>
      </w:pPr>
      <w:r w:rsidRPr="00AF3903">
        <w:t>Balakrishnan, R., Qiu, X. Y., &amp; Srinivasan, P. (2010). On the predictive ability of narrative disclosures in annual reports. European Journal of Operational Research, 202(3), 789-801.</w:t>
      </w:r>
    </w:p>
    <w:p w14:paraId="6192C0AF" w14:textId="55F6E505" w:rsidR="00C14897" w:rsidRDefault="00C14897" w:rsidP="004D549F">
      <w:pPr>
        <w:spacing w:line="312" w:lineRule="auto"/>
      </w:pPr>
    </w:p>
    <w:p w14:paraId="7BBCDCC9" w14:textId="778E33B9" w:rsidR="00C14897" w:rsidRDefault="00C14897" w:rsidP="004D549F">
      <w:pPr>
        <w:spacing w:line="312" w:lineRule="auto"/>
      </w:pPr>
      <w:r w:rsidRPr="00C14897">
        <w:t>Basel Committee on Banking Supervision. (2015). Guidelines corporate governance principles for banks. Bank for International Settlements, 1.</w:t>
      </w:r>
    </w:p>
    <w:p w14:paraId="25634A9A" w14:textId="6D31BC4D" w:rsidR="00516148" w:rsidRDefault="00516148" w:rsidP="004D549F">
      <w:pPr>
        <w:spacing w:line="312" w:lineRule="auto"/>
      </w:pPr>
    </w:p>
    <w:p w14:paraId="2811C551" w14:textId="6DE51432" w:rsidR="00516148" w:rsidRDefault="00516148" w:rsidP="00516148">
      <w:pPr>
        <w:spacing w:line="312" w:lineRule="auto"/>
      </w:pPr>
      <w:r>
        <w:t>Berman, S. L., Wicks, A. C., Kotha, S., &amp; Jones, T. M. (1999). Does stakeholder orientation matter? The relationship between stakeholder management models and firm financial performance. Academy of Management journal, 42(5), 488-506.</w:t>
      </w:r>
    </w:p>
    <w:p w14:paraId="7C9C4D0E" w14:textId="77777777" w:rsidR="004D549F" w:rsidRPr="00807C41" w:rsidRDefault="004D549F" w:rsidP="004D549F">
      <w:pPr>
        <w:spacing w:line="312" w:lineRule="auto"/>
      </w:pPr>
    </w:p>
    <w:p w14:paraId="13451417" w14:textId="25FFD56C" w:rsidR="004D549F" w:rsidRDefault="004D549F" w:rsidP="004D549F">
      <w:pPr>
        <w:spacing w:line="312" w:lineRule="auto"/>
      </w:pPr>
      <w:r w:rsidRPr="00807C41">
        <w:t xml:space="preserve">Bird, S., Klein, E., &amp; Loper, E. (2009). Natural language processing with Python: </w:t>
      </w:r>
      <w:proofErr w:type="spellStart"/>
      <w:r w:rsidRPr="00807C41">
        <w:t>analyzing</w:t>
      </w:r>
      <w:proofErr w:type="spellEnd"/>
      <w:r w:rsidRPr="00807C41">
        <w:t xml:space="preserve"> text with the natural language toolkit. " O&amp;#x27;Reilly Media, Inc."</w:t>
      </w:r>
    </w:p>
    <w:p w14:paraId="62AB5B50" w14:textId="656F6ECB" w:rsidR="00E209D5" w:rsidRDefault="00E209D5" w:rsidP="004D549F">
      <w:pPr>
        <w:spacing w:line="312" w:lineRule="auto"/>
      </w:pPr>
    </w:p>
    <w:p w14:paraId="7EFA5548" w14:textId="310E446A" w:rsidR="00AB676F" w:rsidRDefault="00AB676F" w:rsidP="004D549F">
      <w:pPr>
        <w:spacing w:line="312" w:lineRule="auto"/>
      </w:pPr>
      <w:r w:rsidRPr="00AB676F">
        <w:t xml:space="preserve">Blei, D. M., Ng, A. Y., &amp; Jordan, M. I. (2003). Latent </w:t>
      </w:r>
      <w:proofErr w:type="spellStart"/>
      <w:r w:rsidRPr="00AB676F">
        <w:t>dirichlet</w:t>
      </w:r>
      <w:proofErr w:type="spellEnd"/>
      <w:r w:rsidRPr="00AB676F">
        <w:t xml:space="preserve"> allocation. Journal of machine Learning research, 3(Jan), 993-1022.</w:t>
      </w:r>
    </w:p>
    <w:p w14:paraId="698CF438" w14:textId="77777777" w:rsidR="00AB676F" w:rsidRDefault="00AB676F" w:rsidP="004D549F">
      <w:pPr>
        <w:spacing w:line="312" w:lineRule="auto"/>
      </w:pPr>
    </w:p>
    <w:p w14:paraId="5B4DFED8" w14:textId="15CE8236" w:rsidR="000E3BB0" w:rsidRDefault="000E3BB0" w:rsidP="004D549F">
      <w:pPr>
        <w:spacing w:line="312" w:lineRule="auto"/>
      </w:pPr>
      <w:r w:rsidRPr="000E3BB0">
        <w:t>Blei, D. M. (2012). Probabilistic topic models. Communications of the ACM, 55(4), 77-84.</w:t>
      </w:r>
    </w:p>
    <w:p w14:paraId="2E661BCC" w14:textId="1E453435" w:rsidR="00B44BF8" w:rsidRDefault="00B44BF8" w:rsidP="004D549F">
      <w:pPr>
        <w:spacing w:line="312" w:lineRule="auto"/>
      </w:pPr>
    </w:p>
    <w:p w14:paraId="583E1AEB" w14:textId="77777777" w:rsidR="00B44BF8" w:rsidRDefault="00B44BF8" w:rsidP="00B44BF8">
      <w:pPr>
        <w:spacing w:line="312" w:lineRule="auto"/>
      </w:pPr>
      <w:r>
        <w:t xml:space="preserve">Bogert, J. (1985). In </w:t>
      </w:r>
      <w:proofErr w:type="spellStart"/>
      <w:r>
        <w:t>defense</w:t>
      </w:r>
      <w:proofErr w:type="spellEnd"/>
      <w:r>
        <w:t xml:space="preserve"> of the Fog Index. Business Communication Quarterly, 48(2), 9-12.</w:t>
      </w:r>
    </w:p>
    <w:p w14:paraId="5FF09996" w14:textId="619B7FE9" w:rsidR="00B44BF8" w:rsidRDefault="00B44BF8" w:rsidP="00B44BF8">
      <w:pPr>
        <w:spacing w:line="312" w:lineRule="auto"/>
      </w:pPr>
      <w:r>
        <w:t>doi:10.1177/108056998504800203</w:t>
      </w:r>
    </w:p>
    <w:p w14:paraId="7C35E4AE" w14:textId="77777777" w:rsidR="000E3BB0" w:rsidRDefault="000E3BB0" w:rsidP="004D549F">
      <w:pPr>
        <w:spacing w:line="312" w:lineRule="auto"/>
      </w:pPr>
    </w:p>
    <w:p w14:paraId="6229C5C2" w14:textId="77777777" w:rsidR="00E209D5" w:rsidRDefault="00E209D5" w:rsidP="00E209D5">
      <w:pPr>
        <w:spacing w:line="312" w:lineRule="auto"/>
      </w:pPr>
      <w:proofErr w:type="spellStart"/>
      <w:r>
        <w:t>Boiral</w:t>
      </w:r>
      <w:proofErr w:type="spellEnd"/>
      <w:r>
        <w:t>, O. (2013). Sustainability reports as simulacra? A counter-account of A and A+ GRI</w:t>
      </w:r>
    </w:p>
    <w:p w14:paraId="77947BD0" w14:textId="77777777" w:rsidR="00E209D5" w:rsidRDefault="00E209D5" w:rsidP="00E209D5">
      <w:pPr>
        <w:spacing w:line="312" w:lineRule="auto"/>
      </w:pPr>
      <w:r>
        <w:lastRenderedPageBreak/>
        <w:t>reports. Accounting, Auditing &amp; Accountability Journal, 26, 1036-1071. doi:10.1108/</w:t>
      </w:r>
    </w:p>
    <w:p w14:paraId="02B86056" w14:textId="59F7B953" w:rsidR="00E209D5" w:rsidRDefault="00E209D5" w:rsidP="00E209D5">
      <w:pPr>
        <w:spacing w:line="312" w:lineRule="auto"/>
      </w:pPr>
      <w:r>
        <w:t>AAAJ-04-2012-00998</w:t>
      </w:r>
    </w:p>
    <w:p w14:paraId="0F8D8AC2" w14:textId="4410F3A4" w:rsidR="00912F4B" w:rsidRDefault="00912F4B" w:rsidP="00E209D5">
      <w:pPr>
        <w:spacing w:line="312" w:lineRule="auto"/>
      </w:pPr>
    </w:p>
    <w:p w14:paraId="595FB923" w14:textId="09C14660" w:rsidR="00912F4B" w:rsidRDefault="00912F4B" w:rsidP="00E209D5">
      <w:pPr>
        <w:spacing w:line="312" w:lineRule="auto"/>
      </w:pPr>
      <w:r w:rsidRPr="00912F4B">
        <w:t>Bowen, H. R. (1953). Social responsibilities of the businessman. New York, NY: Harper.</w:t>
      </w:r>
    </w:p>
    <w:p w14:paraId="50F11798" w14:textId="4C230EF0" w:rsidR="00EF1220" w:rsidRDefault="00EF1220" w:rsidP="00E209D5">
      <w:pPr>
        <w:spacing w:line="312" w:lineRule="auto"/>
      </w:pPr>
    </w:p>
    <w:p w14:paraId="7800FC87" w14:textId="1F3357F6" w:rsidR="00EF1220" w:rsidRPr="00807C41" w:rsidRDefault="00EF1220" w:rsidP="00E209D5">
      <w:pPr>
        <w:spacing w:line="312" w:lineRule="auto"/>
      </w:pPr>
      <w:r w:rsidRPr="00EF1220">
        <w:t xml:space="preserve">Bowen, K. J., Cradock-Henry, N. A., Koch, F., Patterson, J., Häyhä, T., Vogt, J., &amp; Barbi, F. (2017). Implementing the “Sustainable Development Goals”: towards addressing three key </w:t>
      </w:r>
      <w:proofErr w:type="gramStart"/>
      <w:r w:rsidRPr="00EF1220">
        <w:t>governance</w:t>
      </w:r>
      <w:proofErr w:type="gramEnd"/>
    </w:p>
    <w:p w14:paraId="5C206F86" w14:textId="2FACA253" w:rsidR="004D549F" w:rsidRDefault="004D549F" w:rsidP="004D549F">
      <w:pPr>
        <w:spacing w:line="312" w:lineRule="auto"/>
      </w:pPr>
    </w:p>
    <w:p w14:paraId="6EECEC93" w14:textId="1BCDB03A" w:rsidR="000327D2" w:rsidRDefault="000327D2" w:rsidP="000327D2">
      <w:pPr>
        <w:spacing w:line="312" w:lineRule="auto"/>
      </w:pPr>
      <w:r w:rsidRPr="000327D2">
        <w:t>Brammer, S., Millington, A., &amp; Rayton, B. (2007). The contribution of corporate social responsibility to organizational commitment. International Journal of Human Resource Management, 18(10), 1701–1719.</w:t>
      </w:r>
    </w:p>
    <w:p w14:paraId="3CEE6B06" w14:textId="218CA9BC" w:rsidR="00BF2057" w:rsidRDefault="00BF2057" w:rsidP="000327D2">
      <w:pPr>
        <w:spacing w:line="312" w:lineRule="auto"/>
      </w:pPr>
    </w:p>
    <w:p w14:paraId="2C5861FF" w14:textId="35BFAC9F" w:rsidR="00BF2057" w:rsidRDefault="00BF2057" w:rsidP="000327D2">
      <w:pPr>
        <w:spacing w:line="312" w:lineRule="auto"/>
      </w:pPr>
      <w:proofErr w:type="spellStart"/>
      <w:r w:rsidRPr="00BF2057">
        <w:t>Brogi</w:t>
      </w:r>
      <w:proofErr w:type="spellEnd"/>
      <w:r w:rsidRPr="00BF2057">
        <w:t xml:space="preserve">, M., &amp; </w:t>
      </w:r>
      <w:proofErr w:type="spellStart"/>
      <w:r w:rsidRPr="00BF2057">
        <w:t>Lagasio</w:t>
      </w:r>
      <w:proofErr w:type="spellEnd"/>
      <w:r w:rsidRPr="00BF2057">
        <w:t xml:space="preserve">, V. (2019). Environmental, social, and governance and company profitability: Are financial intermediaries </w:t>
      </w:r>
      <w:proofErr w:type="gramStart"/>
      <w:r w:rsidRPr="00BF2057">
        <w:t>different?.</w:t>
      </w:r>
      <w:proofErr w:type="gramEnd"/>
      <w:r w:rsidRPr="00BF2057">
        <w:t xml:space="preserve"> Corporate Social Responsibility and Environmental Management, 26(3), 576-587.</w:t>
      </w:r>
    </w:p>
    <w:p w14:paraId="76661D05" w14:textId="46744FC3" w:rsidR="00AF3903" w:rsidRDefault="00AF3903" w:rsidP="000327D2">
      <w:pPr>
        <w:spacing w:line="312" w:lineRule="auto"/>
      </w:pPr>
    </w:p>
    <w:p w14:paraId="7724CAEC" w14:textId="57DAD3B4" w:rsidR="00AF3903" w:rsidRDefault="00AF3903" w:rsidP="000327D2">
      <w:pPr>
        <w:spacing w:line="312" w:lineRule="auto"/>
      </w:pPr>
      <w:r w:rsidRPr="00AF3903">
        <w:rPr>
          <w:rFonts w:hint="eastAsia"/>
        </w:rPr>
        <w:t>Brown, S. V., &amp; Tucker, J. W. (2011). Large</w:t>
      </w:r>
      <w:r w:rsidRPr="00AF3903">
        <w:rPr>
          <w:rFonts w:hint="eastAsia"/>
        </w:rPr>
        <w:t>‐</w:t>
      </w:r>
      <w:r w:rsidRPr="00AF3903">
        <w:rPr>
          <w:rFonts w:hint="eastAsia"/>
        </w:rPr>
        <w:t>sample evidence on firms</w:t>
      </w:r>
      <w:r w:rsidRPr="00AF3903">
        <w:rPr>
          <w:rFonts w:hint="eastAsia"/>
        </w:rPr>
        <w:t>’</w:t>
      </w:r>
      <w:r w:rsidRPr="00AF3903">
        <w:rPr>
          <w:rFonts w:hint="eastAsia"/>
        </w:rPr>
        <w:t xml:space="preserve"> year</w:t>
      </w:r>
      <w:r w:rsidRPr="00AF3903">
        <w:rPr>
          <w:rFonts w:hint="eastAsia"/>
        </w:rPr>
        <w:t>‐</w:t>
      </w:r>
      <w:r w:rsidRPr="00AF3903">
        <w:rPr>
          <w:rFonts w:hint="eastAsia"/>
        </w:rPr>
        <w:t>over</w:t>
      </w:r>
      <w:r w:rsidRPr="00AF3903">
        <w:rPr>
          <w:rFonts w:hint="eastAsia"/>
        </w:rPr>
        <w:t>‐</w:t>
      </w:r>
      <w:r w:rsidRPr="00AF3903">
        <w:rPr>
          <w:rFonts w:hint="eastAsia"/>
        </w:rPr>
        <w:t>year MD&amp;A modifications. Journal of Accounting Research, 49(2), 309-346.</w:t>
      </w:r>
    </w:p>
    <w:p w14:paraId="40F018C4" w14:textId="55F2EE32" w:rsidR="00433B08" w:rsidRDefault="00433B08" w:rsidP="000327D2">
      <w:pPr>
        <w:spacing w:line="312" w:lineRule="auto"/>
      </w:pPr>
    </w:p>
    <w:p w14:paraId="63A8C995" w14:textId="6ACEA5E0" w:rsidR="00433B08" w:rsidRDefault="00433B08" w:rsidP="000327D2">
      <w:pPr>
        <w:spacing w:line="312" w:lineRule="auto"/>
      </w:pPr>
      <w:r w:rsidRPr="00433B08">
        <w:t xml:space="preserve">Butler, M., &amp; </w:t>
      </w:r>
      <w:proofErr w:type="spellStart"/>
      <w:r w:rsidRPr="00433B08">
        <w:t>Kešelj</w:t>
      </w:r>
      <w:proofErr w:type="spellEnd"/>
      <w:r w:rsidRPr="00433B08">
        <w:t>, V. (2009, May). Financial forecasting using character n-gram analysis and readability scores of annual reports. In Canadian Conference on Artificial Intelligence (pp. 39-51). Springer, Berlin, Heidelberg.</w:t>
      </w:r>
    </w:p>
    <w:p w14:paraId="14BE73D2" w14:textId="696DF310" w:rsidR="003F471E" w:rsidRDefault="003F471E" w:rsidP="000327D2">
      <w:pPr>
        <w:spacing w:line="312" w:lineRule="auto"/>
      </w:pPr>
    </w:p>
    <w:p w14:paraId="3A129A5C" w14:textId="25CD7048" w:rsidR="003F471E" w:rsidRDefault="003F471E" w:rsidP="000327D2">
      <w:pPr>
        <w:spacing w:line="312" w:lineRule="auto"/>
      </w:pPr>
      <w:r w:rsidRPr="003F471E">
        <w:t>Cao, J., Xia, T., Li, J., Zhang, Y., &amp; Tang, S. (2009). A density-based method for adaptive LDA model selection. Neurocomputing, 72(7-9), 1775-1781.</w:t>
      </w:r>
    </w:p>
    <w:p w14:paraId="377F9769" w14:textId="34E067B2" w:rsidR="0060453F" w:rsidRDefault="0060453F" w:rsidP="000327D2">
      <w:pPr>
        <w:spacing w:line="312" w:lineRule="auto"/>
      </w:pPr>
    </w:p>
    <w:p w14:paraId="1FF6D542" w14:textId="182814D9" w:rsidR="0060453F" w:rsidRDefault="0060453F" w:rsidP="000327D2">
      <w:pPr>
        <w:spacing w:line="312" w:lineRule="auto"/>
      </w:pPr>
      <w:r w:rsidRPr="0060453F">
        <w:t xml:space="preserve">C.J. van </w:t>
      </w:r>
      <w:proofErr w:type="spellStart"/>
      <w:r w:rsidRPr="0060453F">
        <w:t>Rijsbergen</w:t>
      </w:r>
      <w:proofErr w:type="spellEnd"/>
      <w:r w:rsidRPr="0060453F">
        <w:t>, S.E. Robertson and M.F. Porter, 1980. New models in probabilistic information retrieval. London: British Library. (British Library Research and Development Report, no. 5587).</w:t>
      </w:r>
    </w:p>
    <w:p w14:paraId="51A1C90E" w14:textId="46AB0569" w:rsidR="00BF2057" w:rsidRDefault="00BF2057" w:rsidP="000327D2">
      <w:pPr>
        <w:spacing w:line="312" w:lineRule="auto"/>
      </w:pPr>
    </w:p>
    <w:p w14:paraId="29FB797E" w14:textId="3C27EB45" w:rsidR="00BF2057" w:rsidRDefault="00BF2057" w:rsidP="000327D2">
      <w:pPr>
        <w:spacing w:line="312" w:lineRule="auto"/>
      </w:pPr>
      <w:r w:rsidRPr="00BF2057">
        <w:t xml:space="preserve">Carroll, A. B., &amp; Shabana, K. M. (2010). The business case for corporate social responsibility: A review of concepts, </w:t>
      </w:r>
      <w:proofErr w:type="gramStart"/>
      <w:r w:rsidRPr="00BF2057">
        <w:t>research</w:t>
      </w:r>
      <w:proofErr w:type="gramEnd"/>
      <w:r w:rsidRPr="00BF2057">
        <w:t xml:space="preserve"> and practice. International journal of management reviews, 12(1), 85-105.</w:t>
      </w:r>
    </w:p>
    <w:p w14:paraId="4043E7C0" w14:textId="081E8E44" w:rsidR="002822AD" w:rsidRDefault="002822AD" w:rsidP="000327D2">
      <w:pPr>
        <w:spacing w:line="312" w:lineRule="auto"/>
      </w:pPr>
    </w:p>
    <w:p w14:paraId="17446E31" w14:textId="6A87BF96" w:rsidR="002822AD" w:rsidRDefault="002822AD" w:rsidP="000327D2">
      <w:pPr>
        <w:spacing w:line="312" w:lineRule="auto"/>
      </w:pPr>
      <w:r w:rsidRPr="002822AD">
        <w:lastRenderedPageBreak/>
        <w:t>Campbell, J. L., Chen, H., Dhaliwal, D. S., Lu, H. M., &amp; Steele, L. B. (2014). The information content of mandatory risk factor disclosures in corporate filings. Review of Accounting Studies, 19(1), 396-455.</w:t>
      </w:r>
    </w:p>
    <w:p w14:paraId="74CDCDA8" w14:textId="1657A304" w:rsidR="003A5FF4" w:rsidRDefault="003A5FF4" w:rsidP="000327D2">
      <w:pPr>
        <w:spacing w:line="312" w:lineRule="auto"/>
      </w:pPr>
    </w:p>
    <w:p w14:paraId="3B158308" w14:textId="25D39B50" w:rsidR="003A5FF4" w:rsidRPr="00807C41" w:rsidRDefault="003A5FF4" w:rsidP="000327D2">
      <w:pPr>
        <w:spacing w:line="312" w:lineRule="auto"/>
      </w:pPr>
      <w:r w:rsidRPr="003A5FF4">
        <w:t>Chang, Y. K., Oh, W. Y., Park, J. H., &amp; Jang, M. G. (2017). Exploring the relationship between board characteristics and CSR: Empirical evidence from Korea. Journal of Business Ethics, 140(2), 225-242.</w:t>
      </w:r>
    </w:p>
    <w:p w14:paraId="47E67395" w14:textId="77777777" w:rsidR="000327D2" w:rsidRPr="00807C41" w:rsidRDefault="000327D2" w:rsidP="004D549F">
      <w:pPr>
        <w:spacing w:line="312" w:lineRule="auto"/>
      </w:pPr>
    </w:p>
    <w:p w14:paraId="63635838" w14:textId="3C7F9DB9" w:rsidR="004D549F" w:rsidRDefault="004D549F" w:rsidP="004D549F">
      <w:pPr>
        <w:spacing w:line="312" w:lineRule="auto"/>
      </w:pPr>
      <w:r w:rsidRPr="00807C41">
        <w:t xml:space="preserve">Chia K. H., Wee, E. (2021, December 28). Enhanced disclosures on climate-related information &amp; board diversity policy for SGX-listed companies. </w:t>
      </w:r>
      <w:proofErr w:type="spellStart"/>
      <w:r w:rsidRPr="00807C41">
        <w:t>Lexology</w:t>
      </w:r>
      <w:proofErr w:type="spellEnd"/>
      <w:r w:rsidRPr="00807C41">
        <w:t xml:space="preserve">. Retrieved from </w:t>
      </w:r>
      <w:hyperlink r:id="rId32" w:history="1">
        <w:r w:rsidRPr="00807C41">
          <w:rPr>
            <w:rStyle w:val="Hyperlink"/>
          </w:rPr>
          <w:t>https://www.lexology.com/library/detail.aspx?g=1b4ea3d2-1330-4f35-8e5f-447f181e3e64</w:t>
        </w:r>
      </w:hyperlink>
      <w:r w:rsidRPr="00807C41">
        <w:t xml:space="preserve"> on 2022, April 13</w:t>
      </w:r>
    </w:p>
    <w:p w14:paraId="06D29289" w14:textId="574C3A74" w:rsidR="004F0C9E" w:rsidRDefault="004F0C9E" w:rsidP="004D549F">
      <w:pPr>
        <w:spacing w:line="312" w:lineRule="auto"/>
      </w:pPr>
    </w:p>
    <w:p w14:paraId="20FB631C" w14:textId="790BF120" w:rsidR="004F0C9E" w:rsidRDefault="004F0C9E" w:rsidP="004F0C9E">
      <w:pPr>
        <w:spacing w:line="312" w:lineRule="auto"/>
      </w:pPr>
      <w:r>
        <w:t xml:space="preserve">Chin, W. W. 1998. Issues and opinion on structural equation </w:t>
      </w:r>
      <w:proofErr w:type="spellStart"/>
      <w:r>
        <w:t>modeling</w:t>
      </w:r>
      <w:proofErr w:type="spellEnd"/>
      <w:r>
        <w:t>. MIS Quart. 22 7-16.</w:t>
      </w:r>
    </w:p>
    <w:p w14:paraId="5A2E50A9" w14:textId="77777777" w:rsidR="004F0C9E" w:rsidRDefault="004F0C9E" w:rsidP="004F0C9E">
      <w:pPr>
        <w:spacing w:line="312" w:lineRule="auto"/>
      </w:pPr>
    </w:p>
    <w:p w14:paraId="226B662F" w14:textId="61A0AA00" w:rsidR="004F0C9E" w:rsidRPr="00807C41" w:rsidRDefault="004F0C9E" w:rsidP="004F0C9E">
      <w:pPr>
        <w:spacing w:line="312" w:lineRule="auto"/>
      </w:pPr>
      <w:r>
        <w:t xml:space="preserve">Chin, W. W., B. L. </w:t>
      </w:r>
      <w:proofErr w:type="spellStart"/>
      <w:r>
        <w:t>Marcolin</w:t>
      </w:r>
      <w:proofErr w:type="spellEnd"/>
      <w:r>
        <w:t>, P. R. Newsted, 2003. A partial least squares latent variable modelling approach for measuring interaction effects: Results from a Monte Carlo simulation study and an electronic mail emotion/adoption study. Inform. Syst. Res. 14: 189-217.</w:t>
      </w:r>
    </w:p>
    <w:p w14:paraId="753C55CD" w14:textId="77777777" w:rsidR="004D549F" w:rsidRPr="00807C41" w:rsidRDefault="004D549F" w:rsidP="004D549F">
      <w:pPr>
        <w:spacing w:line="312" w:lineRule="auto"/>
      </w:pPr>
    </w:p>
    <w:p w14:paraId="26B4842C" w14:textId="77777777" w:rsidR="004D549F" w:rsidRPr="00807C41" w:rsidRDefault="004D549F" w:rsidP="004D549F">
      <w:pPr>
        <w:spacing w:line="312" w:lineRule="auto"/>
      </w:pPr>
      <w:r w:rsidRPr="00807C41">
        <w:t xml:space="preserve">Ching, H. Y., </w:t>
      </w:r>
      <w:proofErr w:type="spellStart"/>
      <w:r w:rsidRPr="00807C41">
        <w:t>Gerab</w:t>
      </w:r>
      <w:proofErr w:type="spellEnd"/>
      <w:r w:rsidRPr="00807C41">
        <w:t>, F., &amp; Toste, T. H. (2017). The quality of sustainability reports and corporate financial performance: Evidence from Brazilian listed companies. Sage Open, 7(2), 2158244017712027.</w:t>
      </w:r>
    </w:p>
    <w:p w14:paraId="763F58A2" w14:textId="77777777" w:rsidR="004D549F" w:rsidRPr="00807C41" w:rsidRDefault="004D549F" w:rsidP="004D549F">
      <w:pPr>
        <w:spacing w:line="312" w:lineRule="auto"/>
      </w:pPr>
    </w:p>
    <w:p w14:paraId="77383815" w14:textId="7154397D" w:rsidR="004D549F" w:rsidRDefault="004D549F" w:rsidP="004D549F">
      <w:pPr>
        <w:spacing w:line="312" w:lineRule="auto"/>
      </w:pPr>
      <w:r w:rsidRPr="00807C41">
        <w:t xml:space="preserve">Cho, C. H., &amp; Patten, D. M. (2007). The role of environmental disclosures as tools of legitimacy: A research note. Accounting, </w:t>
      </w:r>
      <w:proofErr w:type="gramStart"/>
      <w:r w:rsidRPr="00807C41">
        <w:t>organizations</w:t>
      </w:r>
      <w:proofErr w:type="gramEnd"/>
      <w:r w:rsidRPr="00807C41">
        <w:t xml:space="preserve"> and society, 32(7-8), 639-647.</w:t>
      </w:r>
    </w:p>
    <w:p w14:paraId="472E575D" w14:textId="57DA5470" w:rsidR="00BF2057" w:rsidRDefault="00BF2057" w:rsidP="004D549F">
      <w:pPr>
        <w:spacing w:line="312" w:lineRule="auto"/>
      </w:pPr>
    </w:p>
    <w:p w14:paraId="6DE63BBB" w14:textId="100FA478" w:rsidR="00BF2057" w:rsidRPr="00807C41" w:rsidRDefault="00BF2057" w:rsidP="004D549F">
      <w:pPr>
        <w:spacing w:line="312" w:lineRule="auto"/>
      </w:pPr>
      <w:r w:rsidRPr="00BF2057">
        <w:t xml:space="preserve">Chowdhury, R. H., Choi, S., Ennis, S., &amp; Chung, D. (2019). Which dimension of corporate social responsibility is a value driver in the oil and gas </w:t>
      </w:r>
      <w:proofErr w:type="gramStart"/>
      <w:r w:rsidRPr="00BF2057">
        <w:t>industry?.</w:t>
      </w:r>
      <w:proofErr w:type="gramEnd"/>
      <w:r w:rsidRPr="00BF2057">
        <w:t xml:space="preserve"> Canadian Journal of Administrative Sciences/Revue Canadienne des Sciences de </w:t>
      </w:r>
      <w:proofErr w:type="spellStart"/>
      <w:r w:rsidRPr="00BF2057">
        <w:t>l'Administration</w:t>
      </w:r>
      <w:proofErr w:type="spellEnd"/>
      <w:r w:rsidRPr="00BF2057">
        <w:t>, 36(2), 260-272.</w:t>
      </w:r>
    </w:p>
    <w:p w14:paraId="42CC79EF" w14:textId="77777777" w:rsidR="004D549F" w:rsidRPr="00807C41" w:rsidRDefault="004D549F" w:rsidP="004D549F">
      <w:pPr>
        <w:spacing w:line="312" w:lineRule="auto"/>
      </w:pPr>
    </w:p>
    <w:p w14:paraId="396EACDA" w14:textId="191586BF" w:rsidR="004D549F" w:rsidRDefault="004D549F" w:rsidP="004D549F">
      <w:pPr>
        <w:spacing w:line="312" w:lineRule="auto"/>
      </w:pPr>
      <w:r w:rsidRPr="00807C41">
        <w:t xml:space="preserve">Clarkson, P. M., Li, Y., Richardson, G. D., &amp; </w:t>
      </w:r>
      <w:proofErr w:type="spellStart"/>
      <w:r w:rsidRPr="00807C41">
        <w:t>Vasvari</w:t>
      </w:r>
      <w:proofErr w:type="spellEnd"/>
      <w:r w:rsidRPr="00807C41">
        <w:t xml:space="preserve">, F. P. (2008). Revisiting the relation between environmental performance and environmental disclosure: An empirical analysis. Accounting, </w:t>
      </w:r>
      <w:proofErr w:type="gramStart"/>
      <w:r w:rsidRPr="00807C41">
        <w:t>organizations</w:t>
      </w:r>
      <w:proofErr w:type="gramEnd"/>
      <w:r w:rsidRPr="00807C41">
        <w:t xml:space="preserve"> and society, 33(4-5), 303-327.</w:t>
      </w:r>
    </w:p>
    <w:p w14:paraId="69DF14F1" w14:textId="2E334D4D" w:rsidR="00433B08" w:rsidRDefault="00433B08" w:rsidP="004D549F">
      <w:pPr>
        <w:spacing w:line="312" w:lineRule="auto"/>
      </w:pPr>
    </w:p>
    <w:p w14:paraId="62FAB4E2" w14:textId="77777777" w:rsidR="00433B08" w:rsidRDefault="00433B08" w:rsidP="00433B08">
      <w:pPr>
        <w:spacing w:line="312" w:lineRule="auto"/>
      </w:pPr>
      <w:r>
        <w:lastRenderedPageBreak/>
        <w:t>Clatworthy, M., &amp; Jones, M. J. (2001). The effect of thematic structure on the variability of annual report readability. Accounting, Auditing &amp; Accountability Journal.</w:t>
      </w:r>
    </w:p>
    <w:p w14:paraId="46FA3D82" w14:textId="77777777" w:rsidR="00433B08" w:rsidRDefault="00433B08" w:rsidP="00433B08">
      <w:pPr>
        <w:spacing w:line="312" w:lineRule="auto"/>
      </w:pPr>
    </w:p>
    <w:p w14:paraId="0916844A" w14:textId="77777777" w:rsidR="00433B08" w:rsidRDefault="00433B08" w:rsidP="00433B08">
      <w:pPr>
        <w:spacing w:line="312" w:lineRule="auto"/>
      </w:pPr>
      <w:r>
        <w:t>Clatworthy, M., &amp; Jones, M. J. (2003). Financial reporting of good news and bad news: evidence from accounting narratives. Accounting and business research, 33(3), 171-185.</w:t>
      </w:r>
    </w:p>
    <w:p w14:paraId="3FDDB91D" w14:textId="77777777" w:rsidR="00433B08" w:rsidRDefault="00433B08" w:rsidP="00433B08">
      <w:pPr>
        <w:spacing w:line="312" w:lineRule="auto"/>
      </w:pPr>
    </w:p>
    <w:p w14:paraId="01293E18" w14:textId="38136A26" w:rsidR="00433B08" w:rsidRDefault="00433B08" w:rsidP="00433B08">
      <w:pPr>
        <w:spacing w:line="312" w:lineRule="auto"/>
      </w:pPr>
      <w:r>
        <w:t>Clatworthy, M. A., &amp; Jones, M. J. (2006). Differential patterns of textual characteristics and company performance in the chairman's statement. Accounting, Auditing &amp; Accountability Journal.</w:t>
      </w:r>
    </w:p>
    <w:p w14:paraId="5A0D601D" w14:textId="4E2D1F90" w:rsidR="00D544DC" w:rsidRDefault="00D544DC" w:rsidP="004D549F">
      <w:pPr>
        <w:spacing w:line="312" w:lineRule="auto"/>
      </w:pPr>
    </w:p>
    <w:p w14:paraId="3420A7C9" w14:textId="19738C60" w:rsidR="00D544DC" w:rsidRPr="00807C41" w:rsidRDefault="00D544DC" w:rsidP="004D549F">
      <w:pPr>
        <w:spacing w:line="312" w:lineRule="auto"/>
      </w:pPr>
      <w:proofErr w:type="spellStart"/>
      <w:r w:rsidRPr="00D544DC">
        <w:t>Conneau</w:t>
      </w:r>
      <w:proofErr w:type="spellEnd"/>
      <w:r w:rsidRPr="00D544DC">
        <w:t xml:space="preserve">, A., Kiela, D., Schwenk, H., Barrault, L., &amp; Bordes, A. (2017). Supervised learning of universal sentence representations from natural language inference data. </w:t>
      </w:r>
      <w:proofErr w:type="spellStart"/>
      <w:r w:rsidRPr="00D544DC">
        <w:t>arXiv</w:t>
      </w:r>
      <w:proofErr w:type="spellEnd"/>
      <w:r w:rsidRPr="00D544DC">
        <w:t xml:space="preserve"> preprint arXiv:1705.02364.</w:t>
      </w:r>
    </w:p>
    <w:p w14:paraId="65E9F7AB" w14:textId="77777777" w:rsidR="004D549F" w:rsidRPr="00807C41" w:rsidRDefault="004D549F" w:rsidP="004D549F">
      <w:pPr>
        <w:spacing w:line="312" w:lineRule="auto"/>
      </w:pPr>
    </w:p>
    <w:p w14:paraId="5BCF381B" w14:textId="77777777" w:rsidR="004D549F" w:rsidRPr="00807C41" w:rsidRDefault="004D549F" w:rsidP="004D549F">
      <w:pPr>
        <w:spacing w:line="312" w:lineRule="auto"/>
      </w:pPr>
      <w:r w:rsidRPr="00807C41">
        <w:t xml:space="preserve">Connelly, B. L., Certo, S. T., Ireland, R. D., &amp; Reutzel, C. R. (2011). </w:t>
      </w:r>
      <w:proofErr w:type="spellStart"/>
      <w:r w:rsidRPr="00807C41">
        <w:t>Signaling</w:t>
      </w:r>
      <w:proofErr w:type="spellEnd"/>
      <w:r w:rsidRPr="00807C41">
        <w:t xml:space="preserve"> theory: A review and assessment. Journal of management, 37(1), 39-67.</w:t>
      </w:r>
    </w:p>
    <w:p w14:paraId="37A84D9C" w14:textId="77777777" w:rsidR="004D549F" w:rsidRPr="00807C41" w:rsidRDefault="004D549F" w:rsidP="004D549F">
      <w:pPr>
        <w:spacing w:line="312" w:lineRule="auto"/>
      </w:pPr>
    </w:p>
    <w:p w14:paraId="4EB61F6E" w14:textId="6B1A10E5" w:rsidR="004D549F" w:rsidRDefault="004D549F" w:rsidP="004D549F">
      <w:pPr>
        <w:spacing w:line="312" w:lineRule="auto"/>
      </w:pPr>
      <w:r w:rsidRPr="00807C41">
        <w:t xml:space="preserve">Cormier, D., Magnan, M., &amp; Van </w:t>
      </w:r>
      <w:proofErr w:type="spellStart"/>
      <w:r w:rsidRPr="00807C41">
        <w:t>Velthoven</w:t>
      </w:r>
      <w:proofErr w:type="spellEnd"/>
      <w:r w:rsidRPr="00807C41">
        <w:t xml:space="preserve">, B. (2005). Environmental disclosure quality in large German companies: economic incentives, public pressures or institutional </w:t>
      </w:r>
      <w:proofErr w:type="gramStart"/>
      <w:r w:rsidRPr="00807C41">
        <w:t>conditions?.</w:t>
      </w:r>
      <w:proofErr w:type="gramEnd"/>
      <w:r w:rsidRPr="00807C41">
        <w:t xml:space="preserve"> European accounting review, 14(1), 3-39.</w:t>
      </w:r>
    </w:p>
    <w:p w14:paraId="62071AA6" w14:textId="45963D14" w:rsidR="00BF2057" w:rsidRDefault="00BF2057" w:rsidP="004D549F">
      <w:pPr>
        <w:spacing w:line="312" w:lineRule="auto"/>
      </w:pPr>
    </w:p>
    <w:p w14:paraId="2FB1FBE3" w14:textId="39095E30" w:rsidR="00BF2057" w:rsidRDefault="00BF2057" w:rsidP="004D549F">
      <w:pPr>
        <w:spacing w:line="312" w:lineRule="auto"/>
      </w:pPr>
      <w:r w:rsidRPr="00BF2057">
        <w:t xml:space="preserve">Cornelius, N., Wallace, J., &amp; </w:t>
      </w:r>
      <w:proofErr w:type="spellStart"/>
      <w:r w:rsidRPr="00BF2057">
        <w:t>Tassabehji</w:t>
      </w:r>
      <w:proofErr w:type="spellEnd"/>
      <w:r w:rsidRPr="00BF2057">
        <w:t xml:space="preserve">, R. (2007). An analysis of corporate social responsibility, corporate </w:t>
      </w:r>
      <w:proofErr w:type="gramStart"/>
      <w:r w:rsidRPr="00BF2057">
        <w:t>identity</w:t>
      </w:r>
      <w:proofErr w:type="gramEnd"/>
      <w:r w:rsidRPr="00BF2057">
        <w:t xml:space="preserve"> and ethics teaching in business schools. Journal of Business Ethics, 76(1), 117-135.</w:t>
      </w:r>
    </w:p>
    <w:p w14:paraId="1925FB3A" w14:textId="6123B124" w:rsidR="001210A8" w:rsidRDefault="001210A8" w:rsidP="004D549F">
      <w:pPr>
        <w:spacing w:line="312" w:lineRule="auto"/>
      </w:pPr>
    </w:p>
    <w:p w14:paraId="314FA073" w14:textId="3C40FFD3" w:rsidR="001210A8" w:rsidRDefault="001210A8" w:rsidP="004D549F">
      <w:pPr>
        <w:spacing w:line="312" w:lineRule="auto"/>
      </w:pPr>
      <w:proofErr w:type="spellStart"/>
      <w:r w:rsidRPr="001210A8">
        <w:t>Cöster</w:t>
      </w:r>
      <w:proofErr w:type="spellEnd"/>
      <w:r w:rsidRPr="001210A8">
        <w:t>, M., Dahlin, G., &amp; Isaksson, R. (2020). Are they reporting the right thing and are they doing it right?—A measurement maturity grid for evaluation of sustainability reports. Sustainability, 12(24), 10393.</w:t>
      </w:r>
    </w:p>
    <w:p w14:paraId="510B329B" w14:textId="2033AAFA" w:rsidR="00E209D5" w:rsidRDefault="00E209D5" w:rsidP="004D549F">
      <w:pPr>
        <w:spacing w:line="312" w:lineRule="auto"/>
      </w:pPr>
    </w:p>
    <w:p w14:paraId="79330445" w14:textId="0341AA7B" w:rsidR="00F20A44" w:rsidRDefault="00F20A44" w:rsidP="004D549F">
      <w:pPr>
        <w:spacing w:line="312" w:lineRule="auto"/>
      </w:pPr>
      <w:r w:rsidRPr="00F20A44">
        <w:t>Courtis, J. K. (1995). Readability of annual reports: Western versus Asian evidence. Accounting, Auditing &amp; Accountability Journal.</w:t>
      </w:r>
    </w:p>
    <w:p w14:paraId="37FC8DB5" w14:textId="77777777" w:rsidR="00F20A44" w:rsidRDefault="00F20A44" w:rsidP="004D549F">
      <w:pPr>
        <w:spacing w:line="312" w:lineRule="auto"/>
      </w:pPr>
    </w:p>
    <w:p w14:paraId="05950C96" w14:textId="483F069B" w:rsidR="00E209D5" w:rsidRDefault="00E209D5" w:rsidP="004D549F">
      <w:pPr>
        <w:spacing w:line="312" w:lineRule="auto"/>
      </w:pPr>
      <w:r w:rsidRPr="00E209D5">
        <w:t>Courtis, J. K. (1998). Annual report readability variability: tests of the obfuscation hypothesis. Accounting, Auditing &amp; Accountability Journal.</w:t>
      </w:r>
    </w:p>
    <w:p w14:paraId="34ED46DE" w14:textId="0DC49555" w:rsidR="004F161B" w:rsidRDefault="004F161B" w:rsidP="004D549F">
      <w:pPr>
        <w:spacing w:line="312" w:lineRule="auto"/>
      </w:pPr>
    </w:p>
    <w:p w14:paraId="49A199D2" w14:textId="5DF065E2" w:rsidR="004F161B" w:rsidRDefault="004F161B" w:rsidP="004D549F">
      <w:pPr>
        <w:spacing w:line="312" w:lineRule="auto"/>
      </w:pPr>
      <w:r w:rsidRPr="004F161B">
        <w:lastRenderedPageBreak/>
        <w:t xml:space="preserve">Crain, S. P., Zhou, K., Yang, S. H., &amp; Zha, H. (2012). Dimensionality reduction and topic </w:t>
      </w:r>
      <w:proofErr w:type="spellStart"/>
      <w:r w:rsidRPr="004F161B">
        <w:t>modeling</w:t>
      </w:r>
      <w:proofErr w:type="spellEnd"/>
      <w:r w:rsidRPr="004F161B">
        <w:t xml:space="preserve">: From latent semantic indexing to latent </w:t>
      </w:r>
      <w:proofErr w:type="spellStart"/>
      <w:r w:rsidRPr="004F161B">
        <w:t>dirichlet</w:t>
      </w:r>
      <w:proofErr w:type="spellEnd"/>
      <w:r w:rsidRPr="004F161B">
        <w:t xml:space="preserve"> allocation and beyond. In Mining text data (pp. 129-161). Springer, Boston, MA.</w:t>
      </w:r>
    </w:p>
    <w:p w14:paraId="16D30261" w14:textId="380EF8E3" w:rsidR="00BF2057" w:rsidRDefault="00BF2057" w:rsidP="004D549F">
      <w:pPr>
        <w:spacing w:line="312" w:lineRule="auto"/>
      </w:pPr>
    </w:p>
    <w:p w14:paraId="316EF867" w14:textId="61EC9DD1" w:rsidR="00BF2057" w:rsidRDefault="00BF2057" w:rsidP="004D549F">
      <w:pPr>
        <w:spacing w:line="312" w:lineRule="auto"/>
      </w:pPr>
      <w:r w:rsidRPr="00BF2057">
        <w:t xml:space="preserve">Cupertino, S., </w:t>
      </w:r>
      <w:proofErr w:type="spellStart"/>
      <w:r w:rsidRPr="00BF2057">
        <w:t>Consolandi</w:t>
      </w:r>
      <w:proofErr w:type="spellEnd"/>
      <w:r w:rsidRPr="00BF2057">
        <w:t>, C., &amp; Vercelli, A. (2019). Corporate social performance, financialization, and real investment in US manufacturing firms. Sustainability, 11(7), 1836.</w:t>
      </w:r>
    </w:p>
    <w:p w14:paraId="193B342A" w14:textId="0F4CFD1D" w:rsidR="00F075BA" w:rsidRDefault="00F075BA" w:rsidP="004D549F">
      <w:pPr>
        <w:spacing w:line="312" w:lineRule="auto"/>
      </w:pPr>
    </w:p>
    <w:p w14:paraId="1796EA73" w14:textId="278ACB68" w:rsidR="00F075BA" w:rsidRDefault="00F075BA" w:rsidP="00F075BA">
      <w:pPr>
        <w:spacing w:line="312" w:lineRule="auto"/>
      </w:pPr>
      <w:proofErr w:type="spellStart"/>
      <w:r w:rsidRPr="00BF2057">
        <w:rPr>
          <w:highlight w:val="lightGray"/>
        </w:rPr>
        <w:t>Dahlsrud</w:t>
      </w:r>
      <w:proofErr w:type="spellEnd"/>
      <w:r w:rsidRPr="00BF2057">
        <w:rPr>
          <w:highlight w:val="lightGray"/>
        </w:rPr>
        <w:t>, A. (2008): “How Corporate Social Responsibility Is Defined: An Analysis of 37 Definitions.” Corporate Social Responsibility and Environmental Management., John Wiley &amp; Sons, 15 (1), 1–13.</w:t>
      </w:r>
    </w:p>
    <w:p w14:paraId="3E0CF8AA" w14:textId="12AC666E" w:rsidR="00486A79" w:rsidRDefault="00486A79" w:rsidP="004D549F">
      <w:pPr>
        <w:spacing w:line="312" w:lineRule="auto"/>
      </w:pPr>
    </w:p>
    <w:p w14:paraId="7AE2472D" w14:textId="089F5D5F" w:rsidR="00486A79" w:rsidRDefault="00486A79" w:rsidP="004D549F">
      <w:pPr>
        <w:spacing w:line="312" w:lineRule="auto"/>
      </w:pPr>
      <w:r w:rsidRPr="00486A79">
        <w:t xml:space="preserve">Dangelico, R. M., &amp; </w:t>
      </w:r>
      <w:proofErr w:type="spellStart"/>
      <w:r w:rsidRPr="00486A79">
        <w:t>Pontrandolfo</w:t>
      </w:r>
      <w:proofErr w:type="spellEnd"/>
      <w:r w:rsidRPr="00486A79">
        <w:t>, P. (2010). From green product definitions and classifications to green option matrix. Journal of Cleaner Production, 18(16/17), 1608–1628.</w:t>
      </w:r>
    </w:p>
    <w:p w14:paraId="64CDC7D2" w14:textId="4577B9FA" w:rsidR="00433B08" w:rsidRDefault="00433B08" w:rsidP="004D549F">
      <w:pPr>
        <w:spacing w:line="312" w:lineRule="auto"/>
      </w:pPr>
    </w:p>
    <w:p w14:paraId="1D267ADF" w14:textId="7E8B28D2" w:rsidR="00433B08" w:rsidRDefault="00433B08" w:rsidP="004D549F">
      <w:pPr>
        <w:spacing w:line="312" w:lineRule="auto"/>
      </w:pPr>
      <w:r w:rsidRPr="00433B08">
        <w:t>De Franco, G., Hope, O. K., Vyas, D., &amp; Zhou, Y. (2015). Analyst report readability. Contemporary Accounting Research, 32(1), 76-104.</w:t>
      </w:r>
    </w:p>
    <w:p w14:paraId="28A24C89" w14:textId="755EF60A" w:rsidR="00401124" w:rsidRDefault="00401124" w:rsidP="004D549F">
      <w:pPr>
        <w:spacing w:line="312" w:lineRule="auto"/>
      </w:pPr>
    </w:p>
    <w:p w14:paraId="5711C868" w14:textId="083EE2A1" w:rsidR="00401124" w:rsidRDefault="00401124" w:rsidP="004D549F">
      <w:pPr>
        <w:spacing w:line="312" w:lineRule="auto"/>
      </w:pPr>
      <w:r w:rsidRPr="00401124">
        <w:t>Delmas, M., &amp; Toffel, M. W. (2004). Stakeholders and environmental management practices: An institutional framework. Business Strategy and the Environment, 13, 2009–2222.</w:t>
      </w:r>
    </w:p>
    <w:p w14:paraId="6F88F7A1" w14:textId="7490BDB7" w:rsidR="003F471E" w:rsidRDefault="003F471E" w:rsidP="004D549F">
      <w:pPr>
        <w:spacing w:line="312" w:lineRule="auto"/>
      </w:pPr>
    </w:p>
    <w:p w14:paraId="6FCB1AC6" w14:textId="1DFC156D" w:rsidR="003F471E" w:rsidRDefault="003F471E" w:rsidP="004D549F">
      <w:pPr>
        <w:spacing w:line="312" w:lineRule="auto"/>
      </w:pPr>
      <w:proofErr w:type="spellStart"/>
      <w:r w:rsidRPr="003F471E">
        <w:t>Deveaud</w:t>
      </w:r>
      <w:proofErr w:type="spellEnd"/>
      <w:r w:rsidRPr="003F471E">
        <w:t xml:space="preserve">, R., SanJuan, E., &amp; Bellot, P. (2014). Accurate and effective latent concept </w:t>
      </w:r>
      <w:proofErr w:type="spellStart"/>
      <w:r w:rsidRPr="003F471E">
        <w:t>modeling</w:t>
      </w:r>
      <w:proofErr w:type="spellEnd"/>
      <w:r w:rsidRPr="003F471E">
        <w:t xml:space="preserve"> for ad hoc information retrieval. Document numérique, 17(1), 61-84.</w:t>
      </w:r>
    </w:p>
    <w:p w14:paraId="438B5F0B" w14:textId="54CA08FA" w:rsidR="00D544DC" w:rsidRDefault="00D544DC" w:rsidP="004D549F">
      <w:pPr>
        <w:spacing w:line="312" w:lineRule="auto"/>
      </w:pPr>
    </w:p>
    <w:p w14:paraId="65C752CF" w14:textId="688A4626" w:rsidR="00D544DC" w:rsidRDefault="00D544DC" w:rsidP="004D549F">
      <w:pPr>
        <w:spacing w:line="312" w:lineRule="auto"/>
      </w:pPr>
      <w:r w:rsidRPr="00D544DC">
        <w:t xml:space="preserve">Devlin, J., Chang, M. W., Lee, K., &amp; Toutanova, K. (2018). Bert: Pre-training of deep bidirectional transformers for language understanding. </w:t>
      </w:r>
      <w:proofErr w:type="spellStart"/>
      <w:r w:rsidRPr="00D544DC">
        <w:t>arXiv</w:t>
      </w:r>
      <w:proofErr w:type="spellEnd"/>
      <w:r w:rsidRPr="00D544DC">
        <w:t xml:space="preserve"> preprint arXiv:1810.04805.</w:t>
      </w:r>
    </w:p>
    <w:p w14:paraId="3520658C" w14:textId="36E48E51" w:rsidR="00401124" w:rsidRDefault="00401124" w:rsidP="004D549F">
      <w:pPr>
        <w:spacing w:line="312" w:lineRule="auto"/>
      </w:pPr>
    </w:p>
    <w:p w14:paraId="793486D3" w14:textId="63AE30E7" w:rsidR="00401124" w:rsidRPr="00807C41" w:rsidRDefault="00401124" w:rsidP="004D549F">
      <w:pPr>
        <w:spacing w:line="312" w:lineRule="auto"/>
      </w:pPr>
      <w:r w:rsidRPr="00401124">
        <w:t>DiMaggio, P., &amp; Powell, W. (1983). The iron cage revisited: Institutional isomorphism and collective rationality in organizational fields. American Sociological Review, 48, 147–160.</w:t>
      </w:r>
    </w:p>
    <w:p w14:paraId="3F57CDBF" w14:textId="77777777" w:rsidR="00AF3903" w:rsidRPr="00807C41" w:rsidRDefault="00AF3903" w:rsidP="004D549F">
      <w:pPr>
        <w:spacing w:line="312" w:lineRule="auto"/>
      </w:pPr>
    </w:p>
    <w:p w14:paraId="44E46E54" w14:textId="710F4DBD" w:rsidR="00AF3903" w:rsidRDefault="004D549F" w:rsidP="004D549F">
      <w:pPr>
        <w:spacing w:line="312" w:lineRule="auto"/>
      </w:pPr>
      <w:r w:rsidRPr="00807C41">
        <w:t>Elkington, J., &amp; Rowlands, I. H. (1999). Cannibals with forks: The triple bottom line of 21st century business. </w:t>
      </w:r>
      <w:r w:rsidRPr="00807C41">
        <w:rPr>
          <w:i/>
          <w:iCs/>
        </w:rPr>
        <w:t>Alternatives Journal</w:t>
      </w:r>
      <w:r w:rsidRPr="00807C41">
        <w:t>, </w:t>
      </w:r>
      <w:r w:rsidRPr="00807C41">
        <w:rPr>
          <w:i/>
          <w:iCs/>
        </w:rPr>
        <w:t>25</w:t>
      </w:r>
      <w:r w:rsidRPr="00807C41">
        <w:t>(4), 42.</w:t>
      </w:r>
    </w:p>
    <w:p w14:paraId="73264CC2" w14:textId="1F5BAD7B" w:rsidR="00AF3903" w:rsidRDefault="00AF3903" w:rsidP="004D549F">
      <w:pPr>
        <w:spacing w:line="312" w:lineRule="auto"/>
      </w:pPr>
    </w:p>
    <w:p w14:paraId="1B1B1D08" w14:textId="2BE9CAD6" w:rsidR="00AF3903" w:rsidRDefault="00AF3903" w:rsidP="004D549F">
      <w:pPr>
        <w:spacing w:line="312" w:lineRule="auto"/>
      </w:pPr>
      <w:r w:rsidRPr="00AF3903">
        <w:lastRenderedPageBreak/>
        <w:t>Engelberg, J. (2008). Costly information processing: Evidence from earnings announcements. In AFA 2009 San Francisco meetings paper.</w:t>
      </w:r>
    </w:p>
    <w:p w14:paraId="43174DCE" w14:textId="7010BE69" w:rsidR="00EE5604" w:rsidRDefault="00EE5604" w:rsidP="004D549F">
      <w:pPr>
        <w:spacing w:line="312" w:lineRule="auto"/>
      </w:pPr>
    </w:p>
    <w:p w14:paraId="7E77D836" w14:textId="03177CD6" w:rsidR="00EE5604" w:rsidRDefault="00EE5604" w:rsidP="00EE5604">
      <w:pPr>
        <w:spacing w:line="312" w:lineRule="auto"/>
      </w:pPr>
      <w:r>
        <w:t>Fang, E.-L., Loh, L., Lim, L. H., Singh, A. A., Nguyen, T. T. A., Tan, S., &amp; Thoi, V. (2022, May). Sustainability counts: Understanding sustainability reporting requirements across Asia Pacific and insights on the journey to date. PricewaterhouseCoopers and Centre for Governance and Sustainability, NUS Business School. https://bschool.nus.edu.sg/cgs/wp-content/uploads/sites/7/2022/05/</w:t>
      </w:r>
    </w:p>
    <w:p w14:paraId="4D65B589" w14:textId="371CDF28" w:rsidR="00EE5604" w:rsidRDefault="00EE5604" w:rsidP="00EE5604">
      <w:pPr>
        <w:spacing w:line="312" w:lineRule="auto"/>
      </w:pPr>
      <w:r>
        <w:t>CGS-PwC-Sustainability-Counts-Asia-Pacific-Report-2022.pdf</w:t>
      </w:r>
    </w:p>
    <w:p w14:paraId="0CD83621" w14:textId="5DA15AEA" w:rsidR="00DB7067" w:rsidRDefault="00DB7067" w:rsidP="004D549F">
      <w:pPr>
        <w:spacing w:line="312" w:lineRule="auto"/>
      </w:pPr>
    </w:p>
    <w:p w14:paraId="1229B56D" w14:textId="7C04EE95" w:rsidR="00DB7067" w:rsidRDefault="00DB7067" w:rsidP="004D549F">
      <w:pPr>
        <w:spacing w:line="312" w:lineRule="auto"/>
      </w:pPr>
      <w:r w:rsidRPr="00DB7067">
        <w:t>Farewell, S., Fisher, I., &amp; Daily, C. (2014). The lexical footprint of sustainability reports: A pilot study of readability. In American Accounting Association Annual Meeting and Conference on Teaching and Learning in Accounting, Sarasota, FL.</w:t>
      </w:r>
    </w:p>
    <w:p w14:paraId="10492CB2" w14:textId="624471DE" w:rsidR="00401124" w:rsidRDefault="00401124" w:rsidP="004D549F">
      <w:pPr>
        <w:spacing w:line="312" w:lineRule="auto"/>
      </w:pPr>
    </w:p>
    <w:p w14:paraId="76D13D3E" w14:textId="152BAE4B" w:rsidR="00401124" w:rsidRDefault="00401124" w:rsidP="004D549F">
      <w:pPr>
        <w:spacing w:line="312" w:lineRule="auto"/>
      </w:pPr>
      <w:r w:rsidRPr="00401124">
        <w:t>Fasan, M., Marcon, C., &amp; Mio, C. (2016). Institutional determinants of IR disclosure quality. In C. Mio (Ed.). London, UK: Integrated reporting. A new accounting disclosure, Palgrave Macmillan.</w:t>
      </w:r>
    </w:p>
    <w:p w14:paraId="47CA3974" w14:textId="340AF88C" w:rsidR="004B7FBB" w:rsidRDefault="004B7FBB" w:rsidP="004D549F">
      <w:pPr>
        <w:spacing w:line="312" w:lineRule="auto"/>
      </w:pPr>
    </w:p>
    <w:p w14:paraId="23EDF1CC" w14:textId="22B544C8" w:rsidR="004B7FBB" w:rsidRDefault="004B7FBB" w:rsidP="004D549F">
      <w:pPr>
        <w:spacing w:line="312" w:lineRule="auto"/>
      </w:pPr>
      <w:proofErr w:type="spellStart"/>
      <w:r w:rsidRPr="004B7FBB">
        <w:t>Fatoki</w:t>
      </w:r>
      <w:proofErr w:type="spellEnd"/>
      <w:r w:rsidRPr="004B7FBB">
        <w:t>, O. (2019). Green entrepreneurial orientation and firm performance in South Africa. Entrepreneurship and Sustainability Issues, 7(1), 247.</w:t>
      </w:r>
    </w:p>
    <w:p w14:paraId="1F1C7890" w14:textId="2249DFDE" w:rsidR="004245B3" w:rsidRDefault="004245B3" w:rsidP="004D549F">
      <w:pPr>
        <w:spacing w:line="312" w:lineRule="auto"/>
      </w:pPr>
    </w:p>
    <w:p w14:paraId="071DF9EE" w14:textId="5C1A56C9" w:rsidR="004245B3" w:rsidRDefault="004245B3" w:rsidP="004D549F">
      <w:pPr>
        <w:spacing w:line="312" w:lineRule="auto"/>
      </w:pPr>
      <w:proofErr w:type="spellStart"/>
      <w:r w:rsidRPr="004245B3">
        <w:t>Feinerer</w:t>
      </w:r>
      <w:proofErr w:type="spellEnd"/>
      <w:r w:rsidRPr="004245B3">
        <w:t xml:space="preserve"> I, Hornik K, Meyer D (2008). “Text Mining Infrastructure in R.” Journal of Statistical Software, 25(5), 1–54. https://www.jstatsoft.org/v25/i05/.</w:t>
      </w:r>
    </w:p>
    <w:p w14:paraId="0E328A2A" w14:textId="43EB2408" w:rsidR="00C760B0" w:rsidRDefault="00C760B0" w:rsidP="004D549F">
      <w:pPr>
        <w:spacing w:line="312" w:lineRule="auto"/>
      </w:pPr>
    </w:p>
    <w:p w14:paraId="2ED21848" w14:textId="0A015CD6" w:rsidR="00C760B0" w:rsidRDefault="00C760B0" w:rsidP="004D549F">
      <w:pPr>
        <w:spacing w:line="312" w:lineRule="auto"/>
      </w:pPr>
      <w:r w:rsidRPr="00C760B0">
        <w:t xml:space="preserve">Fisher, I. E., Garnsey, M. R., &amp; Hughes, M. E. (2016). Natural language processing in accounting, </w:t>
      </w:r>
      <w:proofErr w:type="gramStart"/>
      <w:r w:rsidRPr="00C760B0">
        <w:t>auditing</w:t>
      </w:r>
      <w:proofErr w:type="gramEnd"/>
      <w:r w:rsidRPr="00C760B0">
        <w:t xml:space="preserve"> and finance: A synthesis of the literature with a roadmap for future research. Intelligent Systems in Accounting, Finance and Management, 23(3), 157-214.</w:t>
      </w:r>
    </w:p>
    <w:p w14:paraId="7153466C" w14:textId="22C17E6B" w:rsidR="006F4C13" w:rsidRDefault="006F4C13" w:rsidP="004D549F">
      <w:pPr>
        <w:spacing w:line="312" w:lineRule="auto"/>
      </w:pPr>
    </w:p>
    <w:p w14:paraId="741B98F9" w14:textId="7EDAED56" w:rsidR="006F4C13" w:rsidRDefault="006F4C13" w:rsidP="004D549F">
      <w:pPr>
        <w:spacing w:line="312" w:lineRule="auto"/>
      </w:pPr>
      <w:r w:rsidRPr="006F4C13">
        <w:rPr>
          <w:rFonts w:hint="eastAsia"/>
        </w:rPr>
        <w:t>Flammer, C., &amp; Luo, J. (2017). Corporate social responsibility as an employee governance tool: Evidence from a quasi</w:t>
      </w:r>
      <w:r w:rsidRPr="006F4C13">
        <w:rPr>
          <w:rFonts w:hint="eastAsia"/>
        </w:rPr>
        <w:t>‐</w:t>
      </w:r>
      <w:r w:rsidRPr="006F4C13">
        <w:rPr>
          <w:rFonts w:hint="eastAsia"/>
        </w:rPr>
        <w:t>experiment. Strategic Management Journal, 38(2), 163-183.</w:t>
      </w:r>
    </w:p>
    <w:p w14:paraId="75CD98BA" w14:textId="6B6919DE" w:rsidR="00B44BF8" w:rsidRDefault="00B44BF8" w:rsidP="004D549F">
      <w:pPr>
        <w:spacing w:line="312" w:lineRule="auto"/>
      </w:pPr>
    </w:p>
    <w:p w14:paraId="3A12550E" w14:textId="56D1F633" w:rsidR="00B44BF8" w:rsidRDefault="00B44BF8" w:rsidP="004D549F">
      <w:pPr>
        <w:spacing w:line="312" w:lineRule="auto"/>
      </w:pPr>
      <w:r w:rsidRPr="00B44BF8">
        <w:t>Flesch, R. (1948). A new readability yardstick. Journal of Applied Psychology, 32, 221-233. doi:10.1037/h0057532</w:t>
      </w:r>
    </w:p>
    <w:p w14:paraId="05412D2D" w14:textId="306EC97A" w:rsidR="00BF4B82" w:rsidRDefault="00BF4B82" w:rsidP="004D549F">
      <w:pPr>
        <w:spacing w:line="312" w:lineRule="auto"/>
      </w:pPr>
    </w:p>
    <w:p w14:paraId="253414A7" w14:textId="1D482C8D" w:rsidR="00BF4B82" w:rsidRDefault="00BF4B82" w:rsidP="004D549F">
      <w:pPr>
        <w:spacing w:line="312" w:lineRule="auto"/>
      </w:pPr>
      <w:proofErr w:type="spellStart"/>
      <w:r w:rsidRPr="00BF4B82">
        <w:lastRenderedPageBreak/>
        <w:t>Freundlieb</w:t>
      </w:r>
      <w:proofErr w:type="spellEnd"/>
      <w:r w:rsidRPr="00BF4B82">
        <w:t>, M., &amp; Teuteberg, F. (2013). Corporate social responsibility reporting-a transnational analysis of online corporate social responsibility reports by market–listed companies: contents and their evolution. International Journal of Innovation and Sustainable Development, 7(1), 1-26.</w:t>
      </w:r>
    </w:p>
    <w:p w14:paraId="74E1D677" w14:textId="16ED8ABE" w:rsidR="00C14897" w:rsidRDefault="00C14897" w:rsidP="004D549F">
      <w:pPr>
        <w:spacing w:line="312" w:lineRule="auto"/>
      </w:pPr>
    </w:p>
    <w:p w14:paraId="31F06A13" w14:textId="30DE7B2D" w:rsidR="00C14897" w:rsidRDefault="00C14897" w:rsidP="004D549F">
      <w:pPr>
        <w:spacing w:line="312" w:lineRule="auto"/>
      </w:pPr>
      <w:r w:rsidRPr="00C14897">
        <w:t>Friedman, M. (1970), “The social responsibility of business is to increase its profits,” New York Times Magazine, 32(13), 122-126</w:t>
      </w:r>
    </w:p>
    <w:p w14:paraId="58337355" w14:textId="48DC7804" w:rsidR="00713FE8" w:rsidRDefault="00713FE8" w:rsidP="004D549F">
      <w:pPr>
        <w:spacing w:line="312" w:lineRule="auto"/>
      </w:pPr>
    </w:p>
    <w:p w14:paraId="4CF5201F" w14:textId="5508F54B" w:rsidR="00713FE8" w:rsidRPr="00807C41" w:rsidRDefault="00713FE8" w:rsidP="004D549F">
      <w:pPr>
        <w:spacing w:line="312" w:lineRule="auto"/>
      </w:pPr>
      <w:r w:rsidRPr="00713FE8">
        <w:t xml:space="preserve">FSB TFCD (2017). Final report: recommendations of the task force on climate-related financial disclosures. Financial Stability Board Task Force on Climate-Related Disclosures. Retrieved from https://www.fsb-tcfd.org/recommendations/ </w:t>
      </w:r>
      <w:proofErr w:type="gramStart"/>
      <w:r w:rsidRPr="00713FE8">
        <w:t>on</w:t>
      </w:r>
      <w:proofErr w:type="gramEnd"/>
      <w:r w:rsidRPr="00713FE8">
        <w:t xml:space="preserve"> 2022, Jul 24.</w:t>
      </w:r>
    </w:p>
    <w:p w14:paraId="5D0F9ED1" w14:textId="77777777" w:rsidR="004D549F" w:rsidRPr="00807C41" w:rsidRDefault="004D549F" w:rsidP="004D549F">
      <w:pPr>
        <w:spacing w:line="312" w:lineRule="auto"/>
      </w:pPr>
    </w:p>
    <w:p w14:paraId="3B4C9AC2" w14:textId="4C9519D4" w:rsidR="004D549F" w:rsidRDefault="004D549F" w:rsidP="004D549F">
      <w:pPr>
        <w:spacing w:line="312" w:lineRule="auto"/>
      </w:pPr>
      <w:r w:rsidRPr="00807C41">
        <w:t xml:space="preserve">Galani, D., </w:t>
      </w:r>
      <w:proofErr w:type="spellStart"/>
      <w:r w:rsidRPr="00807C41">
        <w:t>Gravas</w:t>
      </w:r>
      <w:proofErr w:type="spellEnd"/>
      <w:r w:rsidRPr="00807C41">
        <w:t>, E., &amp; Stavropoulos, A. (2012). Company characteristics and environmental policy. Business Strategy and the Environment, 21(4), 236-247.</w:t>
      </w:r>
    </w:p>
    <w:p w14:paraId="0F0CCA69" w14:textId="78BDE34D" w:rsidR="00C14897" w:rsidRDefault="00C14897" w:rsidP="004D549F">
      <w:pPr>
        <w:spacing w:line="312" w:lineRule="auto"/>
      </w:pPr>
    </w:p>
    <w:p w14:paraId="27C5F3EA" w14:textId="1435E0FC" w:rsidR="00C14897" w:rsidRDefault="00C14897" w:rsidP="00C14897">
      <w:pPr>
        <w:spacing w:line="312" w:lineRule="auto"/>
      </w:pPr>
      <w:r>
        <w:rPr>
          <w:rFonts w:hint="eastAsia"/>
        </w:rPr>
        <w:t>Garc</w:t>
      </w:r>
      <w:r>
        <w:rPr>
          <w:rFonts w:hint="eastAsia"/>
        </w:rPr>
        <w:t>í</w:t>
      </w:r>
      <w:r>
        <w:rPr>
          <w:rFonts w:hint="eastAsia"/>
        </w:rPr>
        <w:t>a</w:t>
      </w:r>
      <w:r>
        <w:rPr>
          <w:rFonts w:hint="eastAsia"/>
        </w:rPr>
        <w:t>‐</w:t>
      </w:r>
      <w:r>
        <w:rPr>
          <w:rFonts w:hint="eastAsia"/>
        </w:rPr>
        <w:t>S</w:t>
      </w:r>
      <w:r>
        <w:rPr>
          <w:rFonts w:hint="eastAsia"/>
        </w:rPr>
        <w:t>á</w:t>
      </w:r>
      <w:proofErr w:type="spellStart"/>
      <w:r>
        <w:rPr>
          <w:rFonts w:hint="eastAsia"/>
        </w:rPr>
        <w:t>nchez</w:t>
      </w:r>
      <w:proofErr w:type="spellEnd"/>
      <w:r>
        <w:rPr>
          <w:rFonts w:hint="eastAsia"/>
        </w:rPr>
        <w:t>, I. M., Mart</w:t>
      </w:r>
      <w:r>
        <w:rPr>
          <w:rFonts w:hint="eastAsia"/>
        </w:rPr>
        <w:t>í</w:t>
      </w:r>
      <w:proofErr w:type="spellStart"/>
      <w:r>
        <w:rPr>
          <w:rFonts w:hint="eastAsia"/>
        </w:rPr>
        <w:t>nez</w:t>
      </w:r>
      <w:proofErr w:type="spellEnd"/>
      <w:r>
        <w:rPr>
          <w:rFonts w:hint="eastAsia"/>
        </w:rPr>
        <w:t>‐</w:t>
      </w:r>
      <w:r>
        <w:rPr>
          <w:rFonts w:hint="eastAsia"/>
        </w:rPr>
        <w:t>Ferrero, J., &amp; Garc</w:t>
      </w:r>
      <w:r>
        <w:rPr>
          <w:rFonts w:hint="eastAsia"/>
        </w:rPr>
        <w:t>í</w:t>
      </w:r>
      <w:r>
        <w:rPr>
          <w:rFonts w:hint="eastAsia"/>
        </w:rPr>
        <w:t>a</w:t>
      </w:r>
      <w:r>
        <w:rPr>
          <w:rFonts w:hint="eastAsia"/>
        </w:rPr>
        <w:t>‐</w:t>
      </w:r>
      <w:r>
        <w:rPr>
          <w:rFonts w:hint="eastAsia"/>
        </w:rPr>
        <w:t>Meca, E. (2018). Board of directors and CSR in banking: the moderating role of bank regulation and investor protection strength. Australian</w:t>
      </w:r>
      <w:r>
        <w:t xml:space="preserve"> Accounting Review, 28(3), 428-445.</w:t>
      </w:r>
    </w:p>
    <w:p w14:paraId="36CE8E32" w14:textId="2D31E803" w:rsidR="00433B08" w:rsidRDefault="00433B08" w:rsidP="004D549F">
      <w:pPr>
        <w:spacing w:line="312" w:lineRule="auto"/>
      </w:pPr>
    </w:p>
    <w:p w14:paraId="6E9E7861" w14:textId="1464E996" w:rsidR="00433B08" w:rsidRDefault="00433B08" w:rsidP="004D549F">
      <w:pPr>
        <w:spacing w:line="312" w:lineRule="auto"/>
      </w:pPr>
      <w:r w:rsidRPr="00433B08">
        <w:t xml:space="preserve">Goel, S., </w:t>
      </w:r>
      <w:proofErr w:type="spellStart"/>
      <w:r w:rsidRPr="00433B08">
        <w:t>Gangolly</w:t>
      </w:r>
      <w:proofErr w:type="spellEnd"/>
      <w:r w:rsidRPr="00433B08">
        <w:t xml:space="preserve">, J., Faerman, S. R., &amp; </w:t>
      </w:r>
      <w:proofErr w:type="spellStart"/>
      <w:r w:rsidRPr="00433B08">
        <w:t>Uzuner</w:t>
      </w:r>
      <w:proofErr w:type="spellEnd"/>
      <w:r w:rsidRPr="00433B08">
        <w:t xml:space="preserve">, O. (2010). Can linguistic predictors detect fraudulent financial </w:t>
      </w:r>
      <w:proofErr w:type="gramStart"/>
      <w:r w:rsidRPr="00433B08">
        <w:t>filings?.</w:t>
      </w:r>
      <w:proofErr w:type="gramEnd"/>
      <w:r w:rsidRPr="00433B08">
        <w:t xml:space="preserve"> Journal of Emerging Technologies in Accounting, 7(1), 25-46.</w:t>
      </w:r>
    </w:p>
    <w:p w14:paraId="7E61E685" w14:textId="0CD58404" w:rsidR="00BF2057" w:rsidRDefault="00BF2057" w:rsidP="004D549F">
      <w:pPr>
        <w:spacing w:line="312" w:lineRule="auto"/>
      </w:pPr>
    </w:p>
    <w:p w14:paraId="76363F21" w14:textId="2C68EDE0" w:rsidR="00BF2057" w:rsidRDefault="00BF2057" w:rsidP="004D549F">
      <w:pPr>
        <w:spacing w:line="312" w:lineRule="auto"/>
      </w:pPr>
      <w:r w:rsidRPr="00BF2057">
        <w:t xml:space="preserve">Gomez-Carrasco, P., </w:t>
      </w:r>
      <w:proofErr w:type="spellStart"/>
      <w:r w:rsidRPr="00BF2057">
        <w:t>Guillamon-Saorin</w:t>
      </w:r>
      <w:proofErr w:type="spellEnd"/>
      <w:r w:rsidRPr="00BF2057">
        <w:t>, E., &amp; Osma, B. G. (2016). The illusion of CSR: Drawing the line between core and supplementary CSR. Sustainability Accounting, Management and Policy Journal.</w:t>
      </w:r>
    </w:p>
    <w:p w14:paraId="3917B137" w14:textId="5CF66D23" w:rsidR="00552166" w:rsidRDefault="00552166" w:rsidP="004D549F">
      <w:pPr>
        <w:spacing w:line="312" w:lineRule="auto"/>
      </w:pPr>
    </w:p>
    <w:p w14:paraId="74C5AF9A" w14:textId="3C938EC1" w:rsidR="00552166" w:rsidRDefault="00552166" w:rsidP="004D549F">
      <w:pPr>
        <w:spacing w:line="312" w:lineRule="auto"/>
      </w:pPr>
      <w:r w:rsidRPr="00552166">
        <w:t xml:space="preserve">Global Reporting Initiative. (2013). An introduction to G4. The next generation of sustainability reporting. Retrieved </w:t>
      </w:r>
      <w:proofErr w:type="gramStart"/>
      <w:r>
        <w:t>on</w:t>
      </w:r>
      <w:proofErr w:type="gramEnd"/>
      <w:r>
        <w:t xml:space="preserve"> 2022, Jul 27 </w:t>
      </w:r>
      <w:r w:rsidRPr="00552166">
        <w:t>from  https://www.globalreporting.org/resourcelibrary/GRIAn-introduction-to-G4.pdf</w:t>
      </w:r>
    </w:p>
    <w:p w14:paraId="03D8610D" w14:textId="55BDA04C" w:rsidR="00B44BF8" w:rsidRDefault="00B44BF8" w:rsidP="004D549F">
      <w:pPr>
        <w:spacing w:line="312" w:lineRule="auto"/>
      </w:pPr>
    </w:p>
    <w:p w14:paraId="66BB5A26" w14:textId="3773FE41" w:rsidR="007B6CD1" w:rsidRDefault="007B6CD1" w:rsidP="004D549F">
      <w:pPr>
        <w:spacing w:line="312" w:lineRule="auto"/>
      </w:pPr>
      <w:r w:rsidRPr="007B6CD1">
        <w:t>Greening, D. W., &amp; Turban, D. B. (2000). Corporate social performance as a competitive advantage in attracting a quality workforce. Business &amp; society, 39(3), 254-280.</w:t>
      </w:r>
    </w:p>
    <w:p w14:paraId="56A19FFA" w14:textId="77777777" w:rsidR="007B6CD1" w:rsidRDefault="007B6CD1" w:rsidP="004D549F">
      <w:pPr>
        <w:spacing w:line="312" w:lineRule="auto"/>
      </w:pPr>
    </w:p>
    <w:p w14:paraId="226DF375" w14:textId="03F84152" w:rsidR="00031071" w:rsidRDefault="00031071" w:rsidP="004D549F">
      <w:pPr>
        <w:spacing w:line="312" w:lineRule="auto"/>
      </w:pPr>
      <w:r w:rsidRPr="00031071">
        <w:t>GRI, NUS, . (2022, July). Climate Reporting in ASEAN, State of Corporate Practices.</w:t>
      </w:r>
    </w:p>
    <w:p w14:paraId="779E7B54" w14:textId="77777777" w:rsidR="00031071" w:rsidRDefault="00031071" w:rsidP="004D549F">
      <w:pPr>
        <w:spacing w:line="312" w:lineRule="auto"/>
      </w:pPr>
    </w:p>
    <w:p w14:paraId="48971EF9" w14:textId="1748485A" w:rsidR="00625E23" w:rsidRDefault="00B44BF8" w:rsidP="004D549F">
      <w:pPr>
        <w:spacing w:line="312" w:lineRule="auto"/>
      </w:pPr>
      <w:r w:rsidRPr="00B44BF8">
        <w:t>Gunning, R. (1952). The technique of clear writing. New York, NY: McGraw-Hill</w:t>
      </w:r>
    </w:p>
    <w:p w14:paraId="3A430616" w14:textId="0F977FDB" w:rsidR="00B44BF8" w:rsidRDefault="00B44BF8" w:rsidP="004D549F">
      <w:pPr>
        <w:spacing w:line="312" w:lineRule="auto"/>
      </w:pPr>
    </w:p>
    <w:p w14:paraId="57A8F327" w14:textId="77777777" w:rsidR="00EB2635" w:rsidRDefault="00EB2635" w:rsidP="00EB2635">
      <w:pPr>
        <w:spacing w:line="312" w:lineRule="auto"/>
      </w:pPr>
      <w:r>
        <w:t>Halliday, M. A. K. (1989). Spoken and written language. Language education. Oxford, England: Oxford University Press.</w:t>
      </w:r>
    </w:p>
    <w:p w14:paraId="07850047" w14:textId="1F0CD995" w:rsidR="00EB2635" w:rsidRDefault="00EB2635" w:rsidP="00EB2635">
      <w:pPr>
        <w:spacing w:line="312" w:lineRule="auto"/>
      </w:pPr>
    </w:p>
    <w:p w14:paraId="4B03E1ED" w14:textId="49D8D447" w:rsidR="00C14897" w:rsidRDefault="00C14897" w:rsidP="00EB2635">
      <w:pPr>
        <w:spacing w:line="312" w:lineRule="auto"/>
      </w:pPr>
      <w:r w:rsidRPr="00C14897">
        <w:t>Harding, A. (2022, Aug 4). Public Consultation on the Draft European Sustainability Reporting Standards. AICPA and CIMA’s Response. Retrieved from https://www.cimaglobal.com/Documents/Advocacy/AICPACIMA%20Sus%20Standards%20Consultation%20Response%2004%20August%202022%20FV.pdf?utm_source=mnl:updt&amp;utm_medium=email&amp;utm_campaign=12Aug2022&amp;utm_medium=email&amp;utm_source=SFMC&amp;utm_campaign=A22_Aug12&amp;utm_content=457038</w:t>
      </w:r>
    </w:p>
    <w:p w14:paraId="49E78FCF" w14:textId="77777777" w:rsidR="00C14897" w:rsidRDefault="00C14897" w:rsidP="00EB2635">
      <w:pPr>
        <w:spacing w:line="312" w:lineRule="auto"/>
      </w:pPr>
    </w:p>
    <w:p w14:paraId="4210ACD4" w14:textId="62269A21" w:rsidR="00EB2635" w:rsidRDefault="00EB2635" w:rsidP="00EB2635">
      <w:pPr>
        <w:spacing w:line="312" w:lineRule="auto"/>
      </w:pPr>
      <w:r>
        <w:t>Harrison, S., &amp; Bakker, P. (1998). Two new readability predictors for the professional writer:</w:t>
      </w:r>
      <w:r w:rsidR="004B7FBB">
        <w:t xml:space="preserve"> </w:t>
      </w:r>
      <w:r>
        <w:t>Pilot trials. Journal of Research in Reading, 21, 121-138. doi:10.1111/1467-9817.00049</w:t>
      </w:r>
    </w:p>
    <w:p w14:paraId="7DF3CF0F" w14:textId="0D5B61F2" w:rsidR="00515638" w:rsidRDefault="00515638" w:rsidP="00EB2635">
      <w:pPr>
        <w:spacing w:line="312" w:lineRule="auto"/>
      </w:pPr>
    </w:p>
    <w:p w14:paraId="05C93F2F" w14:textId="5CCE5A33" w:rsidR="00515638" w:rsidRDefault="00515638" w:rsidP="00EB2635">
      <w:pPr>
        <w:spacing w:line="312" w:lineRule="auto"/>
      </w:pPr>
      <w:proofErr w:type="spellStart"/>
      <w:r w:rsidRPr="00515638">
        <w:t>Harymawan</w:t>
      </w:r>
      <w:proofErr w:type="spellEnd"/>
      <w:r w:rsidRPr="00515638">
        <w:t xml:space="preserve">, I., Nasih, M., Ratri, M. C., </w:t>
      </w:r>
      <w:proofErr w:type="spellStart"/>
      <w:r w:rsidRPr="00515638">
        <w:t>Soeprajitno</w:t>
      </w:r>
      <w:proofErr w:type="spellEnd"/>
      <w:r w:rsidRPr="00515638">
        <w:t>, R. R. W. N., &amp; Shafie, R. (2020). Sentiment analysis trend on sustainability reporting in Indonesia: Evidence from construction industry. Journal of Security and Sustainability Issues, 9(3).</w:t>
      </w:r>
    </w:p>
    <w:p w14:paraId="50BA7F9A" w14:textId="1DBE277D" w:rsidR="00AF3903" w:rsidRDefault="00AF3903" w:rsidP="00EB2635">
      <w:pPr>
        <w:spacing w:line="312" w:lineRule="auto"/>
      </w:pPr>
    </w:p>
    <w:p w14:paraId="22FDB982" w14:textId="57D4313D" w:rsidR="00AF3903" w:rsidRDefault="00AF3903" w:rsidP="00EB2635">
      <w:pPr>
        <w:spacing w:line="312" w:lineRule="auto"/>
      </w:pPr>
      <w:r w:rsidRPr="00AF3903">
        <w:t xml:space="preserve">Henry, E. (2008). Are investors influenced by how earnings press releases are </w:t>
      </w:r>
      <w:proofErr w:type="gramStart"/>
      <w:r w:rsidRPr="00AF3903">
        <w:t>written?.</w:t>
      </w:r>
      <w:proofErr w:type="gramEnd"/>
      <w:r w:rsidRPr="00AF3903">
        <w:t xml:space="preserve"> The Journal of Business Communication (1973), 45(4), 363-407.</w:t>
      </w:r>
    </w:p>
    <w:p w14:paraId="04D9CE5C" w14:textId="77777777" w:rsidR="004D549F" w:rsidRPr="00807C41" w:rsidRDefault="004D549F" w:rsidP="004D549F">
      <w:pPr>
        <w:spacing w:line="312" w:lineRule="auto"/>
      </w:pPr>
    </w:p>
    <w:p w14:paraId="32CE56A5" w14:textId="22BCD792" w:rsidR="004D549F" w:rsidRDefault="004D549F" w:rsidP="004D549F">
      <w:pPr>
        <w:spacing w:line="312" w:lineRule="auto"/>
      </w:pPr>
      <w:proofErr w:type="spellStart"/>
      <w:r w:rsidRPr="00807C41">
        <w:t>Hooghiemstra</w:t>
      </w:r>
      <w:proofErr w:type="spellEnd"/>
      <w:r w:rsidRPr="00807C41">
        <w:t xml:space="preserve">, R. (2000). Corporate communication and impression management–new perspectives </w:t>
      </w:r>
      <w:proofErr w:type="gramStart"/>
      <w:r w:rsidRPr="00807C41">
        <w:t>why</w:t>
      </w:r>
      <w:proofErr w:type="gramEnd"/>
      <w:r w:rsidRPr="00807C41">
        <w:t xml:space="preserve"> companies engage in corporate social reporting. Journal of business ethics, 27(1), 55-68.</w:t>
      </w:r>
    </w:p>
    <w:p w14:paraId="41A6B6C8" w14:textId="33BF0015" w:rsidR="00E209D5" w:rsidRDefault="00E209D5" w:rsidP="004D549F">
      <w:pPr>
        <w:spacing w:line="312" w:lineRule="auto"/>
      </w:pPr>
    </w:p>
    <w:p w14:paraId="4172EEE9" w14:textId="6F704D92" w:rsidR="00E209D5" w:rsidRDefault="00E209D5" w:rsidP="004D549F">
      <w:pPr>
        <w:spacing w:line="312" w:lineRule="auto"/>
      </w:pPr>
      <w:proofErr w:type="spellStart"/>
      <w:r w:rsidRPr="00E209D5">
        <w:t>Hrasky</w:t>
      </w:r>
      <w:proofErr w:type="spellEnd"/>
      <w:r w:rsidRPr="00E209D5">
        <w:t>, S. (2012). Visual disclosure strategies adopted by more and less sustainability-driven companies. Accounting Forum, 36, 154-165. doi:10.1016/j.accfor.2012.02.001</w:t>
      </w:r>
    </w:p>
    <w:p w14:paraId="37938060" w14:textId="39FA86A7" w:rsidR="00685387" w:rsidRDefault="00685387" w:rsidP="004D549F">
      <w:pPr>
        <w:spacing w:line="312" w:lineRule="auto"/>
      </w:pPr>
    </w:p>
    <w:p w14:paraId="07DB8FE8" w14:textId="77777777" w:rsidR="00C14897" w:rsidRPr="00807C41" w:rsidRDefault="00C14897" w:rsidP="00C14897">
      <w:pPr>
        <w:spacing w:line="312" w:lineRule="auto"/>
      </w:pPr>
      <w:r w:rsidRPr="00625E23">
        <w:rPr>
          <w:rFonts w:hint="eastAsia"/>
        </w:rPr>
        <w:t>Huang, C.</w:t>
      </w:r>
      <w:r w:rsidRPr="00625E23">
        <w:rPr>
          <w:rFonts w:hint="eastAsia"/>
        </w:rPr>
        <w:t>‐</w:t>
      </w:r>
      <w:r w:rsidRPr="00625E23">
        <w:rPr>
          <w:rFonts w:hint="eastAsia"/>
        </w:rPr>
        <w:t>L., &amp; Kung, F.</w:t>
      </w:r>
      <w:r w:rsidRPr="00625E23">
        <w:rPr>
          <w:rFonts w:hint="eastAsia"/>
        </w:rPr>
        <w:t>‐</w:t>
      </w:r>
      <w:r w:rsidRPr="00625E23">
        <w:rPr>
          <w:rFonts w:hint="eastAsia"/>
        </w:rPr>
        <w:t>H. (2010). Drivers of environmental disclosure and stakeholder expectation: Evidence from Taiwan. Journal of Business Ethics, 96, 435</w:t>
      </w:r>
      <w:r w:rsidRPr="00625E23">
        <w:rPr>
          <w:rFonts w:hint="eastAsia"/>
        </w:rPr>
        <w:t>–</w:t>
      </w:r>
      <w:r w:rsidRPr="00625E23">
        <w:rPr>
          <w:rFonts w:hint="eastAsia"/>
        </w:rPr>
        <w:t>451.</w:t>
      </w:r>
    </w:p>
    <w:p w14:paraId="0D2C78FF" w14:textId="77777777" w:rsidR="00C14897" w:rsidRPr="00807C41" w:rsidRDefault="00C14897" w:rsidP="00C14897">
      <w:pPr>
        <w:spacing w:line="312" w:lineRule="auto"/>
      </w:pPr>
    </w:p>
    <w:p w14:paraId="7E2A8D93" w14:textId="77777777" w:rsidR="00C14897" w:rsidRPr="00807C41" w:rsidRDefault="00C14897" w:rsidP="00C14897">
      <w:pPr>
        <w:spacing w:line="312" w:lineRule="auto"/>
      </w:pPr>
      <w:r w:rsidRPr="00807C41">
        <w:t xml:space="preserve">Huang, C. (2022). Investors can check Singapore companies' climate disclosures with new ESG portal. The Straits Times. Retrieved 25 July 2022, from </w:t>
      </w:r>
      <w:hyperlink r:id="rId33" w:history="1">
        <w:r w:rsidRPr="00807C41">
          <w:rPr>
            <w:rStyle w:val="Hyperlink"/>
          </w:rPr>
          <w:t>https://www.straitstimes.com/business/companies-markets/investors-can-check-singapore-companies-climate-disclosures-with-new-esg-portal</w:t>
        </w:r>
      </w:hyperlink>
      <w:r w:rsidRPr="00807C41">
        <w:t>.</w:t>
      </w:r>
    </w:p>
    <w:p w14:paraId="7FFA2215" w14:textId="77777777" w:rsidR="00C14897" w:rsidRDefault="00C14897" w:rsidP="004D549F">
      <w:pPr>
        <w:spacing w:line="312" w:lineRule="auto"/>
      </w:pPr>
    </w:p>
    <w:p w14:paraId="0627F6F6" w14:textId="55969D20" w:rsidR="00685387" w:rsidRDefault="00685387" w:rsidP="004D549F">
      <w:pPr>
        <w:spacing w:line="312" w:lineRule="auto"/>
      </w:pPr>
      <w:r w:rsidRPr="00685387">
        <w:t>Hutto, C., &amp; Gilbert, E. (2014, May). Vader: A parsimonious rule-based model for sentiment analysis of social media text. In Proceedings of the international AAAI conference on web and social media (Vol. 8, No. 1, pp. 216-225).</w:t>
      </w:r>
    </w:p>
    <w:p w14:paraId="0E16C086" w14:textId="19E49DBD" w:rsidR="002822AD" w:rsidRDefault="002822AD" w:rsidP="004D549F">
      <w:pPr>
        <w:spacing w:line="312" w:lineRule="auto"/>
      </w:pPr>
    </w:p>
    <w:p w14:paraId="728412F4" w14:textId="1AB5AABF" w:rsidR="002822AD" w:rsidRDefault="002822AD" w:rsidP="004D549F">
      <w:pPr>
        <w:spacing w:line="312" w:lineRule="auto"/>
      </w:pPr>
      <w:r w:rsidRPr="002822AD">
        <w:t>Ingram, R. W., &amp; Frazier, K. B. (1980). Environmental performance and corporate disclosure. Journal of accounting research, 614-622.</w:t>
      </w:r>
    </w:p>
    <w:p w14:paraId="466433BC" w14:textId="0D217EAE" w:rsidR="003915E3" w:rsidRDefault="003915E3" w:rsidP="004D549F">
      <w:pPr>
        <w:spacing w:line="312" w:lineRule="auto"/>
      </w:pPr>
    </w:p>
    <w:p w14:paraId="59058258" w14:textId="3058DF03" w:rsidR="003915E3" w:rsidRDefault="003915E3" w:rsidP="004D549F">
      <w:pPr>
        <w:spacing w:line="312" w:lineRule="auto"/>
      </w:pPr>
      <w:r w:rsidRPr="003915E3">
        <w:t>Jamali, D. (2008). A stakeholder approach to corporate social responsibility: A fresh perspective into theory and practice. Journal of business ethics, 82(1), 213-231.</w:t>
      </w:r>
    </w:p>
    <w:p w14:paraId="79654082" w14:textId="3C68B177" w:rsidR="00BF2057" w:rsidRDefault="00BF2057" w:rsidP="004D549F">
      <w:pPr>
        <w:spacing w:line="312" w:lineRule="auto"/>
      </w:pPr>
    </w:p>
    <w:p w14:paraId="176CEDFC" w14:textId="66DA8DAF" w:rsidR="00BF2057" w:rsidRPr="00807C41" w:rsidRDefault="00BF2057" w:rsidP="004D549F">
      <w:pPr>
        <w:spacing w:line="312" w:lineRule="auto"/>
      </w:pPr>
      <w:r w:rsidRPr="00BF2057">
        <w:t>Jenkins, R. (2009). 10 Corporate social responsibility. Handbook of economics and ethics, 69-77</w:t>
      </w:r>
    </w:p>
    <w:p w14:paraId="19A902BB" w14:textId="03DA858C" w:rsidR="00401124" w:rsidRDefault="00401124" w:rsidP="004D549F">
      <w:pPr>
        <w:spacing w:line="312" w:lineRule="auto"/>
      </w:pPr>
    </w:p>
    <w:p w14:paraId="7141F584" w14:textId="53FC67FD" w:rsidR="00401124" w:rsidRDefault="00401124" w:rsidP="004D549F">
      <w:pPr>
        <w:spacing w:line="312" w:lineRule="auto"/>
      </w:pPr>
      <w:r w:rsidRPr="00401124">
        <w:t>Jensen, J. C., &amp; Berg, N. (2012). Determinants of traditional sustainability reporting versus integrated reporting. An institutionalist approach. Business Strategy and the Environment, 21, 299–316.</w:t>
      </w:r>
    </w:p>
    <w:p w14:paraId="152E3D10" w14:textId="29E954B9" w:rsidR="00C14897" w:rsidRDefault="00C14897" w:rsidP="004D549F">
      <w:pPr>
        <w:spacing w:line="312" w:lineRule="auto"/>
      </w:pPr>
    </w:p>
    <w:p w14:paraId="776402BD" w14:textId="5A2B399B" w:rsidR="00C14897" w:rsidRDefault="00C14897" w:rsidP="004D549F">
      <w:pPr>
        <w:spacing w:line="312" w:lineRule="auto"/>
      </w:pPr>
      <w:proofErr w:type="spellStart"/>
      <w:r w:rsidRPr="00C14897">
        <w:t>Jin</w:t>
      </w:r>
      <w:proofErr w:type="spellEnd"/>
      <w:r w:rsidRPr="00C14897">
        <w:t xml:space="preserve">, N. G. (2022). Differences between Corporate Social Responsibility (CSR) and ESG (Environmental, Social, Governance) Management in the Financial Industry (Doctoral dissertation, </w:t>
      </w:r>
      <w:r w:rsidRPr="00C14897">
        <w:rPr>
          <w:rFonts w:ascii="Batang" w:eastAsia="Batang" w:hAnsi="Batang" w:cs="Batang" w:hint="eastAsia"/>
        </w:rPr>
        <w:t>서울대학교</w:t>
      </w:r>
      <w:r w:rsidRPr="00C14897">
        <w:t xml:space="preserve"> </w:t>
      </w:r>
      <w:r w:rsidRPr="00C14897">
        <w:rPr>
          <w:rFonts w:ascii="Batang" w:eastAsia="Batang" w:hAnsi="Batang" w:cs="Batang" w:hint="eastAsia"/>
        </w:rPr>
        <w:t>대학원</w:t>
      </w:r>
      <w:r w:rsidRPr="00C14897">
        <w:t>).</w:t>
      </w:r>
    </w:p>
    <w:p w14:paraId="474DD643" w14:textId="102191D9" w:rsidR="00C14897" w:rsidRDefault="00C14897" w:rsidP="004D549F">
      <w:pPr>
        <w:spacing w:line="312" w:lineRule="auto"/>
      </w:pPr>
    </w:p>
    <w:p w14:paraId="72E4EC93" w14:textId="5E7A2463" w:rsidR="00C14897" w:rsidRPr="00807C41" w:rsidRDefault="00C14897" w:rsidP="004D549F">
      <w:pPr>
        <w:spacing w:line="312" w:lineRule="auto"/>
      </w:pPr>
      <w:r w:rsidRPr="00C14897">
        <w:t>Jones, T. M. (1995, July). Instrumental stakeholder theory and paradigm consensus in business and society: Advances on the methodological front. In Proceedings of the International Association for Business and Society (Vol. 6, pp. 1263-1272).</w:t>
      </w:r>
    </w:p>
    <w:p w14:paraId="4572343B" w14:textId="77777777" w:rsidR="004D549F" w:rsidRPr="00807C41" w:rsidRDefault="004D549F" w:rsidP="004D549F">
      <w:pPr>
        <w:spacing w:line="312" w:lineRule="auto"/>
      </w:pPr>
    </w:p>
    <w:p w14:paraId="494A9712" w14:textId="24760839" w:rsidR="004D549F" w:rsidRDefault="004D549F" w:rsidP="004D549F">
      <w:pPr>
        <w:spacing w:line="312" w:lineRule="auto"/>
      </w:pPr>
      <w:r w:rsidRPr="00807C41">
        <w:t>Jones, S., Frost, G., Loftus, J., &amp; Van Der Laan, S. (2007). An empirical examination of the market returns and financial performance of entities engaged in sustainability reporting. Australian accounting review, 17(41), 78-87.</w:t>
      </w:r>
    </w:p>
    <w:p w14:paraId="5F26461A" w14:textId="5A5C3F27" w:rsidR="0054567D" w:rsidRDefault="0054567D" w:rsidP="004D549F">
      <w:pPr>
        <w:spacing w:line="312" w:lineRule="auto"/>
      </w:pPr>
    </w:p>
    <w:p w14:paraId="1FEFAC50" w14:textId="39E27960" w:rsidR="0054567D" w:rsidRDefault="0054567D" w:rsidP="004D549F">
      <w:pPr>
        <w:spacing w:line="312" w:lineRule="auto"/>
      </w:pPr>
      <w:r w:rsidRPr="0054567D">
        <w:t xml:space="preserve">Kang, H., &amp; Kim, J. (2022). </w:t>
      </w:r>
      <w:proofErr w:type="spellStart"/>
      <w:r w:rsidRPr="0054567D">
        <w:t>Analyzing</w:t>
      </w:r>
      <w:proofErr w:type="spellEnd"/>
      <w:r w:rsidRPr="0054567D">
        <w:t xml:space="preserve"> and Visualizing Text Information in Corporate Sustainability Reports Using Natural Language Processing Methods. Applied Sciences, 12(11), 5614.</w:t>
      </w:r>
    </w:p>
    <w:p w14:paraId="405726A0" w14:textId="6A719E4A" w:rsidR="00BF4B82" w:rsidRDefault="00BF4B82" w:rsidP="004D549F">
      <w:pPr>
        <w:spacing w:line="312" w:lineRule="auto"/>
      </w:pPr>
    </w:p>
    <w:p w14:paraId="23D278BE" w14:textId="32DAD41F" w:rsidR="00BF4B82" w:rsidRDefault="00BF4B82" w:rsidP="004D549F">
      <w:pPr>
        <w:spacing w:line="312" w:lineRule="auto"/>
      </w:pPr>
      <w:proofErr w:type="spellStart"/>
      <w:r w:rsidRPr="00BF4B82">
        <w:lastRenderedPageBreak/>
        <w:t>Kasbun</w:t>
      </w:r>
      <w:proofErr w:type="spellEnd"/>
      <w:r w:rsidRPr="00BF4B82">
        <w:t xml:space="preserve">, N. F., </w:t>
      </w:r>
      <w:proofErr w:type="spellStart"/>
      <w:r w:rsidRPr="00BF4B82">
        <w:t>Teh</w:t>
      </w:r>
      <w:proofErr w:type="spellEnd"/>
      <w:r w:rsidRPr="00BF4B82">
        <w:t>, B. H., &amp; San Ong, T. (2016). Sustainability reporting and financial performance of Malaysian public listed companies. Institutions and Economies, 78-93.</w:t>
      </w:r>
    </w:p>
    <w:p w14:paraId="100864C2" w14:textId="2D0E227F" w:rsidR="003A5FF4" w:rsidRDefault="003A5FF4" w:rsidP="004D549F">
      <w:pPr>
        <w:spacing w:line="312" w:lineRule="auto"/>
      </w:pPr>
    </w:p>
    <w:p w14:paraId="124E2893" w14:textId="6DC6EF03" w:rsidR="003A5FF4" w:rsidRPr="00807C41" w:rsidRDefault="003A5FF4" w:rsidP="004D549F">
      <w:pPr>
        <w:spacing w:line="312" w:lineRule="auto"/>
      </w:pPr>
      <w:r w:rsidRPr="003A5FF4">
        <w:t>Kaymak, T., &amp; Bektas, E. (2017). Corporate social responsibility and governance: Information disclosure in multinational corporations. Corporate Social Responsibility and Environmental Management, 24(6), 555-569.</w:t>
      </w:r>
    </w:p>
    <w:p w14:paraId="4D926CFF" w14:textId="77777777" w:rsidR="004D549F" w:rsidRPr="00807C41" w:rsidRDefault="004D549F" w:rsidP="004D549F">
      <w:pPr>
        <w:spacing w:line="312" w:lineRule="auto"/>
      </w:pPr>
    </w:p>
    <w:p w14:paraId="291A5AD6" w14:textId="574946CF" w:rsidR="004D549F" w:rsidRDefault="004D549F" w:rsidP="004D549F">
      <w:pPr>
        <w:spacing w:line="312" w:lineRule="auto"/>
      </w:pPr>
      <w:proofErr w:type="spellStart"/>
      <w:r w:rsidRPr="00807C41">
        <w:t>Khaveh</w:t>
      </w:r>
      <w:proofErr w:type="spellEnd"/>
      <w:r w:rsidRPr="00807C41">
        <w:t xml:space="preserve">, A., </w:t>
      </w:r>
      <w:proofErr w:type="spellStart"/>
      <w:r w:rsidRPr="00807C41">
        <w:t>Nikhasemi</w:t>
      </w:r>
      <w:proofErr w:type="spellEnd"/>
      <w:r w:rsidRPr="00807C41">
        <w:t>, S. R., Haque, A., &amp; Yousefi, A. (2012). Voluntary sustainability disclosure, revenue, and shareholders wealth-a perspective from Singaporean companies. Business Management Dynamics, 1(9), 06-12.</w:t>
      </w:r>
    </w:p>
    <w:p w14:paraId="312E57E7" w14:textId="59EF178D" w:rsidR="00C14897" w:rsidRDefault="00C14897" w:rsidP="004D549F">
      <w:pPr>
        <w:spacing w:line="312" w:lineRule="auto"/>
      </w:pPr>
    </w:p>
    <w:p w14:paraId="446765DF" w14:textId="49C7DC73" w:rsidR="00C14897" w:rsidRDefault="00C14897" w:rsidP="004D549F">
      <w:pPr>
        <w:spacing w:line="312" w:lineRule="auto"/>
      </w:pPr>
      <w:r w:rsidRPr="00C14897">
        <w:t xml:space="preserve">Kim. (2021). Current Status and direction of development of research on ESG management performance: Korea and China. </w:t>
      </w:r>
      <w:proofErr w:type="gramStart"/>
      <w:r w:rsidRPr="00C14897">
        <w:t>Korean-Chinese</w:t>
      </w:r>
      <w:proofErr w:type="gramEnd"/>
      <w:r w:rsidRPr="00C14897">
        <w:t xml:space="preserve"> Social Science Studies, 60, 64-83.</w:t>
      </w:r>
    </w:p>
    <w:p w14:paraId="1360FBC6" w14:textId="0AA7A629" w:rsidR="00516148" w:rsidRDefault="00516148" w:rsidP="004D549F">
      <w:pPr>
        <w:spacing w:line="312" w:lineRule="auto"/>
      </w:pPr>
    </w:p>
    <w:p w14:paraId="5C9E3475" w14:textId="5A20D029" w:rsidR="00516148" w:rsidRDefault="00516148" w:rsidP="004D549F">
      <w:pPr>
        <w:spacing w:line="312" w:lineRule="auto"/>
      </w:pPr>
      <w:r w:rsidRPr="00516148">
        <w:t>Kim and Park. (2021). ESG or CSR, and Corporation’s Financial Performance: Literature Review and Future Research. Journal of Strategic Management, 24(2), 75-114.</w:t>
      </w:r>
    </w:p>
    <w:p w14:paraId="60B0D6C1" w14:textId="7B2B8D3D" w:rsidR="00B44BF8" w:rsidRDefault="00B44BF8" w:rsidP="004D549F">
      <w:pPr>
        <w:spacing w:line="312" w:lineRule="auto"/>
      </w:pPr>
    </w:p>
    <w:p w14:paraId="50D66946" w14:textId="6431FBE1" w:rsidR="00B44BF8" w:rsidRPr="00807C41" w:rsidRDefault="00B44BF8" w:rsidP="00B44BF8">
      <w:pPr>
        <w:spacing w:line="312" w:lineRule="auto"/>
      </w:pPr>
      <w:r>
        <w:t xml:space="preserve">Kincaid, J. P., Fishburne, R. P., Rogers, R. L., &amp; </w:t>
      </w:r>
      <w:proofErr w:type="spellStart"/>
      <w:r>
        <w:t>Chissom</w:t>
      </w:r>
      <w:proofErr w:type="spellEnd"/>
      <w:r>
        <w:t>, B. S. (1975, February). Derivation of new readability formulas (Automated Readability Index, Fog Count and Flesch Reading Ease Formula) for Navy enlisted personnel. Retrieved from http://www.dtic.mil/dtic/tr/fulltext/u2/a006655.pdf</w:t>
      </w:r>
    </w:p>
    <w:p w14:paraId="01CF1698" w14:textId="00A26E0F" w:rsidR="00BF4B82" w:rsidRDefault="00BF4B82" w:rsidP="004D549F">
      <w:pPr>
        <w:spacing w:line="312" w:lineRule="auto"/>
      </w:pPr>
    </w:p>
    <w:p w14:paraId="7264E8B3" w14:textId="78225080" w:rsidR="00BF4B82" w:rsidRDefault="00BF4B82" w:rsidP="004D549F">
      <w:pPr>
        <w:spacing w:line="312" w:lineRule="auto"/>
      </w:pPr>
      <w:r w:rsidRPr="00BF4B82">
        <w:t>Kolk, A. (2003). Trends in sustainability reporting by the Fortune Global 250. Business strategy and the environment, 12(5), 279-291.</w:t>
      </w:r>
    </w:p>
    <w:p w14:paraId="57773D21" w14:textId="1470F3EE" w:rsidR="00BF4B82" w:rsidRDefault="00BF4B82" w:rsidP="004D549F">
      <w:pPr>
        <w:spacing w:line="312" w:lineRule="auto"/>
      </w:pPr>
    </w:p>
    <w:p w14:paraId="4C4ABC3D" w14:textId="4EF397F2" w:rsidR="00BF4B82" w:rsidRDefault="00BF4B82" w:rsidP="004D549F">
      <w:pPr>
        <w:spacing w:line="312" w:lineRule="auto"/>
      </w:pPr>
      <w:r w:rsidRPr="00BF4B82">
        <w:t>Kolk, A. (2004). A decade of sustainability reporting: developments and significance. International Journal of Environment and Sustainable Development, 3(1), 51-64.</w:t>
      </w:r>
    </w:p>
    <w:p w14:paraId="72190DA8" w14:textId="462DE017" w:rsidR="00516148" w:rsidRDefault="00516148" w:rsidP="004D549F">
      <w:pPr>
        <w:spacing w:line="312" w:lineRule="auto"/>
      </w:pPr>
    </w:p>
    <w:p w14:paraId="68FAA825" w14:textId="052B09C6" w:rsidR="00516148" w:rsidRDefault="00516148" w:rsidP="004D549F">
      <w:pPr>
        <w:spacing w:line="312" w:lineRule="auto"/>
      </w:pPr>
      <w:r w:rsidRPr="00516148">
        <w:t>Korea Exchange. (2021, November). ESG definition. APA Style. Retrieved November 20, 2021, from http://esg.krx.co.kr/contents/01/01010100/ESG01010100.jsp</w:t>
      </w:r>
    </w:p>
    <w:p w14:paraId="3F0153A3" w14:textId="30F2721A" w:rsidR="002822AD" w:rsidRDefault="002822AD" w:rsidP="004D549F">
      <w:pPr>
        <w:spacing w:line="312" w:lineRule="auto"/>
      </w:pPr>
    </w:p>
    <w:p w14:paraId="601019C6" w14:textId="4BBCE519" w:rsidR="002822AD" w:rsidRDefault="002822AD" w:rsidP="004D549F">
      <w:pPr>
        <w:spacing w:line="312" w:lineRule="auto"/>
      </w:pPr>
      <w:r w:rsidRPr="002822AD">
        <w:t>Kothari, S. P., Li, X., &amp; Short, J. E. (2009). The effect of disclosures by management, analysts, and business press on cost of capital, return volatility, and analyst forecasts: A study using content analysis. The Accounting Review, 84(5), 1639-1670.</w:t>
      </w:r>
    </w:p>
    <w:p w14:paraId="28ADDE4E" w14:textId="3136113B" w:rsidR="00C14897" w:rsidRDefault="00C14897" w:rsidP="004D549F">
      <w:pPr>
        <w:spacing w:line="312" w:lineRule="auto"/>
      </w:pPr>
    </w:p>
    <w:p w14:paraId="023FD56F" w14:textId="13E6EE96" w:rsidR="00C14897" w:rsidRDefault="00C14897" w:rsidP="004D549F">
      <w:pPr>
        <w:spacing w:line="312" w:lineRule="auto"/>
      </w:pPr>
      <w:r w:rsidRPr="00C14897">
        <w:lastRenderedPageBreak/>
        <w:t xml:space="preserve">Kyaw, K., </w:t>
      </w:r>
      <w:proofErr w:type="spellStart"/>
      <w:r w:rsidRPr="00C14897">
        <w:t>Olugbode</w:t>
      </w:r>
      <w:proofErr w:type="spellEnd"/>
      <w:r w:rsidRPr="00C14897">
        <w:t xml:space="preserve">, M., &amp; </w:t>
      </w:r>
      <w:proofErr w:type="spellStart"/>
      <w:r w:rsidRPr="00C14897">
        <w:t>Petracci</w:t>
      </w:r>
      <w:proofErr w:type="spellEnd"/>
      <w:r w:rsidRPr="00C14897">
        <w:t xml:space="preserve">, B. (2017). Can board gender diversity promote corporate social </w:t>
      </w:r>
      <w:proofErr w:type="gramStart"/>
      <w:r w:rsidRPr="00C14897">
        <w:t>performance?.</w:t>
      </w:r>
      <w:proofErr w:type="gramEnd"/>
      <w:r w:rsidRPr="00C14897">
        <w:t xml:space="preserve"> Corporate Governance: The International Journal of Business in Society.</w:t>
      </w:r>
    </w:p>
    <w:p w14:paraId="6ED98691" w14:textId="2A0C6954" w:rsidR="00D544DC" w:rsidRDefault="00D544DC" w:rsidP="004D549F">
      <w:pPr>
        <w:spacing w:line="312" w:lineRule="auto"/>
      </w:pPr>
    </w:p>
    <w:p w14:paraId="393190B6" w14:textId="1A478C96" w:rsidR="00D544DC" w:rsidRDefault="00D544DC" w:rsidP="004D549F">
      <w:pPr>
        <w:spacing w:line="312" w:lineRule="auto"/>
      </w:pPr>
      <w:r w:rsidRPr="00D544DC">
        <w:t xml:space="preserve">Lan, Z., Chen, M., Goodman, S., Gimpel, K., Sharma, P., &amp; </w:t>
      </w:r>
      <w:proofErr w:type="spellStart"/>
      <w:r w:rsidRPr="00D544DC">
        <w:t>Soricut</w:t>
      </w:r>
      <w:proofErr w:type="spellEnd"/>
      <w:r w:rsidRPr="00D544DC">
        <w:t xml:space="preserve">, R. (2019). Albert: A lite </w:t>
      </w:r>
      <w:proofErr w:type="spellStart"/>
      <w:r w:rsidRPr="00D544DC">
        <w:t>bert</w:t>
      </w:r>
      <w:proofErr w:type="spellEnd"/>
      <w:r w:rsidRPr="00D544DC">
        <w:t xml:space="preserve"> for self-supervised learning of language representations. </w:t>
      </w:r>
      <w:proofErr w:type="spellStart"/>
      <w:r w:rsidRPr="00D544DC">
        <w:t>arXiv</w:t>
      </w:r>
      <w:proofErr w:type="spellEnd"/>
      <w:r w:rsidRPr="00D544DC">
        <w:t xml:space="preserve"> preprint arXiv:1909.11942.</w:t>
      </w:r>
    </w:p>
    <w:p w14:paraId="45E90519" w14:textId="1775692D" w:rsidR="002822AD" w:rsidRDefault="002822AD" w:rsidP="004D549F">
      <w:pPr>
        <w:spacing w:line="312" w:lineRule="auto"/>
      </w:pPr>
    </w:p>
    <w:p w14:paraId="0E5095B4" w14:textId="75ABD2FF" w:rsidR="002822AD" w:rsidRDefault="002822AD" w:rsidP="004D549F">
      <w:pPr>
        <w:spacing w:line="312" w:lineRule="auto"/>
      </w:pPr>
      <w:r w:rsidRPr="002822AD">
        <w:t>Lawrence, A. (2013). Individual investors and financial disclosure. Journal of Accounting and Economics, 56(1), 130-147.</w:t>
      </w:r>
    </w:p>
    <w:p w14:paraId="5BCA8436" w14:textId="033EE3F6" w:rsidR="00D44F5C" w:rsidRDefault="00D44F5C" w:rsidP="004D549F">
      <w:pPr>
        <w:spacing w:line="312" w:lineRule="auto"/>
      </w:pPr>
    </w:p>
    <w:p w14:paraId="1EBC0DC4" w14:textId="6CDB9CEA" w:rsidR="00D44F5C" w:rsidRDefault="00D44F5C" w:rsidP="004D549F">
      <w:pPr>
        <w:spacing w:line="312" w:lineRule="auto"/>
      </w:pPr>
      <w:r w:rsidRPr="00D44F5C">
        <w:t>Lewis, D. D., Yang, Y., Russell-Rose, T., &amp; Li, F. (2004). Rcv1: A new benchmark collection for text categorization research. Journal of machine learning research, 5(Apr), 361-397.</w:t>
      </w:r>
    </w:p>
    <w:p w14:paraId="5F19C15E" w14:textId="7A1C2ABB" w:rsidR="00F20A44" w:rsidRDefault="00F20A44" w:rsidP="004D549F">
      <w:pPr>
        <w:spacing w:line="312" w:lineRule="auto"/>
      </w:pPr>
    </w:p>
    <w:p w14:paraId="25A0443E" w14:textId="61E3A001" w:rsidR="00F20A44" w:rsidRDefault="00F20A44" w:rsidP="00F20A44">
      <w:pPr>
        <w:spacing w:line="312" w:lineRule="auto"/>
      </w:pPr>
      <w:r>
        <w:t>Li, F. (2008a). Annual report readability, current earnings, and earnings persistence. Journal of</w:t>
      </w:r>
      <w:r w:rsidR="00AF3903">
        <w:t xml:space="preserve"> </w:t>
      </w:r>
      <w:r>
        <w:t>Accounting and Economics, 45, 221-247</w:t>
      </w:r>
    </w:p>
    <w:p w14:paraId="509926B2" w14:textId="1E6E4D63" w:rsidR="00AF3903" w:rsidRDefault="00AF3903" w:rsidP="00F20A44">
      <w:pPr>
        <w:spacing w:line="312" w:lineRule="auto"/>
      </w:pPr>
    </w:p>
    <w:p w14:paraId="089B96D3" w14:textId="78E44E7F" w:rsidR="00AF3903" w:rsidRDefault="00AF3903" w:rsidP="00F20A44">
      <w:pPr>
        <w:spacing w:line="312" w:lineRule="auto"/>
      </w:pPr>
      <w:r w:rsidRPr="00AF3903">
        <w:rPr>
          <w:rFonts w:hint="eastAsia"/>
        </w:rPr>
        <w:t>Li, F. (2010). The information content of forward</w:t>
      </w:r>
      <w:r w:rsidRPr="00AF3903">
        <w:rPr>
          <w:rFonts w:hint="eastAsia"/>
        </w:rPr>
        <w:t>‐</w:t>
      </w:r>
      <w:r w:rsidRPr="00AF3903">
        <w:rPr>
          <w:rFonts w:hint="eastAsia"/>
        </w:rPr>
        <w:t>looking statements in corporate filings</w:t>
      </w:r>
      <w:r w:rsidRPr="00AF3903">
        <w:rPr>
          <w:rFonts w:hint="eastAsia"/>
        </w:rPr>
        <w:t>—</w:t>
      </w:r>
      <w:r w:rsidRPr="00AF3903">
        <w:rPr>
          <w:rFonts w:hint="eastAsia"/>
        </w:rPr>
        <w:t>A naïve Bayesian machine learning approach. Journal of Accounting Research, 48(5), 1049-1102.</w:t>
      </w:r>
    </w:p>
    <w:p w14:paraId="0097B5FF" w14:textId="572DA498" w:rsidR="0061300D" w:rsidRDefault="0061300D" w:rsidP="004D549F">
      <w:pPr>
        <w:spacing w:line="312" w:lineRule="auto"/>
      </w:pPr>
    </w:p>
    <w:p w14:paraId="0D103477" w14:textId="123AB3E7" w:rsidR="0061300D" w:rsidRDefault="0061300D" w:rsidP="004D549F">
      <w:pPr>
        <w:spacing w:line="312" w:lineRule="auto"/>
      </w:pPr>
      <w:r w:rsidRPr="0061300D">
        <w:t xml:space="preserve">Li, J., Pike, R., &amp; </w:t>
      </w:r>
      <w:proofErr w:type="spellStart"/>
      <w:r w:rsidRPr="0061300D">
        <w:t>Haniffa</w:t>
      </w:r>
      <w:proofErr w:type="spellEnd"/>
      <w:r w:rsidRPr="0061300D">
        <w:t>, R. (2008</w:t>
      </w:r>
      <w:r w:rsidR="00F20A44">
        <w:t>b</w:t>
      </w:r>
      <w:r w:rsidRPr="0061300D">
        <w:t>). Intellectual capital disclosure and corporate governance structure in UK firms. Accounting and Business Research, 38(2), 137–159.</w:t>
      </w:r>
    </w:p>
    <w:p w14:paraId="104B2840" w14:textId="77777777" w:rsidR="003059D6" w:rsidRDefault="003059D6" w:rsidP="003059D6">
      <w:pPr>
        <w:tabs>
          <w:tab w:val="left" w:pos="2467"/>
        </w:tabs>
        <w:spacing w:line="312" w:lineRule="auto"/>
      </w:pPr>
    </w:p>
    <w:p w14:paraId="60ED598F" w14:textId="445EDF9C" w:rsidR="003059D6" w:rsidRDefault="003059D6" w:rsidP="003059D6">
      <w:pPr>
        <w:tabs>
          <w:tab w:val="left" w:pos="2467"/>
        </w:tabs>
        <w:spacing w:line="312" w:lineRule="auto"/>
      </w:pPr>
      <w:r w:rsidRPr="003059D6">
        <w:t>Liddy, E. D. (2001). Natural language processing.</w:t>
      </w:r>
    </w:p>
    <w:p w14:paraId="3A7E2067" w14:textId="2E53D3B4" w:rsidR="00BF4B82" w:rsidRDefault="003059D6" w:rsidP="003059D6">
      <w:pPr>
        <w:tabs>
          <w:tab w:val="left" w:pos="2467"/>
        </w:tabs>
        <w:spacing w:line="312" w:lineRule="auto"/>
      </w:pPr>
      <w:r>
        <w:tab/>
      </w:r>
    </w:p>
    <w:p w14:paraId="12811327" w14:textId="6831EF5F" w:rsidR="00BF4B82" w:rsidRPr="00807C41" w:rsidRDefault="00BF4B82" w:rsidP="004D549F">
      <w:pPr>
        <w:spacing w:line="312" w:lineRule="auto"/>
      </w:pPr>
      <w:r w:rsidRPr="00BF4B82">
        <w:t>Liew, T. W., Adhitya, A., &amp; Srinivasan, R. (2014). Sustainability trends in the process industries: A text mining-based analysis. Computers in Industry, 65(3), 393-400.</w:t>
      </w:r>
    </w:p>
    <w:p w14:paraId="0231D491" w14:textId="77777777" w:rsidR="004D549F" w:rsidRPr="00807C41" w:rsidRDefault="004D549F" w:rsidP="004D549F">
      <w:pPr>
        <w:spacing w:line="312" w:lineRule="auto"/>
      </w:pPr>
    </w:p>
    <w:p w14:paraId="4CB47FF0" w14:textId="317202FB" w:rsidR="004D549F" w:rsidRDefault="004D549F" w:rsidP="004D549F">
      <w:pPr>
        <w:spacing w:line="312" w:lineRule="auto"/>
      </w:pPr>
      <w:r w:rsidRPr="00807C41">
        <w:t>Loh, L., Thomas, T., &amp; Wang, Y. (2017). Sustainability reporting and firm value: Evidence from Singapore-listed companies. Sustainability, 9(11), 2112.</w:t>
      </w:r>
    </w:p>
    <w:p w14:paraId="7DE919B7" w14:textId="728C8D12" w:rsidR="00FD6FC8" w:rsidRDefault="00FD6FC8" w:rsidP="004D549F">
      <w:pPr>
        <w:spacing w:line="312" w:lineRule="auto"/>
      </w:pPr>
    </w:p>
    <w:p w14:paraId="150CD4AB" w14:textId="534F1653" w:rsidR="00FD6FC8" w:rsidRDefault="00FD6FC8" w:rsidP="004D549F">
      <w:pPr>
        <w:spacing w:line="312" w:lineRule="auto"/>
      </w:pPr>
      <w:r w:rsidRPr="00FD6FC8">
        <w:t>Loh, L., Thomas, T., Lee, S. P., Lim, L., Pan, H., Malek, M., Tan, S., &amp; Nguyen, T. P. T. (2018, November). Sustainability reporting in ASEAN countries. ASEAN CSR Network and Centre for Governance and Sustainability, NUS Business School. https://www.asean-csr-</w:t>
      </w:r>
      <w:r w:rsidRPr="00FD6FC8">
        <w:lastRenderedPageBreak/>
        <w:t>network.org/c/images/Resources/Reports/2018_Sustainability_Reporting_in_ASEAN_Countries.pdf</w:t>
      </w:r>
    </w:p>
    <w:p w14:paraId="1C185B7A" w14:textId="09C49B4C" w:rsidR="004601F8" w:rsidRDefault="004601F8" w:rsidP="004D549F">
      <w:pPr>
        <w:spacing w:line="312" w:lineRule="auto"/>
      </w:pPr>
    </w:p>
    <w:p w14:paraId="56866DCD" w14:textId="49A2C54B" w:rsidR="004601F8" w:rsidRDefault="004601F8" w:rsidP="004D549F">
      <w:pPr>
        <w:spacing w:line="312" w:lineRule="auto"/>
      </w:pPr>
      <w:r w:rsidRPr="004601F8">
        <w:t>Loh, L., &amp; Tang, M. (2021, May). Sustainability reporting review. Singapore Exchange and Centre for Governance and Sustainability, NUS Business School. https://bschool.nus.edu.sg/cgs/wpcontent/uploads/sites/7/2021/05/SGX-CGS-Sustainability-Reporting-Review-Report-2021.pdf</w:t>
      </w:r>
    </w:p>
    <w:p w14:paraId="3F556063" w14:textId="495F8517" w:rsidR="004F0C9E" w:rsidRDefault="004F0C9E" w:rsidP="004D549F">
      <w:pPr>
        <w:spacing w:line="312" w:lineRule="auto"/>
      </w:pPr>
    </w:p>
    <w:p w14:paraId="70819600" w14:textId="5A3615DF" w:rsidR="004F0C9E" w:rsidRDefault="004F0C9E" w:rsidP="004F0C9E">
      <w:pPr>
        <w:spacing w:line="312" w:lineRule="auto"/>
      </w:pPr>
      <w:proofErr w:type="spellStart"/>
      <w:r>
        <w:t>Lohmoller</w:t>
      </w:r>
      <w:proofErr w:type="spellEnd"/>
      <w:r>
        <w:t xml:space="preserve">, J. B. 1989. Latent Variable Path </w:t>
      </w:r>
      <w:proofErr w:type="spellStart"/>
      <w:r>
        <w:t>Modeling</w:t>
      </w:r>
      <w:proofErr w:type="spellEnd"/>
      <w:r>
        <w:t xml:space="preserve"> with Partial Least Squares. Springer-Verlag, New</w:t>
      </w:r>
      <w:r w:rsidR="00733902">
        <w:t xml:space="preserve"> </w:t>
      </w:r>
      <w:r>
        <w:t>York.</w:t>
      </w:r>
    </w:p>
    <w:p w14:paraId="328321D5" w14:textId="6BB5B9AD" w:rsidR="00433B08" w:rsidRDefault="00433B08" w:rsidP="004D549F">
      <w:pPr>
        <w:spacing w:line="312" w:lineRule="auto"/>
      </w:pPr>
    </w:p>
    <w:p w14:paraId="35A10A43" w14:textId="45BE8210" w:rsidR="00433B08" w:rsidRDefault="00433B08" w:rsidP="004D549F">
      <w:pPr>
        <w:spacing w:line="312" w:lineRule="auto"/>
      </w:pPr>
      <w:r w:rsidRPr="00433B08">
        <w:t>Loughran, T., &amp; McDonald, B. (2014). Measuring readability in financial disclosures. the Journal of Finance, 69(4), 1643-1671.</w:t>
      </w:r>
    </w:p>
    <w:p w14:paraId="2DEDE37E" w14:textId="1A3D298C" w:rsidR="001A4C45" w:rsidRDefault="001A4C45" w:rsidP="004D549F">
      <w:pPr>
        <w:spacing w:line="312" w:lineRule="auto"/>
      </w:pPr>
    </w:p>
    <w:p w14:paraId="18AD6303" w14:textId="784861F0" w:rsidR="00BF4B82" w:rsidRDefault="001A4C45" w:rsidP="004D549F">
      <w:pPr>
        <w:spacing w:line="312" w:lineRule="auto"/>
      </w:pPr>
      <w:r w:rsidRPr="001A4C45">
        <w:t xml:space="preserve">Luccioni, A., Baylor, E., &amp; Duchene, N. (2020). </w:t>
      </w:r>
      <w:proofErr w:type="spellStart"/>
      <w:r w:rsidRPr="001A4C45">
        <w:t>Analyzing</w:t>
      </w:r>
      <w:proofErr w:type="spellEnd"/>
      <w:r w:rsidRPr="001A4C45">
        <w:t xml:space="preserve"> sustainability reports using natural language processing. </w:t>
      </w:r>
      <w:proofErr w:type="spellStart"/>
      <w:r w:rsidRPr="001A4C45">
        <w:t>arXiv</w:t>
      </w:r>
      <w:proofErr w:type="spellEnd"/>
      <w:r w:rsidRPr="001A4C45">
        <w:t xml:space="preserve"> preprint arXiv:2011.08073.</w:t>
      </w:r>
    </w:p>
    <w:p w14:paraId="0BE23897" w14:textId="00A1AAD6" w:rsidR="00E62C3D" w:rsidRDefault="00E62C3D" w:rsidP="004D549F">
      <w:pPr>
        <w:spacing w:line="312" w:lineRule="auto"/>
      </w:pPr>
    </w:p>
    <w:p w14:paraId="55238D23" w14:textId="5B582CA5" w:rsidR="00E62C3D" w:rsidRDefault="00E62C3D" w:rsidP="004D549F">
      <w:pPr>
        <w:spacing w:line="312" w:lineRule="auto"/>
      </w:pPr>
      <w:r w:rsidRPr="00E62C3D">
        <w:t>Matsui, T., Suzuki, K., Ando, K., Kitai, Y., Haga, C., Masuhara, N., &amp; Kawakubo, S. (2022). A natural language processing model for supporting sustainable development goals: translating semantics, visualizing nexus, and connecting stakeholders. Sustainability Science, 17(3), 969-985.</w:t>
      </w:r>
    </w:p>
    <w:p w14:paraId="60B596AC" w14:textId="3162316E" w:rsidR="00C14897" w:rsidRDefault="00C14897" w:rsidP="004D549F">
      <w:pPr>
        <w:spacing w:line="312" w:lineRule="auto"/>
      </w:pPr>
    </w:p>
    <w:p w14:paraId="1F0F26D9" w14:textId="4BCA186F" w:rsidR="00C14897" w:rsidRDefault="00C14897" w:rsidP="004D549F">
      <w:pPr>
        <w:spacing w:line="312" w:lineRule="auto"/>
      </w:pPr>
      <w:r w:rsidRPr="00C14897">
        <w:t>McWilliams, A., &amp; Siegel, D. S. (2011). Creating and capturing value: Strategic corporate social responsibility, resource-based theory, and sustainable competitive advantage. Journal of management, 37(5), 1480-1495.</w:t>
      </w:r>
    </w:p>
    <w:p w14:paraId="1B11D8C9" w14:textId="16B663D3" w:rsidR="00486A79" w:rsidRDefault="00486A79" w:rsidP="004D549F">
      <w:pPr>
        <w:spacing w:line="312" w:lineRule="auto"/>
      </w:pPr>
    </w:p>
    <w:p w14:paraId="6E205018" w14:textId="2D70A25A" w:rsidR="00486A79" w:rsidRDefault="00486A79" w:rsidP="004D549F">
      <w:pPr>
        <w:spacing w:line="312" w:lineRule="auto"/>
      </w:pPr>
      <w:r w:rsidRPr="00486A79">
        <w:t xml:space="preserve">Meng, X. H., Zeng, S. X., &amp; Tam, C. M. (2013). From voluntarism to regulation: A study on ownership, economic </w:t>
      </w:r>
      <w:proofErr w:type="gramStart"/>
      <w:r w:rsidRPr="00486A79">
        <w:t>performance</w:t>
      </w:r>
      <w:proofErr w:type="gramEnd"/>
      <w:r w:rsidRPr="00486A79">
        <w:t xml:space="preserve"> and corporate environmental information disclosure in China. Journal of Business Ethics, 116, 217–232.</w:t>
      </w:r>
    </w:p>
    <w:p w14:paraId="5511267F" w14:textId="0DFEB1C7" w:rsidR="002822AD" w:rsidRDefault="002822AD" w:rsidP="004D549F">
      <w:pPr>
        <w:spacing w:line="312" w:lineRule="auto"/>
      </w:pPr>
    </w:p>
    <w:p w14:paraId="215EF819" w14:textId="77777777" w:rsidR="002822AD" w:rsidRDefault="002822AD" w:rsidP="002822AD">
      <w:pPr>
        <w:spacing w:line="312" w:lineRule="auto"/>
      </w:pPr>
      <w:r>
        <w:t>Merkley, K. J. (2011). More than numbers: R&amp;D-related disclosure and firm performance (Doctoral dissertation, University of Michigan).</w:t>
      </w:r>
    </w:p>
    <w:p w14:paraId="53608BC1" w14:textId="77777777" w:rsidR="002822AD" w:rsidRDefault="002822AD" w:rsidP="002822AD">
      <w:pPr>
        <w:spacing w:line="312" w:lineRule="auto"/>
      </w:pPr>
    </w:p>
    <w:p w14:paraId="7EF6D863" w14:textId="4FF99CE1" w:rsidR="002822AD" w:rsidRDefault="002822AD" w:rsidP="002822AD">
      <w:pPr>
        <w:spacing w:line="312" w:lineRule="auto"/>
      </w:pPr>
      <w:r>
        <w:t>Merkley, K. J. (2014). Narrative disclosure and earnings performance: Evidence from R&amp;D disclosures. The Accounting Review, 89(2), 725-757.</w:t>
      </w:r>
    </w:p>
    <w:p w14:paraId="3604569B" w14:textId="5F7B3D3E" w:rsidR="003A5FF4" w:rsidRDefault="003A5FF4" w:rsidP="002822AD">
      <w:pPr>
        <w:spacing w:line="312" w:lineRule="auto"/>
      </w:pPr>
    </w:p>
    <w:p w14:paraId="15E95190" w14:textId="0BB22898" w:rsidR="003A5FF4" w:rsidRDefault="003A5FF4" w:rsidP="002822AD">
      <w:pPr>
        <w:spacing w:line="312" w:lineRule="auto"/>
      </w:pPr>
      <w:r w:rsidRPr="003A5FF4">
        <w:lastRenderedPageBreak/>
        <w:t xml:space="preserve">Michelon, G., </w:t>
      </w:r>
      <w:proofErr w:type="spellStart"/>
      <w:r w:rsidRPr="003A5FF4">
        <w:t>Pilonato</w:t>
      </w:r>
      <w:proofErr w:type="spellEnd"/>
      <w:r w:rsidRPr="003A5FF4">
        <w:t xml:space="preserve">, S., &amp; </w:t>
      </w:r>
      <w:proofErr w:type="spellStart"/>
      <w:r w:rsidRPr="003A5FF4">
        <w:t>Ricceri</w:t>
      </w:r>
      <w:proofErr w:type="spellEnd"/>
      <w:r w:rsidRPr="003A5FF4">
        <w:t>, F. (2015). CSR reporting practices and the quality of disclosure: An empirical analysis. Critical perspectives on accounting, 33, 59-78.</w:t>
      </w:r>
    </w:p>
    <w:p w14:paraId="11CBBFA3" w14:textId="508393B9" w:rsidR="00625E23" w:rsidRDefault="00625E23" w:rsidP="004D549F">
      <w:pPr>
        <w:spacing w:line="312" w:lineRule="auto"/>
      </w:pPr>
    </w:p>
    <w:p w14:paraId="62C7134C" w14:textId="23D23DD0" w:rsidR="00625E23" w:rsidRDefault="00625E23" w:rsidP="004D549F">
      <w:pPr>
        <w:spacing w:line="312" w:lineRule="auto"/>
      </w:pPr>
      <w:r w:rsidRPr="00625E23">
        <w:t>Mitchell, R., Agle, B., &amp; Wood, D. (1997). Toward a theory of stakeholder identification and salience: Defining the principle of who and what really counts. Academy of Management Review, 22(4), 853–886.</w:t>
      </w:r>
    </w:p>
    <w:p w14:paraId="539A18D2" w14:textId="59B71C56" w:rsidR="00BF4B82" w:rsidRDefault="00BF4B82" w:rsidP="004D549F">
      <w:pPr>
        <w:spacing w:line="312" w:lineRule="auto"/>
      </w:pPr>
    </w:p>
    <w:p w14:paraId="64F29A38" w14:textId="77777777" w:rsidR="00BF4B82" w:rsidRDefault="00BF4B82" w:rsidP="00BF4B82">
      <w:pPr>
        <w:spacing w:line="312" w:lineRule="auto"/>
      </w:pPr>
      <w:proofErr w:type="spellStart"/>
      <w:r>
        <w:t>Modapothala</w:t>
      </w:r>
      <w:proofErr w:type="spellEnd"/>
      <w:r>
        <w:t xml:space="preserve">, J. R., &amp; </w:t>
      </w:r>
      <w:proofErr w:type="spellStart"/>
      <w:r>
        <w:t>Issac</w:t>
      </w:r>
      <w:proofErr w:type="spellEnd"/>
      <w:r>
        <w:t>, B. (2009, January). Evaluation of corporate environmental reports using data mining approach. In 2009 International Conference on Computer Engineering and Technology (Vol. 2, pp. 543-547). IEEE.</w:t>
      </w:r>
    </w:p>
    <w:p w14:paraId="4A133F78" w14:textId="77777777" w:rsidR="00BF4B82" w:rsidRDefault="00BF4B82" w:rsidP="00BF4B82">
      <w:pPr>
        <w:spacing w:line="312" w:lineRule="auto"/>
      </w:pPr>
    </w:p>
    <w:p w14:paraId="60C6E63B" w14:textId="5F76B25D" w:rsidR="00BF4B82" w:rsidRDefault="00BF4B82" w:rsidP="00BF4B82">
      <w:pPr>
        <w:spacing w:line="312" w:lineRule="auto"/>
      </w:pPr>
      <w:proofErr w:type="spellStart"/>
      <w:r>
        <w:t>Modapothala</w:t>
      </w:r>
      <w:proofErr w:type="spellEnd"/>
      <w:r>
        <w:t xml:space="preserve">, J. R., </w:t>
      </w:r>
      <w:proofErr w:type="spellStart"/>
      <w:r>
        <w:t>Issac</w:t>
      </w:r>
      <w:proofErr w:type="spellEnd"/>
      <w:r>
        <w:t>, B., &amp; Jayamani, E. (2010). Appraising the corporate sustainability reports–text mining and multi-discriminatory analysis. In Innovations in computing sciences and software engineering (pp. 489-494). Springer, Dordrecht.</w:t>
      </w:r>
    </w:p>
    <w:p w14:paraId="53E298FC" w14:textId="3713D862" w:rsidR="00D544DC" w:rsidRDefault="00D544DC" w:rsidP="004D549F">
      <w:pPr>
        <w:spacing w:line="312" w:lineRule="auto"/>
      </w:pPr>
    </w:p>
    <w:p w14:paraId="0F610378" w14:textId="4D18B1D3" w:rsidR="00D544DC" w:rsidRDefault="00D544DC" w:rsidP="004D549F">
      <w:pPr>
        <w:spacing w:line="312" w:lineRule="auto"/>
      </w:pPr>
      <w:r w:rsidRPr="00D544DC">
        <w:t>Mohammad, S. M. (2016). Sentiment analysis: Detecting valence, emotions, and other affectual states from text. In Emotion measurement (pp. 201-237). Woodhead Publishing.</w:t>
      </w:r>
    </w:p>
    <w:p w14:paraId="476ADB72" w14:textId="69717E8D" w:rsidR="00516148" w:rsidRDefault="00516148" w:rsidP="004D549F">
      <w:pPr>
        <w:spacing w:line="312" w:lineRule="auto"/>
      </w:pPr>
    </w:p>
    <w:p w14:paraId="4210D4C5" w14:textId="3A182477" w:rsidR="00516148" w:rsidRPr="00807C41" w:rsidRDefault="00516148" w:rsidP="004D549F">
      <w:pPr>
        <w:spacing w:line="312" w:lineRule="auto"/>
      </w:pPr>
      <w:r w:rsidRPr="00516148">
        <w:t xml:space="preserve">Morgan Stanley Capital International. (2021.November). What is </w:t>
      </w:r>
      <w:proofErr w:type="gramStart"/>
      <w:r w:rsidRPr="00516148">
        <w:t>ESG?.</w:t>
      </w:r>
      <w:proofErr w:type="gramEnd"/>
      <w:r w:rsidRPr="00516148">
        <w:t xml:space="preserve"> APA Style. Retrieved November 20, 2021, from https://www.msci.com/esg-101-what-is-esg</w:t>
      </w:r>
    </w:p>
    <w:p w14:paraId="439CFC0C" w14:textId="77777777" w:rsidR="004D549F" w:rsidRPr="00807C41" w:rsidRDefault="004D549F" w:rsidP="004D549F">
      <w:pPr>
        <w:spacing w:line="312" w:lineRule="auto"/>
      </w:pPr>
    </w:p>
    <w:p w14:paraId="787E2B60" w14:textId="78845C2B" w:rsidR="004D549F" w:rsidRDefault="004D549F" w:rsidP="004D549F">
      <w:pPr>
        <w:spacing w:line="312" w:lineRule="auto"/>
      </w:pPr>
      <w:r w:rsidRPr="00807C41">
        <w:t>Motwani, S. S., &amp; Pandya, H. B. (2016). Evaluating the impact of sustainability reporting on financial performance of selected Indian companies. </w:t>
      </w:r>
      <w:r w:rsidRPr="00807C41">
        <w:rPr>
          <w:i/>
          <w:iCs/>
        </w:rPr>
        <w:t>International Journal of Research in IT and Management</w:t>
      </w:r>
      <w:r w:rsidRPr="00807C41">
        <w:t>, </w:t>
      </w:r>
      <w:r w:rsidRPr="00807C41">
        <w:rPr>
          <w:i/>
          <w:iCs/>
        </w:rPr>
        <w:t>6</w:t>
      </w:r>
      <w:r w:rsidRPr="00807C41">
        <w:t>(2), 14-23.</w:t>
      </w:r>
    </w:p>
    <w:p w14:paraId="08D0DFA0" w14:textId="501FB64B" w:rsidR="00D544DC" w:rsidRDefault="00D544DC" w:rsidP="004D549F">
      <w:pPr>
        <w:spacing w:line="312" w:lineRule="auto"/>
      </w:pPr>
    </w:p>
    <w:p w14:paraId="6BA14BC9" w14:textId="3627A2C7" w:rsidR="00D544DC" w:rsidRDefault="00D544DC" w:rsidP="004D549F">
      <w:pPr>
        <w:spacing w:line="312" w:lineRule="auto"/>
      </w:pPr>
      <w:r w:rsidRPr="00D544DC">
        <w:t>O’Donovan, G. (2002). Environmental disclosures in the annual report: Extending the applicability and predictive power of legitimacy theory. Accounting, Auditing &amp; Accountability Journal.</w:t>
      </w:r>
    </w:p>
    <w:p w14:paraId="299C6A7C" w14:textId="70ADE7BE" w:rsidR="00C760B0" w:rsidRDefault="00C760B0" w:rsidP="004D549F">
      <w:pPr>
        <w:spacing w:line="312" w:lineRule="auto"/>
      </w:pPr>
    </w:p>
    <w:p w14:paraId="5AA055EA" w14:textId="72554983" w:rsidR="00C760B0" w:rsidRPr="00807C41" w:rsidRDefault="00C760B0" w:rsidP="004D549F">
      <w:pPr>
        <w:spacing w:line="312" w:lineRule="auto"/>
      </w:pPr>
      <w:r w:rsidRPr="00C760B0">
        <w:t>O'Leary, D. E. (2013). BIG DATA’, THE ‘INTERNET OF THINGS’AND THE ‘INTERNET OF SIGNS. Intelligent Systems in Accounting, Finance and Management, 20(1), 53-65.</w:t>
      </w:r>
    </w:p>
    <w:p w14:paraId="1B530BF8" w14:textId="77777777" w:rsidR="004D549F" w:rsidRPr="00807C41" w:rsidRDefault="004D549F" w:rsidP="004D549F">
      <w:pPr>
        <w:spacing w:line="312" w:lineRule="auto"/>
      </w:pPr>
    </w:p>
    <w:p w14:paraId="5BFEF9F1" w14:textId="1E4BE009" w:rsidR="004D549F" w:rsidRDefault="004D549F" w:rsidP="004D549F">
      <w:pPr>
        <w:spacing w:line="312" w:lineRule="auto"/>
      </w:pPr>
      <w:proofErr w:type="spellStart"/>
      <w:r w:rsidRPr="00807C41">
        <w:lastRenderedPageBreak/>
        <w:t>Oncioiu</w:t>
      </w:r>
      <w:proofErr w:type="spellEnd"/>
      <w:r w:rsidRPr="00807C41">
        <w:t xml:space="preserve">, I., Petrescu, A. G., </w:t>
      </w:r>
      <w:proofErr w:type="spellStart"/>
      <w:r w:rsidRPr="00807C41">
        <w:t>Bîlcan</w:t>
      </w:r>
      <w:proofErr w:type="spellEnd"/>
      <w:r w:rsidRPr="00807C41">
        <w:t>, F. R., Petrescu, M., Popescu, D. M., &amp; Anghel, E. (2020). Corporate Sustainability Reporting and Financial Performance. Sustainability, 12(10), 4297.</w:t>
      </w:r>
    </w:p>
    <w:p w14:paraId="5FDE7DAD" w14:textId="75884FD4" w:rsidR="00BF2057" w:rsidRDefault="00BF2057" w:rsidP="004D549F">
      <w:pPr>
        <w:spacing w:line="312" w:lineRule="auto"/>
      </w:pPr>
    </w:p>
    <w:p w14:paraId="096B6D22" w14:textId="61AFF84C" w:rsidR="00BF2057" w:rsidRDefault="00BF2057" w:rsidP="004D549F">
      <w:pPr>
        <w:spacing w:line="312" w:lineRule="auto"/>
      </w:pPr>
      <w:proofErr w:type="spellStart"/>
      <w:r w:rsidRPr="00BF2057">
        <w:t>Orlitzky</w:t>
      </w:r>
      <w:proofErr w:type="spellEnd"/>
      <w:r w:rsidRPr="00BF2057">
        <w:t>, M., Schmidt, F. L., &amp; Rynes, S. L. (2003). Corporate social and financial performance: A meta-analysis. Organization studies, 24(3), 403-441.</w:t>
      </w:r>
    </w:p>
    <w:p w14:paraId="4578D7FA" w14:textId="480274BA" w:rsidR="00433B08" w:rsidRDefault="00433B08" w:rsidP="004D549F">
      <w:pPr>
        <w:spacing w:line="312" w:lineRule="auto"/>
      </w:pPr>
    </w:p>
    <w:p w14:paraId="2144D46C" w14:textId="3A22C397" w:rsidR="00433B08" w:rsidRDefault="00433B08" w:rsidP="004D549F">
      <w:pPr>
        <w:spacing w:line="312" w:lineRule="auto"/>
      </w:pPr>
      <w:r w:rsidRPr="00433B08">
        <w:t xml:space="preserve">Othman, I. W., Hasan, H., </w:t>
      </w:r>
      <w:proofErr w:type="spellStart"/>
      <w:r w:rsidRPr="00433B08">
        <w:t>Tapsir</w:t>
      </w:r>
      <w:proofErr w:type="spellEnd"/>
      <w:r w:rsidRPr="00433B08">
        <w:t xml:space="preserve">, R., Rahman, N. A., </w:t>
      </w:r>
      <w:proofErr w:type="spellStart"/>
      <w:r w:rsidRPr="00433B08">
        <w:t>Tarmuji</w:t>
      </w:r>
      <w:proofErr w:type="spellEnd"/>
      <w:r w:rsidRPr="00433B08">
        <w:t xml:space="preserve">, I., Majdi, S., ... &amp; Omar, N. (2012, September). Text readability and fraud detection. In 2012 IEEE Symposium on Business, </w:t>
      </w:r>
      <w:proofErr w:type="gramStart"/>
      <w:r w:rsidRPr="00433B08">
        <w:t>Engineering</w:t>
      </w:r>
      <w:proofErr w:type="gramEnd"/>
      <w:r w:rsidRPr="00433B08">
        <w:t xml:space="preserve"> and Industrial Applications (pp. 296-301). IEEE.</w:t>
      </w:r>
    </w:p>
    <w:p w14:paraId="53FD40DE" w14:textId="35AE6070" w:rsidR="00D544DC" w:rsidRDefault="00D544DC" w:rsidP="004D549F">
      <w:pPr>
        <w:spacing w:line="312" w:lineRule="auto"/>
      </w:pPr>
    </w:p>
    <w:p w14:paraId="7DB66FB7" w14:textId="231CAAE7" w:rsidR="00D544DC" w:rsidRDefault="00D544DC" w:rsidP="004D549F">
      <w:pPr>
        <w:spacing w:line="312" w:lineRule="auto"/>
      </w:pPr>
      <w:r w:rsidRPr="00D544DC">
        <w:t xml:space="preserve">Ott, M., Auli, M., </w:t>
      </w:r>
      <w:proofErr w:type="spellStart"/>
      <w:r w:rsidRPr="00D544DC">
        <w:t>Grangier</w:t>
      </w:r>
      <w:proofErr w:type="spellEnd"/>
      <w:r w:rsidRPr="00D544DC">
        <w:t xml:space="preserve">, D., &amp; </w:t>
      </w:r>
      <w:proofErr w:type="spellStart"/>
      <w:r w:rsidRPr="00D544DC">
        <w:t>Ranzato</w:t>
      </w:r>
      <w:proofErr w:type="spellEnd"/>
      <w:r w:rsidRPr="00D544DC">
        <w:t xml:space="preserve">, M. A. (2018, July). </w:t>
      </w:r>
      <w:proofErr w:type="spellStart"/>
      <w:r w:rsidRPr="00D544DC">
        <w:t>Analyzing</w:t>
      </w:r>
      <w:proofErr w:type="spellEnd"/>
      <w:r w:rsidRPr="00D544DC">
        <w:t xml:space="preserve"> uncertainty in neural machine translation. In International Conference on Machine Learning (pp. 3956-3965). PMLR.</w:t>
      </w:r>
    </w:p>
    <w:p w14:paraId="1DD518CA" w14:textId="1324D20E" w:rsidR="00BF2057" w:rsidRDefault="00BF2057" w:rsidP="004D549F">
      <w:pPr>
        <w:spacing w:line="312" w:lineRule="auto"/>
      </w:pPr>
    </w:p>
    <w:p w14:paraId="069B204E" w14:textId="17DA26B5" w:rsidR="00BF2057" w:rsidRPr="00807C41" w:rsidRDefault="00BF2057" w:rsidP="004D549F">
      <w:pPr>
        <w:spacing w:line="312" w:lineRule="auto"/>
      </w:pPr>
      <w:r w:rsidRPr="00BF2057">
        <w:t>Panait, M., Voica, M. C., &amp; Radulescu, I. (2014). The Activity of Capital Market Actors: Under the Sign of Social Responsibility. Procedia Economics and Finance, 8, 522-528.</w:t>
      </w:r>
    </w:p>
    <w:p w14:paraId="5FC76C03" w14:textId="77777777" w:rsidR="004D549F" w:rsidRPr="00807C41" w:rsidRDefault="004D549F" w:rsidP="004D549F">
      <w:pPr>
        <w:spacing w:line="312" w:lineRule="auto"/>
      </w:pPr>
    </w:p>
    <w:p w14:paraId="0087AAA7" w14:textId="599CB496" w:rsidR="004D549F" w:rsidRDefault="004D549F" w:rsidP="004D549F">
      <w:pPr>
        <w:spacing w:line="312" w:lineRule="auto"/>
      </w:pPr>
      <w:r w:rsidRPr="00807C41">
        <w:t>Pang, B., Lee, L., &amp; Vaithyanathan, S. (2002). Thumbs up? Sentiment classification using machine learning techniques. </w:t>
      </w:r>
      <w:proofErr w:type="spellStart"/>
      <w:r w:rsidRPr="00807C41">
        <w:rPr>
          <w:i/>
          <w:iCs/>
        </w:rPr>
        <w:t>arXiv</w:t>
      </w:r>
      <w:proofErr w:type="spellEnd"/>
      <w:r w:rsidRPr="00807C41">
        <w:rPr>
          <w:i/>
          <w:iCs/>
        </w:rPr>
        <w:t xml:space="preserve"> preprint cs/0205070</w:t>
      </w:r>
      <w:r w:rsidRPr="00807C41">
        <w:t>.</w:t>
      </w:r>
    </w:p>
    <w:p w14:paraId="6BC8BDE0" w14:textId="0F291CFC" w:rsidR="004B7FBB" w:rsidRDefault="004B7FBB" w:rsidP="004D549F">
      <w:pPr>
        <w:spacing w:line="312" w:lineRule="auto"/>
      </w:pPr>
    </w:p>
    <w:p w14:paraId="3749A486" w14:textId="68B5992B" w:rsidR="004B7FBB" w:rsidRDefault="004B7FBB" w:rsidP="004D549F">
      <w:pPr>
        <w:spacing w:line="312" w:lineRule="auto"/>
      </w:pPr>
      <w:proofErr w:type="spellStart"/>
      <w:r w:rsidRPr="004B7FBB">
        <w:t>Pechancová</w:t>
      </w:r>
      <w:proofErr w:type="spellEnd"/>
      <w:r w:rsidRPr="004B7FBB">
        <w:t xml:space="preserve">, V., </w:t>
      </w:r>
      <w:proofErr w:type="spellStart"/>
      <w:r w:rsidRPr="004B7FBB">
        <w:t>Hrbáčková</w:t>
      </w:r>
      <w:proofErr w:type="spellEnd"/>
      <w:r w:rsidRPr="004B7FBB">
        <w:t xml:space="preserve">, L., Dvorský, J., </w:t>
      </w:r>
      <w:proofErr w:type="spellStart"/>
      <w:r w:rsidRPr="004B7FBB">
        <w:t>Chromjaková</w:t>
      </w:r>
      <w:proofErr w:type="spellEnd"/>
      <w:r w:rsidRPr="004B7FBB">
        <w:t>, F., &amp; Stojanović, A. (2019). Environmental management systems: an effective tool of corporate sustainability. Entrepreneurship and Sustainability Issues.</w:t>
      </w:r>
    </w:p>
    <w:p w14:paraId="19C2058D" w14:textId="435BC086" w:rsidR="003915E3" w:rsidRDefault="003915E3" w:rsidP="004D549F">
      <w:pPr>
        <w:spacing w:line="312" w:lineRule="auto"/>
      </w:pPr>
    </w:p>
    <w:p w14:paraId="31F5A767" w14:textId="61917746" w:rsidR="003915E3" w:rsidRDefault="003915E3" w:rsidP="004D549F">
      <w:pPr>
        <w:spacing w:line="312" w:lineRule="auto"/>
      </w:pPr>
      <w:proofErr w:type="spellStart"/>
      <w:r w:rsidRPr="003915E3">
        <w:t>Pirnea</w:t>
      </w:r>
      <w:proofErr w:type="spellEnd"/>
      <w:r w:rsidRPr="003915E3">
        <w:t xml:space="preserve">, I. C., Olaru, M., &amp; Moisa, C. (2011). Relationship between corporate social responsibility and social sustainability. Economy </w:t>
      </w:r>
      <w:proofErr w:type="spellStart"/>
      <w:r w:rsidRPr="003915E3">
        <w:t>Transdisciplinarity</w:t>
      </w:r>
      <w:proofErr w:type="spellEnd"/>
      <w:r w:rsidRPr="003915E3">
        <w:t xml:space="preserve"> Cognition, 14(1).</w:t>
      </w:r>
    </w:p>
    <w:p w14:paraId="7F84D8C9" w14:textId="77777777" w:rsidR="00FF0938" w:rsidRDefault="00FF0938" w:rsidP="004D549F">
      <w:pPr>
        <w:spacing w:line="312" w:lineRule="auto"/>
      </w:pPr>
    </w:p>
    <w:p w14:paraId="6C4DCBE4" w14:textId="2F29080F" w:rsidR="00FF0938" w:rsidRDefault="00FF0938" w:rsidP="004D549F">
      <w:pPr>
        <w:spacing w:line="312" w:lineRule="auto"/>
      </w:pPr>
      <w:r w:rsidRPr="00FF0938">
        <w:rPr>
          <w:rFonts w:hint="eastAsia"/>
        </w:rPr>
        <w:t>Pucheta</w:t>
      </w:r>
      <w:r w:rsidRPr="00FF0938">
        <w:rPr>
          <w:rFonts w:hint="eastAsia"/>
        </w:rPr>
        <w:t>‐</w:t>
      </w:r>
      <w:r w:rsidRPr="00FF0938">
        <w:rPr>
          <w:rFonts w:hint="eastAsia"/>
        </w:rPr>
        <w:t>Mart</w:t>
      </w:r>
      <w:r w:rsidRPr="00FF0938">
        <w:rPr>
          <w:rFonts w:hint="eastAsia"/>
        </w:rPr>
        <w:t>í</w:t>
      </w:r>
      <w:proofErr w:type="spellStart"/>
      <w:r w:rsidRPr="00FF0938">
        <w:rPr>
          <w:rFonts w:hint="eastAsia"/>
        </w:rPr>
        <w:t>nez</w:t>
      </w:r>
      <w:proofErr w:type="spellEnd"/>
      <w:r w:rsidRPr="00FF0938">
        <w:rPr>
          <w:rFonts w:hint="eastAsia"/>
        </w:rPr>
        <w:t>, M. C., &amp; Gallego</w:t>
      </w:r>
      <w:r w:rsidRPr="00FF0938">
        <w:rPr>
          <w:rFonts w:hint="eastAsia"/>
        </w:rPr>
        <w:t>‐</w:t>
      </w:r>
      <w:r w:rsidRPr="00FF0938">
        <w:rPr>
          <w:rFonts w:hint="eastAsia"/>
        </w:rPr>
        <w:t>Álvarez, I. (2018). Environmental reporting policy and corporate structures: An international analysis. Corporate social responsibility and environmental management, 25(5), 788-798.</w:t>
      </w:r>
    </w:p>
    <w:p w14:paraId="5426E57D" w14:textId="733ED588" w:rsidR="00EE4817" w:rsidRDefault="00EE4817" w:rsidP="004D549F">
      <w:pPr>
        <w:spacing w:line="312" w:lineRule="auto"/>
      </w:pPr>
    </w:p>
    <w:p w14:paraId="4C92BC8A" w14:textId="55512E95" w:rsidR="00EE4817" w:rsidRDefault="00EE4817" w:rsidP="004D549F">
      <w:pPr>
        <w:spacing w:line="312" w:lineRule="auto"/>
      </w:pPr>
      <w:proofErr w:type="spellStart"/>
      <w:r w:rsidRPr="00EE4817">
        <w:t>Pukelis</w:t>
      </w:r>
      <w:proofErr w:type="spellEnd"/>
      <w:r w:rsidRPr="00EE4817">
        <w:t xml:space="preserve">, L., Puig, N. B., </w:t>
      </w:r>
      <w:proofErr w:type="spellStart"/>
      <w:r w:rsidRPr="00EE4817">
        <w:t>Skrynik</w:t>
      </w:r>
      <w:proofErr w:type="spellEnd"/>
      <w:r w:rsidRPr="00EE4817">
        <w:t xml:space="preserve">, M., &amp; </w:t>
      </w:r>
      <w:proofErr w:type="spellStart"/>
      <w:r w:rsidRPr="00EE4817">
        <w:t>Stanciauskas</w:t>
      </w:r>
      <w:proofErr w:type="spellEnd"/>
      <w:r w:rsidRPr="00EE4817">
        <w:t xml:space="preserve">, V. (2020). OSDG--Open-Source Approach to Classify Text Data by UN Sustainable Development Goals (SDGs). </w:t>
      </w:r>
      <w:proofErr w:type="spellStart"/>
      <w:r w:rsidRPr="00EE4817">
        <w:t>arXiv</w:t>
      </w:r>
      <w:proofErr w:type="spellEnd"/>
      <w:r w:rsidRPr="00EE4817">
        <w:t xml:space="preserve"> preprint arXiv:2005.14569.</w:t>
      </w:r>
    </w:p>
    <w:p w14:paraId="2674E6D1" w14:textId="6DC7ADD9" w:rsidR="00AF3903" w:rsidRDefault="00AF3903" w:rsidP="004D549F">
      <w:pPr>
        <w:spacing w:line="312" w:lineRule="auto"/>
      </w:pPr>
    </w:p>
    <w:p w14:paraId="20655A71" w14:textId="67B49C99" w:rsidR="00AF3903" w:rsidRPr="00807C41" w:rsidRDefault="00AF3903" w:rsidP="004D549F">
      <w:pPr>
        <w:spacing w:line="312" w:lineRule="auto"/>
      </w:pPr>
      <w:r w:rsidRPr="00AF3903">
        <w:lastRenderedPageBreak/>
        <w:t>Qiu, X. Y., Srinivasan, P., &amp; Hu, Y. (2014). Supervised learning models to predict firm performance with annual reports: An empirical study. Journal of the Association for Information Science and Technology, 65(2), 400-413.</w:t>
      </w:r>
    </w:p>
    <w:p w14:paraId="6FAA69EF" w14:textId="77777777" w:rsidR="004D549F" w:rsidRPr="00807C41" w:rsidRDefault="004D549F" w:rsidP="004D549F">
      <w:pPr>
        <w:spacing w:line="312" w:lineRule="auto"/>
      </w:pPr>
    </w:p>
    <w:p w14:paraId="77AEE88A" w14:textId="77777777" w:rsidR="004D549F" w:rsidRPr="00807C41" w:rsidRDefault="004D549F" w:rsidP="004D549F">
      <w:pPr>
        <w:spacing w:line="312" w:lineRule="auto"/>
      </w:pPr>
      <w:r w:rsidRPr="00807C41">
        <w:t>Reddy, K., &amp; Gordon, L. (2010). The effect of sustainability reporting on financial performance: An empirical study using listed companies.</w:t>
      </w:r>
    </w:p>
    <w:p w14:paraId="0C1BDF1C" w14:textId="77777777" w:rsidR="004D549F" w:rsidRPr="00807C41" w:rsidRDefault="004D549F" w:rsidP="004D549F">
      <w:pPr>
        <w:spacing w:line="312" w:lineRule="auto"/>
      </w:pPr>
    </w:p>
    <w:p w14:paraId="244AFB15" w14:textId="276B48CE" w:rsidR="004D549F" w:rsidRDefault="004D549F" w:rsidP="004D549F">
      <w:pPr>
        <w:spacing w:line="312" w:lineRule="auto"/>
      </w:pPr>
      <w:proofErr w:type="spellStart"/>
      <w:r w:rsidRPr="00807C41">
        <w:t>Rehurek</w:t>
      </w:r>
      <w:proofErr w:type="spellEnd"/>
      <w:r w:rsidRPr="00807C41">
        <w:t xml:space="preserve">, R., &amp; Sojka, P. (2011). </w:t>
      </w:r>
      <w:proofErr w:type="spellStart"/>
      <w:r w:rsidRPr="00807C41">
        <w:t>Gensim</w:t>
      </w:r>
      <w:proofErr w:type="spellEnd"/>
      <w:r w:rsidRPr="00807C41">
        <w:t>–python framework for vector space modelling. NLP Centre, Faculty of Informatics, Masaryk University, Brno, Czech Republic, 3(2).</w:t>
      </w:r>
    </w:p>
    <w:p w14:paraId="59D4C6E6" w14:textId="52DF4B02" w:rsidR="00247FEE" w:rsidRDefault="00247FEE" w:rsidP="004D549F">
      <w:pPr>
        <w:spacing w:line="312" w:lineRule="auto"/>
      </w:pPr>
    </w:p>
    <w:p w14:paraId="5B4D6351" w14:textId="5CF38B94" w:rsidR="00247FEE" w:rsidRPr="00807C41" w:rsidRDefault="00247FEE" w:rsidP="004D549F">
      <w:pPr>
        <w:spacing w:line="312" w:lineRule="auto"/>
      </w:pPr>
      <w:r>
        <w:t xml:space="preserve">Reuters. (2021). </w:t>
      </w:r>
      <w:r w:rsidRPr="00247FEE">
        <w:t>Singapore Exchange to mandates climate, board diversity disclosures</w:t>
      </w:r>
      <w:r>
        <w:t xml:space="preserve">. Retrieved from </w:t>
      </w:r>
      <w:hyperlink r:id="rId34" w:history="1">
        <w:r w:rsidRPr="008D1FC5">
          <w:rPr>
            <w:rStyle w:val="Hyperlink"/>
          </w:rPr>
          <w:t>https://www.reuters.com/business/sustainable-business/singapore-exchange-mandates-climate-board-diversity-disclosures-2021-12-15/</w:t>
        </w:r>
      </w:hyperlink>
      <w:r>
        <w:t xml:space="preserve"> on 2022,  Sep 11.</w:t>
      </w:r>
    </w:p>
    <w:p w14:paraId="6B8F1A29" w14:textId="77777777" w:rsidR="004D549F" w:rsidRPr="00807C41" w:rsidRDefault="004D549F" w:rsidP="004D549F">
      <w:pPr>
        <w:spacing w:line="312" w:lineRule="auto"/>
      </w:pPr>
    </w:p>
    <w:p w14:paraId="6BEB8650" w14:textId="5981544B" w:rsidR="004D549F" w:rsidRDefault="004D549F" w:rsidP="004D549F">
      <w:pPr>
        <w:spacing w:line="312" w:lineRule="auto"/>
      </w:pPr>
      <w:r w:rsidRPr="00807C41">
        <w:t xml:space="preserve">Richardson, A. J., Welker, M., &amp; Hutchinson, I. R. (1999). Managing capital market reactions to corporate social </w:t>
      </w:r>
      <w:proofErr w:type="spellStart"/>
      <w:r w:rsidRPr="00807C41">
        <w:t>resposibility</w:t>
      </w:r>
      <w:proofErr w:type="spellEnd"/>
      <w:r w:rsidRPr="00807C41">
        <w:t>. International Journal of Management Reviews, 1(1), 17-43.</w:t>
      </w:r>
    </w:p>
    <w:p w14:paraId="518BA9FF" w14:textId="760572ED" w:rsidR="00ED4D2B" w:rsidRDefault="00ED4D2B" w:rsidP="004D549F">
      <w:pPr>
        <w:spacing w:line="312" w:lineRule="auto"/>
      </w:pPr>
    </w:p>
    <w:p w14:paraId="4A16DF64" w14:textId="4B1554D0" w:rsidR="00ED4D2B" w:rsidRDefault="00ED4D2B" w:rsidP="004D549F">
      <w:pPr>
        <w:spacing w:line="312" w:lineRule="auto"/>
      </w:pPr>
      <w:r w:rsidRPr="00ED4D2B">
        <w:t xml:space="preserve">Rodgers, W., Choy, H., &amp; Contreras, A. G. (2007). The Effects of Corporate Social Responsibility Perceptions on The Valuation of Common Stock. </w:t>
      </w:r>
      <w:proofErr w:type="spellStart"/>
      <w:r w:rsidRPr="00ED4D2B">
        <w:t>Documentos</w:t>
      </w:r>
      <w:proofErr w:type="spellEnd"/>
      <w:r w:rsidRPr="00ED4D2B">
        <w:t xml:space="preserve"> de </w:t>
      </w:r>
      <w:proofErr w:type="spellStart"/>
      <w:r w:rsidRPr="00ED4D2B">
        <w:t>Trabajo</w:t>
      </w:r>
      <w:proofErr w:type="spellEnd"/>
      <w:r w:rsidRPr="00ED4D2B">
        <w:t xml:space="preserve"> FUNCAS, (313), 1.</w:t>
      </w:r>
    </w:p>
    <w:p w14:paraId="0C6384C2" w14:textId="60E8CE1B" w:rsidR="00C14897" w:rsidRDefault="00C14897" w:rsidP="004D549F">
      <w:pPr>
        <w:spacing w:line="312" w:lineRule="auto"/>
      </w:pPr>
    </w:p>
    <w:p w14:paraId="5E37D486" w14:textId="27E82CE8" w:rsidR="00C14897" w:rsidRDefault="00C14897" w:rsidP="004D549F">
      <w:pPr>
        <w:spacing w:line="312" w:lineRule="auto"/>
      </w:pPr>
      <w:r w:rsidRPr="00C14897">
        <w:t>Russo, M. V., &amp; Fouts, P. A. (1997). A resource-based perspective on corporate environmental performance and profitability. Academy of management Journal, 40(3), 534-559.</w:t>
      </w:r>
    </w:p>
    <w:p w14:paraId="6F13D001" w14:textId="661FB537" w:rsidR="00E209D5" w:rsidRDefault="00E209D5" w:rsidP="004D549F">
      <w:pPr>
        <w:spacing w:line="312" w:lineRule="auto"/>
      </w:pPr>
    </w:p>
    <w:p w14:paraId="6977ECC0" w14:textId="05351A6B" w:rsidR="00E209D5" w:rsidRDefault="00E209D5" w:rsidP="004D549F">
      <w:pPr>
        <w:spacing w:line="312" w:lineRule="auto"/>
      </w:pPr>
      <w:r w:rsidRPr="00E209D5">
        <w:t xml:space="preserve">Rutherford, B. A. (2003). Obfuscation, textual </w:t>
      </w:r>
      <w:proofErr w:type="gramStart"/>
      <w:r w:rsidRPr="00E209D5">
        <w:t>complexity</w:t>
      </w:r>
      <w:proofErr w:type="gramEnd"/>
      <w:r w:rsidRPr="00E209D5">
        <w:t xml:space="preserve"> and the role of regulated narrative accounting disclosure in corporate governance. Journal of management and governance, 7(2), 187-210.</w:t>
      </w:r>
    </w:p>
    <w:p w14:paraId="61432A4D" w14:textId="68BAA4FC" w:rsidR="00BF2057" w:rsidRDefault="00BF2057" w:rsidP="004D549F">
      <w:pPr>
        <w:spacing w:line="312" w:lineRule="auto"/>
      </w:pPr>
    </w:p>
    <w:p w14:paraId="5B584FA8" w14:textId="0F001BAF" w:rsidR="00BF2057" w:rsidRDefault="00BF2057" w:rsidP="004D549F">
      <w:pPr>
        <w:spacing w:line="312" w:lineRule="auto"/>
      </w:pPr>
      <w:proofErr w:type="spellStart"/>
      <w:r w:rsidRPr="00BF2057">
        <w:t>S</w:t>
      </w:r>
      <w:r>
        <w:t>alvioli</w:t>
      </w:r>
      <w:proofErr w:type="spellEnd"/>
      <w:r w:rsidRPr="00BF2057">
        <w:t xml:space="preserve">, F. O. (2000). Los </w:t>
      </w:r>
      <w:proofErr w:type="spellStart"/>
      <w:r w:rsidRPr="00BF2057">
        <w:t>derechos</w:t>
      </w:r>
      <w:proofErr w:type="spellEnd"/>
      <w:r w:rsidRPr="00BF2057">
        <w:t xml:space="preserve"> Humanos </w:t>
      </w:r>
      <w:proofErr w:type="spellStart"/>
      <w:r w:rsidRPr="00BF2057">
        <w:t>en</w:t>
      </w:r>
      <w:proofErr w:type="spellEnd"/>
      <w:r w:rsidRPr="00BF2057">
        <w:t xml:space="preserve"> las </w:t>
      </w:r>
      <w:proofErr w:type="spellStart"/>
      <w:r w:rsidRPr="00BF2057">
        <w:t>convenciones</w:t>
      </w:r>
      <w:proofErr w:type="spellEnd"/>
      <w:r w:rsidRPr="00BF2057">
        <w:t xml:space="preserve"> </w:t>
      </w:r>
      <w:proofErr w:type="spellStart"/>
      <w:r w:rsidRPr="00BF2057">
        <w:t>internacionales</w:t>
      </w:r>
      <w:proofErr w:type="spellEnd"/>
      <w:r w:rsidRPr="00BF2057">
        <w:t xml:space="preserve"> de la </w:t>
      </w:r>
      <w:proofErr w:type="spellStart"/>
      <w:r w:rsidRPr="00BF2057">
        <w:t>última</w:t>
      </w:r>
      <w:proofErr w:type="spellEnd"/>
      <w:r w:rsidRPr="00BF2057">
        <w:t xml:space="preserve"> </w:t>
      </w:r>
      <w:proofErr w:type="spellStart"/>
      <w:r w:rsidRPr="00BF2057">
        <w:t>década</w:t>
      </w:r>
      <w:proofErr w:type="spellEnd"/>
      <w:r w:rsidRPr="00BF2057">
        <w:t xml:space="preserve"> del </w:t>
      </w:r>
      <w:proofErr w:type="spellStart"/>
      <w:r w:rsidRPr="00BF2057">
        <w:t>Siglo</w:t>
      </w:r>
      <w:proofErr w:type="spellEnd"/>
      <w:r w:rsidRPr="00BF2057">
        <w:t xml:space="preserve"> XX. Las </w:t>
      </w:r>
      <w:proofErr w:type="spellStart"/>
      <w:r w:rsidRPr="00BF2057">
        <w:t>grandes</w:t>
      </w:r>
      <w:proofErr w:type="spellEnd"/>
      <w:r w:rsidRPr="00BF2057">
        <w:t xml:space="preserve"> </w:t>
      </w:r>
      <w:proofErr w:type="spellStart"/>
      <w:r w:rsidRPr="00BF2057">
        <w:t>conferencias</w:t>
      </w:r>
      <w:proofErr w:type="spellEnd"/>
      <w:r w:rsidRPr="00BF2057">
        <w:t xml:space="preserve"> </w:t>
      </w:r>
      <w:proofErr w:type="spellStart"/>
      <w:r w:rsidRPr="00BF2057">
        <w:t>Mundiales</w:t>
      </w:r>
      <w:proofErr w:type="spellEnd"/>
      <w:r w:rsidRPr="00BF2057">
        <w:t xml:space="preserve"> de la </w:t>
      </w:r>
      <w:proofErr w:type="spellStart"/>
      <w:r w:rsidRPr="00BF2057">
        <w:t>década</w:t>
      </w:r>
      <w:proofErr w:type="spellEnd"/>
      <w:r w:rsidRPr="00BF2057">
        <w:t xml:space="preserve"> de </w:t>
      </w:r>
      <w:proofErr w:type="spellStart"/>
      <w:r w:rsidRPr="00BF2057">
        <w:t>los</w:t>
      </w:r>
      <w:proofErr w:type="spellEnd"/>
      <w:r w:rsidRPr="00BF2057">
        <w:t>, 90, 11.</w:t>
      </w:r>
    </w:p>
    <w:p w14:paraId="6332AFBE" w14:textId="11E1EDBB" w:rsidR="000B2105" w:rsidRDefault="000B2105" w:rsidP="004D549F">
      <w:pPr>
        <w:spacing w:line="312" w:lineRule="auto"/>
      </w:pPr>
    </w:p>
    <w:p w14:paraId="2369DC27" w14:textId="3B2F75B4" w:rsidR="00307097" w:rsidRDefault="00307097" w:rsidP="004D549F">
      <w:pPr>
        <w:spacing w:line="312" w:lineRule="auto"/>
      </w:pPr>
      <w:r w:rsidRPr="00307097">
        <w:lastRenderedPageBreak/>
        <w:t>Schütze, H., Manning, C. D., &amp; Raghavan, P. (2008). Introduction to information retrieval (Vol. 39, pp. 234-65). Cambridge: Cambridge University Press.</w:t>
      </w:r>
    </w:p>
    <w:p w14:paraId="4D5B0C1A" w14:textId="77777777" w:rsidR="00307097" w:rsidRDefault="00307097" w:rsidP="004D549F">
      <w:pPr>
        <w:spacing w:line="312" w:lineRule="auto"/>
      </w:pPr>
    </w:p>
    <w:p w14:paraId="7AC85C0A" w14:textId="77A79B2D" w:rsidR="000B2105" w:rsidRDefault="000B2105" w:rsidP="004D549F">
      <w:pPr>
        <w:spacing w:line="312" w:lineRule="auto"/>
      </w:pPr>
      <w:r w:rsidRPr="000B2105">
        <w:t>Scott, W. R. (1995). Institutions and organizations. Thousand Oaks, CA: Sage</w:t>
      </w:r>
    </w:p>
    <w:p w14:paraId="73F907C7" w14:textId="33AC5601" w:rsidR="00BF2057" w:rsidRDefault="00BF2057" w:rsidP="004D549F">
      <w:pPr>
        <w:spacing w:line="312" w:lineRule="auto"/>
      </w:pPr>
    </w:p>
    <w:p w14:paraId="756C2FD0" w14:textId="3B773A75" w:rsidR="00BF2057" w:rsidRDefault="00BF2057" w:rsidP="004D549F">
      <w:pPr>
        <w:spacing w:line="312" w:lineRule="auto"/>
      </w:pPr>
      <w:r w:rsidRPr="00BF2057">
        <w:t xml:space="preserve">Shnayder, L., Van </w:t>
      </w:r>
      <w:proofErr w:type="spellStart"/>
      <w:r w:rsidRPr="00BF2057">
        <w:t>Rijnsoever</w:t>
      </w:r>
      <w:proofErr w:type="spellEnd"/>
      <w:r w:rsidRPr="00BF2057">
        <w:t>, F. J., &amp; Hekkert, M. P. (2016). Motivations for Corporate Social Responsibility in the packaged food industry: an institutional and stakeholder management perspective. Journal of Cleaner Production, 122, 212-227.</w:t>
      </w:r>
    </w:p>
    <w:p w14:paraId="47048BEB" w14:textId="1478A3FF" w:rsidR="001E299C" w:rsidRDefault="001E299C" w:rsidP="004D549F">
      <w:pPr>
        <w:spacing w:line="312" w:lineRule="auto"/>
      </w:pPr>
    </w:p>
    <w:p w14:paraId="73381725" w14:textId="1FCE98E3" w:rsidR="001E299C" w:rsidRPr="00807C41" w:rsidRDefault="001E299C" w:rsidP="001E299C">
      <w:pPr>
        <w:spacing w:line="312" w:lineRule="auto"/>
      </w:pPr>
      <w:r>
        <w:t xml:space="preserve">Singapore Exchange. (2021, August 26). Starting with a Common Set of Core ESG Metrics. Retrieved from </w:t>
      </w:r>
      <w:hyperlink r:id="rId35" w:history="1">
        <w:r w:rsidRPr="00C818FF">
          <w:rPr>
            <w:rStyle w:val="Hyperlink"/>
          </w:rPr>
          <w:t>https://www.sgx.com/regulation/public-consultations/20210826-consultation-paper-climate-and-diversity</w:t>
        </w:r>
      </w:hyperlink>
      <w:r>
        <w:t xml:space="preserve"> on 2022, July 25</w:t>
      </w:r>
    </w:p>
    <w:p w14:paraId="458C88CC" w14:textId="77777777" w:rsidR="004D549F" w:rsidRPr="00807C41" w:rsidRDefault="004D549F" w:rsidP="004D549F">
      <w:pPr>
        <w:spacing w:line="312" w:lineRule="auto"/>
      </w:pPr>
    </w:p>
    <w:p w14:paraId="3B68DCF1" w14:textId="7FF1ABA2" w:rsidR="004D549F" w:rsidRDefault="004D549F" w:rsidP="004D549F">
      <w:pPr>
        <w:spacing w:line="312" w:lineRule="auto"/>
      </w:pPr>
      <w:r w:rsidRPr="00807C41">
        <w:t>Singapore Exchange. (2022). </w:t>
      </w:r>
      <w:r w:rsidRPr="00807C41">
        <w:rPr>
          <w:i/>
          <w:iCs/>
        </w:rPr>
        <w:t>Sustainability reporting</w:t>
      </w:r>
      <w:r w:rsidRPr="00807C41">
        <w:t xml:space="preserve">. Singapore Exchange - Singapore Exchange (SGX). Retrieved from </w:t>
      </w:r>
      <w:hyperlink r:id="rId36" w:history="1">
        <w:r w:rsidRPr="00807C41">
          <w:rPr>
            <w:rStyle w:val="Hyperlink"/>
          </w:rPr>
          <w:t>https://www.sgx.com/regulation/sustainability-reporting</w:t>
        </w:r>
      </w:hyperlink>
      <w:r w:rsidRPr="00807C41">
        <w:t xml:space="preserve"> on 2022, April 13</w:t>
      </w:r>
    </w:p>
    <w:p w14:paraId="75526C58" w14:textId="76136DF7" w:rsidR="002822AD" w:rsidRDefault="002822AD" w:rsidP="004D549F">
      <w:pPr>
        <w:spacing w:line="312" w:lineRule="auto"/>
      </w:pPr>
    </w:p>
    <w:p w14:paraId="626EA2A0" w14:textId="1F066E55" w:rsidR="002822AD" w:rsidRDefault="002822AD" w:rsidP="004D549F">
      <w:pPr>
        <w:spacing w:line="312" w:lineRule="auto"/>
      </w:pPr>
      <w:r w:rsidRPr="002822AD">
        <w:t>Singhvi, S. S. (1968). Corporate disclosure through annual reports in the United States of America and India. Journal of Finance, 23(3), 551-552.</w:t>
      </w:r>
    </w:p>
    <w:p w14:paraId="241E55C9" w14:textId="3ACDC0AF" w:rsidR="009E5CA3" w:rsidRDefault="009E5CA3" w:rsidP="004D549F">
      <w:pPr>
        <w:spacing w:line="312" w:lineRule="auto"/>
      </w:pPr>
    </w:p>
    <w:p w14:paraId="0265CA0D" w14:textId="1D29FCE8" w:rsidR="009E5CA3" w:rsidRDefault="009E5CA3" w:rsidP="004D549F">
      <w:pPr>
        <w:spacing w:line="312" w:lineRule="auto"/>
      </w:pPr>
      <w:proofErr w:type="spellStart"/>
      <w:r w:rsidRPr="009E5CA3">
        <w:t>Smeuninx</w:t>
      </w:r>
      <w:proofErr w:type="spellEnd"/>
      <w:r w:rsidRPr="009E5CA3">
        <w:t>, N., De Clerck, B., &amp; Aerts, W. (2020). Measuring the readability of sustainability reports: A corpus-based analysis through standard formulae and NLP. International Journal of Business Communication, 57(1), 52-85.</w:t>
      </w:r>
    </w:p>
    <w:p w14:paraId="6ED80122" w14:textId="6FB05FAC" w:rsidR="00433B08" w:rsidRDefault="00433B08" w:rsidP="004D549F">
      <w:pPr>
        <w:spacing w:line="312" w:lineRule="auto"/>
      </w:pPr>
    </w:p>
    <w:p w14:paraId="5C534018" w14:textId="09ABF8D9" w:rsidR="00433B08" w:rsidRDefault="00433B08" w:rsidP="004D549F">
      <w:pPr>
        <w:spacing w:line="312" w:lineRule="auto"/>
      </w:pPr>
      <w:r w:rsidRPr="00433B08">
        <w:t>Smith, M., &amp; Taffler, R. (1992</w:t>
      </w:r>
      <w:r>
        <w:t>a</w:t>
      </w:r>
      <w:r w:rsidRPr="00433B08">
        <w:t>). Readability and understandability: Different measures of the textual complexity of accounting narrative. Accounting, Auditing &amp; Accountability Journal, 5(4), 0-0.</w:t>
      </w:r>
    </w:p>
    <w:p w14:paraId="659CCA1B" w14:textId="4B025AC1" w:rsidR="00433B08" w:rsidRDefault="00433B08" w:rsidP="004D549F">
      <w:pPr>
        <w:spacing w:line="312" w:lineRule="auto"/>
      </w:pPr>
    </w:p>
    <w:p w14:paraId="34607C00" w14:textId="2576648A" w:rsidR="00433B08" w:rsidRDefault="00433B08" w:rsidP="004D549F">
      <w:pPr>
        <w:spacing w:line="312" w:lineRule="auto"/>
      </w:pPr>
      <w:r w:rsidRPr="00433B08">
        <w:t>Smith, M., &amp; Taffler, R. (1992</w:t>
      </w:r>
      <w:r>
        <w:t>b</w:t>
      </w:r>
      <w:r w:rsidRPr="00433B08">
        <w:t>). The chairman's statement and corporate financial performance. Accounting &amp; Finance, 32(2), 75-90.</w:t>
      </w:r>
    </w:p>
    <w:p w14:paraId="4B059747" w14:textId="30895C14" w:rsidR="00F20A44" w:rsidRDefault="00F20A44" w:rsidP="004D549F">
      <w:pPr>
        <w:spacing w:line="312" w:lineRule="auto"/>
      </w:pPr>
    </w:p>
    <w:p w14:paraId="209E4A94" w14:textId="450E3231" w:rsidR="00F20A44" w:rsidRDefault="00F20A44" w:rsidP="004D549F">
      <w:pPr>
        <w:spacing w:line="312" w:lineRule="auto"/>
      </w:pPr>
      <w:r w:rsidRPr="00F20A44">
        <w:t>Stanton, P., &amp; Stanton, J. (2002). Corporate annual reports: research perspectives used. Accounting, Auditing &amp; Accountability Journal.</w:t>
      </w:r>
    </w:p>
    <w:p w14:paraId="4CA85E09" w14:textId="77777777" w:rsidR="00C14897" w:rsidRDefault="00C14897" w:rsidP="004D549F">
      <w:pPr>
        <w:spacing w:line="312" w:lineRule="auto"/>
      </w:pPr>
    </w:p>
    <w:p w14:paraId="180B6287" w14:textId="7A293196" w:rsidR="00BF4B82" w:rsidRDefault="00C14897" w:rsidP="004D549F">
      <w:pPr>
        <w:spacing w:line="312" w:lineRule="auto"/>
      </w:pPr>
      <w:r w:rsidRPr="00C14897">
        <w:t>Strickland, B. (2022, July 27). AICPA &amp; CIMA comment on ISSB drafts of sustainability disclosures. Financial Management. Retrieved from https://www.fm-</w:t>
      </w:r>
      <w:r w:rsidRPr="00C14897">
        <w:lastRenderedPageBreak/>
        <w:t>magazine.com/news/2022/jul/aicpa-cima-comment-issb-drafts-sustainability-disclosures.html</w:t>
      </w:r>
    </w:p>
    <w:p w14:paraId="2DD5D124" w14:textId="77777777" w:rsidR="00C14897" w:rsidRDefault="00C14897" w:rsidP="004D549F">
      <w:pPr>
        <w:spacing w:line="312" w:lineRule="auto"/>
      </w:pPr>
    </w:p>
    <w:p w14:paraId="3F8FC9AB" w14:textId="3A55DAAD" w:rsidR="00BF4B82" w:rsidRPr="00807C41" w:rsidRDefault="00BF4B82" w:rsidP="004D549F">
      <w:pPr>
        <w:spacing w:line="312" w:lineRule="auto"/>
      </w:pPr>
      <w:r w:rsidRPr="00BF4B82">
        <w:t xml:space="preserve">Székely, N., &amp; </w:t>
      </w:r>
      <w:proofErr w:type="spellStart"/>
      <w:r w:rsidRPr="00BF4B82">
        <w:t>Vom</w:t>
      </w:r>
      <w:proofErr w:type="spellEnd"/>
      <w:r w:rsidRPr="00BF4B82">
        <w:t xml:space="preserve"> Brocke, J. (2017). What can we learn from corporate sustainability reporting? Deriving propositions for research and practice from over 9,500 corporate sustainability reports published between 1999 and 2015 using topic modelling technique. </w:t>
      </w:r>
      <w:proofErr w:type="spellStart"/>
      <w:r w:rsidRPr="00BF4B82">
        <w:t>PloS</w:t>
      </w:r>
      <w:proofErr w:type="spellEnd"/>
      <w:r w:rsidRPr="00BF4B82">
        <w:t xml:space="preserve"> one, 12(4), e0174807.</w:t>
      </w:r>
    </w:p>
    <w:p w14:paraId="40F0D36E" w14:textId="77777777" w:rsidR="004D549F" w:rsidRPr="00807C41" w:rsidRDefault="004D549F" w:rsidP="004D549F">
      <w:pPr>
        <w:spacing w:line="312" w:lineRule="auto"/>
      </w:pPr>
    </w:p>
    <w:p w14:paraId="71EC008B" w14:textId="61D60839" w:rsidR="004D549F" w:rsidRDefault="004D549F" w:rsidP="004D549F">
      <w:pPr>
        <w:spacing w:line="312" w:lineRule="auto"/>
      </w:pPr>
      <w:r w:rsidRPr="00807C41">
        <w:t>Tagesson, T., Blank, V., Broberg, P., &amp; Collin, S. O. (2009). What explains the extent and content of social and environmental disclosures on corporate websites: a study of social and environmental reporting in Swedish listed corporations. Corporate social responsibility and environmental management, 16(6), 352-364.</w:t>
      </w:r>
    </w:p>
    <w:p w14:paraId="6B065144" w14:textId="6C688062" w:rsidR="003915E3" w:rsidRDefault="003915E3" w:rsidP="004D549F">
      <w:pPr>
        <w:spacing w:line="312" w:lineRule="auto"/>
      </w:pPr>
    </w:p>
    <w:p w14:paraId="001211FD" w14:textId="5D1721A8" w:rsidR="003915E3" w:rsidRDefault="003915E3" w:rsidP="003915E3">
      <w:pPr>
        <w:spacing w:line="312" w:lineRule="auto"/>
      </w:pPr>
      <w:r>
        <w:t xml:space="preserve">Taliento, M., </w:t>
      </w:r>
      <w:proofErr w:type="spellStart"/>
      <w:r>
        <w:t>Favino</w:t>
      </w:r>
      <w:proofErr w:type="spellEnd"/>
      <w:r>
        <w:t>, C., &amp; Netti, A. (2019). Impact of environmental, social, and governance information on economic performance: Evidence of a corporate sustainability advantage from Europe. Sustainability, 11(6), 1738.</w:t>
      </w:r>
    </w:p>
    <w:p w14:paraId="73FA5BFE" w14:textId="66A80480" w:rsidR="00713FE8" w:rsidRDefault="00713FE8" w:rsidP="004D549F">
      <w:pPr>
        <w:spacing w:line="312" w:lineRule="auto"/>
      </w:pPr>
    </w:p>
    <w:p w14:paraId="56C18BA0" w14:textId="6368FB5C" w:rsidR="00713FE8" w:rsidRDefault="00713FE8" w:rsidP="004D549F">
      <w:pPr>
        <w:spacing w:line="312" w:lineRule="auto"/>
      </w:pPr>
      <w:r w:rsidRPr="00713FE8">
        <w:t xml:space="preserve">TCFD (2019, June 5). Task Force on Climate-related Financial Disclosures: 2019 Status Report. disclosures. Financial Stability Board Task Force on Climate-Related Disclosures. Retrieved from https://www.fsb.org/2019/06/task-force-on-climate-related-financial-disclosures-2019-status-report/ </w:t>
      </w:r>
      <w:proofErr w:type="gramStart"/>
      <w:r w:rsidRPr="00713FE8">
        <w:t>on</w:t>
      </w:r>
      <w:proofErr w:type="gramEnd"/>
      <w:r w:rsidRPr="00713FE8">
        <w:t xml:space="preserve"> 2022, Jul 23</w:t>
      </w:r>
    </w:p>
    <w:p w14:paraId="4D7FF57A" w14:textId="40F9293B" w:rsidR="00552166" w:rsidRDefault="00552166" w:rsidP="004D549F">
      <w:pPr>
        <w:spacing w:line="312" w:lineRule="auto"/>
      </w:pPr>
    </w:p>
    <w:p w14:paraId="31AF8318" w14:textId="2FB38A34" w:rsidR="00552166" w:rsidRPr="00807C41" w:rsidRDefault="00552166" w:rsidP="004D549F">
      <w:pPr>
        <w:spacing w:line="312" w:lineRule="auto"/>
      </w:pPr>
      <w:r w:rsidRPr="00552166">
        <w:t>Townsend, S., Bartels, W., &amp; Renaut, J.-P. (2010). Reporting change. Change, 1-33. Retrieved from http://www.sustainability.com/library</w:t>
      </w:r>
    </w:p>
    <w:p w14:paraId="05DDCFAF" w14:textId="77777777" w:rsidR="004D549F" w:rsidRPr="00807C41" w:rsidRDefault="004D549F" w:rsidP="004D549F">
      <w:pPr>
        <w:spacing w:line="312" w:lineRule="auto"/>
      </w:pPr>
    </w:p>
    <w:p w14:paraId="2975115E" w14:textId="36607EAF" w:rsidR="004D549F" w:rsidRDefault="004D549F" w:rsidP="004D549F">
      <w:pPr>
        <w:spacing w:line="312" w:lineRule="auto"/>
      </w:pPr>
      <w:r w:rsidRPr="00807C41">
        <w:t>Tsang, E. W. (1998). A longitudinal study of corporate social reporting in Singapore: The case of the banking, food and beverages and hotel industries. Accounting, Auditing &amp; Accountability Journal.</w:t>
      </w:r>
    </w:p>
    <w:p w14:paraId="2EE8C94E" w14:textId="337F84FC" w:rsidR="00BF2057" w:rsidRDefault="00BF2057" w:rsidP="004D549F">
      <w:pPr>
        <w:spacing w:line="312" w:lineRule="auto"/>
      </w:pPr>
    </w:p>
    <w:p w14:paraId="3E1D949C" w14:textId="7F9ABEE1" w:rsidR="00BF2057" w:rsidRDefault="00BF2057" w:rsidP="004D549F">
      <w:pPr>
        <w:spacing w:line="312" w:lineRule="auto"/>
      </w:pPr>
      <w:r w:rsidRPr="00BF2057">
        <w:t xml:space="preserve">Vogel, D. J. (2005). Is there a market for </w:t>
      </w:r>
      <w:proofErr w:type="gramStart"/>
      <w:r w:rsidRPr="00BF2057">
        <w:t>virtue?:</w:t>
      </w:r>
      <w:proofErr w:type="gramEnd"/>
      <w:r w:rsidRPr="00BF2057">
        <w:t xml:space="preserve"> The business case for corporate social responsibility. California management review. 47(4), 19-45</w:t>
      </w:r>
    </w:p>
    <w:p w14:paraId="1D8DBD45" w14:textId="61A2C094" w:rsidR="00C14897" w:rsidRDefault="00C14897" w:rsidP="004D549F">
      <w:pPr>
        <w:spacing w:line="312" w:lineRule="auto"/>
      </w:pPr>
    </w:p>
    <w:p w14:paraId="3BC2D6AA" w14:textId="26C88245" w:rsidR="00C14897" w:rsidRPr="00807C41" w:rsidRDefault="00C14897" w:rsidP="004D549F">
      <w:pPr>
        <w:spacing w:line="312" w:lineRule="auto"/>
      </w:pPr>
      <w:r w:rsidRPr="00C14897">
        <w:t>Waddock, S. A., &amp; Graves, S. B. (1997). The corporate social performance–financial performance link. Strategic management journal, 18(4), 303-319.</w:t>
      </w:r>
    </w:p>
    <w:p w14:paraId="0B27FDBF" w14:textId="77777777" w:rsidR="004D549F" w:rsidRPr="00807C41" w:rsidRDefault="004D549F" w:rsidP="004D549F">
      <w:pPr>
        <w:spacing w:line="312" w:lineRule="auto"/>
      </w:pPr>
    </w:p>
    <w:p w14:paraId="183E3D83" w14:textId="5B2CF0C9" w:rsidR="004D549F" w:rsidRDefault="004D549F" w:rsidP="004D549F">
      <w:pPr>
        <w:spacing w:line="312" w:lineRule="auto"/>
      </w:pPr>
      <w:proofErr w:type="spellStart"/>
      <w:r w:rsidRPr="00807C41">
        <w:t>Wahyuningrum</w:t>
      </w:r>
      <w:proofErr w:type="spellEnd"/>
      <w:r w:rsidRPr="00807C41">
        <w:t xml:space="preserve">, I. F. S., </w:t>
      </w:r>
      <w:proofErr w:type="spellStart"/>
      <w:r w:rsidRPr="00807C41">
        <w:t>Oktavilia</w:t>
      </w:r>
      <w:proofErr w:type="spellEnd"/>
      <w:r w:rsidRPr="00807C41">
        <w:t xml:space="preserve">, S., Putri, N., </w:t>
      </w:r>
      <w:proofErr w:type="spellStart"/>
      <w:r w:rsidRPr="00807C41">
        <w:t>Solikhah</w:t>
      </w:r>
      <w:proofErr w:type="spellEnd"/>
      <w:r w:rsidRPr="00807C41">
        <w:t xml:space="preserve">, B., </w:t>
      </w:r>
      <w:proofErr w:type="spellStart"/>
      <w:r w:rsidRPr="00807C41">
        <w:t>Djajadikerta</w:t>
      </w:r>
      <w:proofErr w:type="spellEnd"/>
      <w:r w:rsidRPr="00807C41">
        <w:t xml:space="preserve">, H., &amp; </w:t>
      </w:r>
      <w:proofErr w:type="spellStart"/>
      <w:r w:rsidRPr="00807C41">
        <w:t>Tjahjaningsih</w:t>
      </w:r>
      <w:proofErr w:type="spellEnd"/>
      <w:r w:rsidRPr="00807C41">
        <w:t xml:space="preserve">, E. (2021). Company financial performance, company characteristics, </w:t>
      </w:r>
      <w:r w:rsidRPr="00807C41">
        <w:lastRenderedPageBreak/>
        <w:t>and environmental disclosure: evidence from Singapore. In IOP Conference Series: Earth and Environmental Science (Vol. 623, No. 1, p. 012065). IOP Publishing.</w:t>
      </w:r>
    </w:p>
    <w:p w14:paraId="661E3A51" w14:textId="30B01376" w:rsidR="00E55A79" w:rsidRDefault="00E55A79" w:rsidP="004D549F">
      <w:pPr>
        <w:spacing w:line="312" w:lineRule="auto"/>
      </w:pPr>
    </w:p>
    <w:p w14:paraId="6DE76E21" w14:textId="3A2F3CED" w:rsidR="00E55A79" w:rsidRDefault="00E55A79" w:rsidP="00E55A79">
      <w:pPr>
        <w:spacing w:line="312" w:lineRule="auto"/>
      </w:pPr>
      <w:r>
        <w:t>Walker, R. (2021, May 27). Thailand leads ESG disclosure in Southeast Asia. Fund Selector Asia. https://fundselectorasia.com/thailand-leads-esg-disclosure-in-southeast-asia/</w:t>
      </w:r>
    </w:p>
    <w:p w14:paraId="41412524" w14:textId="4AA34B15" w:rsidR="00C14897" w:rsidRDefault="00C14897" w:rsidP="00E55A79">
      <w:pPr>
        <w:spacing w:line="312" w:lineRule="auto"/>
      </w:pPr>
    </w:p>
    <w:p w14:paraId="5CD8EBF3" w14:textId="77777777" w:rsidR="00B01192" w:rsidRDefault="00C14897" w:rsidP="00B01192">
      <w:pPr>
        <w:spacing w:line="312" w:lineRule="auto"/>
      </w:pPr>
      <w:r w:rsidRPr="00C14897">
        <w:t>Weidenbaum, M., &amp; Vogt, S. (1987). Takeovers and stockholders: Winners and losers. California Management Review, 29(4), 157-168.</w:t>
      </w:r>
    </w:p>
    <w:p w14:paraId="32B11CA0" w14:textId="77777777" w:rsidR="00B01192" w:rsidRDefault="00B01192" w:rsidP="00B01192">
      <w:pPr>
        <w:spacing w:line="312" w:lineRule="auto"/>
      </w:pPr>
    </w:p>
    <w:p w14:paraId="1573EF35" w14:textId="2AD52D2F" w:rsidR="00B01192" w:rsidRDefault="00B01192" w:rsidP="00B01192">
      <w:pPr>
        <w:spacing w:line="312" w:lineRule="auto"/>
        <w:sectPr w:rsidR="00B01192" w:rsidSect="00475522">
          <w:footerReference w:type="default" r:id="rId37"/>
          <w:type w:val="continuous"/>
          <w:pgSz w:w="11906" w:h="16838" w:code="9"/>
          <w:pgMar w:top="1418" w:right="1418" w:bottom="1418" w:left="2268" w:header="709" w:footer="709" w:gutter="0"/>
          <w:pgNumType w:start="1"/>
          <w:cols w:space="708"/>
          <w:docGrid w:linePitch="360"/>
        </w:sectPr>
      </w:pPr>
      <w:r w:rsidRPr="00B01192">
        <w:t xml:space="preserve">Wickham, Hadley, and Romain Francois. 2016. </w:t>
      </w:r>
      <w:proofErr w:type="spellStart"/>
      <w:r w:rsidRPr="00B01192">
        <w:t>dplyr</w:t>
      </w:r>
      <w:proofErr w:type="spellEnd"/>
      <w:r w:rsidRPr="00B01192">
        <w:t>: A Grammar of Data Manipulation. https://CRAN.R-project.org/package=dplyr.</w:t>
      </w:r>
    </w:p>
    <w:p w14:paraId="5D40A640" w14:textId="739B8ADD" w:rsidR="004D549F" w:rsidRDefault="000A6C47" w:rsidP="000A6C47">
      <w:pPr>
        <w:pStyle w:val="Heading1"/>
      </w:pPr>
      <w:r>
        <w:lastRenderedPageBreak/>
        <w:t xml:space="preserve">Appendix </w:t>
      </w:r>
      <w:r w:rsidR="00580348">
        <w:t>I</w:t>
      </w:r>
      <w:r>
        <w:t>: Code with Narration</w:t>
      </w:r>
    </w:p>
    <w:p w14:paraId="64E92A05" w14:textId="5FFDE76B" w:rsidR="000A6C47" w:rsidRDefault="000A6C47" w:rsidP="000A6C47"/>
    <w:p w14:paraId="6295A1E2" w14:textId="1BEB688A" w:rsidR="00BA31D8" w:rsidRDefault="00BA31D8" w:rsidP="000A6C47">
      <w:r>
        <w:t>The code used in the analysis is presented below.</w:t>
      </w:r>
    </w:p>
    <w:p w14:paraId="31163B4B" w14:textId="3CED78D3" w:rsidR="00DB39AB" w:rsidRDefault="00DB39AB" w:rsidP="000A6C47"/>
    <w:p w14:paraId="7D41028D" w14:textId="363F7969" w:rsidR="00DB39AB" w:rsidRDefault="00DB39AB" w:rsidP="00DB39AB">
      <w:pPr>
        <w:pStyle w:val="Heading2"/>
      </w:pPr>
      <w:r>
        <w:t>Libraries Required</w:t>
      </w:r>
    </w:p>
    <w:p w14:paraId="1E191106" w14:textId="70FE044D" w:rsidR="00BA31D8" w:rsidRDefault="00BA31D8" w:rsidP="000A6C47"/>
    <w:p w14:paraId="5BF7E0CD" w14:textId="5C066179" w:rsidR="00DB39AB" w:rsidRDefault="00DB39AB" w:rsidP="000A6C47">
      <w:r>
        <w:t>The following libraries were loaded as part of the analysis.</w:t>
      </w:r>
    </w:p>
    <w:p w14:paraId="7BD65065" w14:textId="67D7330B" w:rsidR="00DB39AB" w:rsidRDefault="00DB39AB" w:rsidP="000A6C47"/>
    <w:tbl>
      <w:tblPr>
        <w:tblStyle w:val="TableGrid"/>
        <w:tblW w:w="0" w:type="auto"/>
        <w:tblLook w:val="04A0" w:firstRow="1" w:lastRow="0" w:firstColumn="1" w:lastColumn="0" w:noHBand="0" w:noVBand="1"/>
      </w:tblPr>
      <w:tblGrid>
        <w:gridCol w:w="8210"/>
      </w:tblGrid>
      <w:tr w:rsidR="00127386" w14:paraId="7A520923" w14:textId="77777777" w:rsidTr="00127386">
        <w:tc>
          <w:tcPr>
            <w:tcW w:w="8210" w:type="dxa"/>
          </w:tcPr>
          <w:p w14:paraId="7048212C" w14:textId="77777777" w:rsidR="00127386" w:rsidRDefault="00127386" w:rsidP="00127386">
            <w:pPr>
              <w:pStyle w:val="Code"/>
            </w:pPr>
            <w:r>
              <w:t>library(</w:t>
            </w:r>
            <w:proofErr w:type="spellStart"/>
            <w:r>
              <w:t>pdftools</w:t>
            </w:r>
            <w:proofErr w:type="spellEnd"/>
            <w:r>
              <w:t>)</w:t>
            </w:r>
          </w:p>
          <w:p w14:paraId="1A2D993C" w14:textId="77777777" w:rsidR="00127386" w:rsidRDefault="00127386" w:rsidP="00127386">
            <w:pPr>
              <w:pStyle w:val="Code"/>
            </w:pPr>
            <w:r>
              <w:t>library(</w:t>
            </w:r>
            <w:proofErr w:type="spellStart"/>
            <w:r>
              <w:t>dplyr</w:t>
            </w:r>
            <w:proofErr w:type="spellEnd"/>
            <w:r>
              <w:t>)</w:t>
            </w:r>
          </w:p>
          <w:p w14:paraId="625C5D33" w14:textId="77777777" w:rsidR="00127386" w:rsidRDefault="00127386" w:rsidP="00127386">
            <w:pPr>
              <w:pStyle w:val="Code"/>
            </w:pPr>
            <w:r>
              <w:t>library(</w:t>
            </w:r>
            <w:proofErr w:type="spellStart"/>
            <w:r>
              <w:t>tidytext</w:t>
            </w:r>
            <w:proofErr w:type="spellEnd"/>
            <w:r>
              <w:t>)</w:t>
            </w:r>
          </w:p>
          <w:p w14:paraId="0C705588" w14:textId="77777777" w:rsidR="00127386" w:rsidRDefault="00127386" w:rsidP="00127386">
            <w:pPr>
              <w:pStyle w:val="Code"/>
            </w:pPr>
            <w:r>
              <w:t>library(tm)</w:t>
            </w:r>
          </w:p>
          <w:p w14:paraId="4C8DFA61" w14:textId="77777777" w:rsidR="00127386" w:rsidRDefault="00127386" w:rsidP="00127386">
            <w:pPr>
              <w:pStyle w:val="Code"/>
            </w:pPr>
            <w:r>
              <w:t>library(</w:t>
            </w:r>
            <w:proofErr w:type="spellStart"/>
            <w:r>
              <w:t>textstem</w:t>
            </w:r>
            <w:proofErr w:type="spellEnd"/>
            <w:r>
              <w:t>)</w:t>
            </w:r>
          </w:p>
          <w:p w14:paraId="7DCB2903" w14:textId="77777777" w:rsidR="00127386" w:rsidRDefault="00127386" w:rsidP="00127386">
            <w:pPr>
              <w:pStyle w:val="Code"/>
            </w:pPr>
            <w:r>
              <w:t>library(</w:t>
            </w:r>
            <w:proofErr w:type="spellStart"/>
            <w:r>
              <w:t>topicmodels</w:t>
            </w:r>
            <w:proofErr w:type="spellEnd"/>
            <w:r>
              <w:t>)</w:t>
            </w:r>
          </w:p>
          <w:p w14:paraId="75F146C2" w14:textId="77777777" w:rsidR="00127386" w:rsidRDefault="00127386" w:rsidP="00127386">
            <w:pPr>
              <w:pStyle w:val="Code"/>
            </w:pPr>
            <w:r>
              <w:t>library(</w:t>
            </w:r>
            <w:proofErr w:type="spellStart"/>
            <w:r>
              <w:t>lda</w:t>
            </w:r>
            <w:proofErr w:type="spellEnd"/>
            <w:r>
              <w:t>)</w:t>
            </w:r>
          </w:p>
          <w:p w14:paraId="44346541" w14:textId="77777777" w:rsidR="00127386" w:rsidRDefault="00127386" w:rsidP="00127386">
            <w:pPr>
              <w:pStyle w:val="Code"/>
            </w:pPr>
            <w:r>
              <w:t>library(</w:t>
            </w:r>
            <w:proofErr w:type="spellStart"/>
            <w:r>
              <w:t>ldatuning</w:t>
            </w:r>
            <w:proofErr w:type="spellEnd"/>
            <w:r>
              <w:t>)</w:t>
            </w:r>
          </w:p>
          <w:p w14:paraId="291D544B" w14:textId="77777777" w:rsidR="00127386" w:rsidRDefault="00127386" w:rsidP="00127386">
            <w:pPr>
              <w:pStyle w:val="Code"/>
            </w:pPr>
            <w:r>
              <w:t>library(ggplot2)</w:t>
            </w:r>
          </w:p>
          <w:p w14:paraId="65378761" w14:textId="77777777" w:rsidR="00127386" w:rsidRDefault="00127386" w:rsidP="00127386">
            <w:pPr>
              <w:pStyle w:val="Code"/>
            </w:pPr>
            <w:r>
              <w:t>library(</w:t>
            </w:r>
            <w:proofErr w:type="spellStart"/>
            <w:r>
              <w:t>wordcloud</w:t>
            </w:r>
            <w:proofErr w:type="spellEnd"/>
            <w:r>
              <w:t>)</w:t>
            </w:r>
          </w:p>
          <w:p w14:paraId="1E516EAE" w14:textId="77777777" w:rsidR="00127386" w:rsidRDefault="00127386" w:rsidP="00127386">
            <w:pPr>
              <w:pStyle w:val="Code"/>
            </w:pPr>
            <w:r>
              <w:t>library(pals)</w:t>
            </w:r>
          </w:p>
          <w:p w14:paraId="350FC5E7" w14:textId="77777777" w:rsidR="00127386" w:rsidRDefault="00127386" w:rsidP="00127386">
            <w:pPr>
              <w:pStyle w:val="Code"/>
            </w:pPr>
            <w:r>
              <w:t>library(</w:t>
            </w:r>
            <w:proofErr w:type="spellStart"/>
            <w:r>
              <w:t>SnowballC</w:t>
            </w:r>
            <w:proofErr w:type="spellEnd"/>
            <w:r>
              <w:t>)</w:t>
            </w:r>
          </w:p>
          <w:p w14:paraId="4385AD31" w14:textId="39280DB4" w:rsidR="00127386" w:rsidRDefault="00127386" w:rsidP="00127386">
            <w:pPr>
              <w:pStyle w:val="Code"/>
            </w:pPr>
            <w:r>
              <w:t>library(</w:t>
            </w:r>
            <w:proofErr w:type="spellStart"/>
            <w:r>
              <w:t>stringr</w:t>
            </w:r>
            <w:proofErr w:type="spellEnd"/>
            <w:r>
              <w:t>)</w:t>
            </w:r>
          </w:p>
        </w:tc>
      </w:tr>
    </w:tbl>
    <w:p w14:paraId="4AF611F0" w14:textId="77777777" w:rsidR="00DB39AB" w:rsidRDefault="00DB39AB" w:rsidP="000A6C47"/>
    <w:p w14:paraId="3DAE38AF" w14:textId="22A00627" w:rsidR="007D51DC" w:rsidRDefault="00864E1B" w:rsidP="007D51DC">
      <w:pPr>
        <w:pStyle w:val="Heading2"/>
      </w:pPr>
      <w:r>
        <w:t>Loading the Data</w:t>
      </w:r>
    </w:p>
    <w:p w14:paraId="59AE6D3D" w14:textId="77777777" w:rsidR="007D51DC" w:rsidRDefault="007D51DC" w:rsidP="00DB39AB"/>
    <w:tbl>
      <w:tblPr>
        <w:tblStyle w:val="TableGrid"/>
        <w:tblW w:w="0" w:type="auto"/>
        <w:tblLook w:val="04A0" w:firstRow="1" w:lastRow="0" w:firstColumn="1" w:lastColumn="0" w:noHBand="0" w:noVBand="1"/>
      </w:tblPr>
      <w:tblGrid>
        <w:gridCol w:w="8210"/>
      </w:tblGrid>
      <w:tr w:rsidR="00DB39AB" w14:paraId="2E6B78EF" w14:textId="77777777" w:rsidTr="00DB39AB">
        <w:tc>
          <w:tcPr>
            <w:tcW w:w="8210" w:type="dxa"/>
          </w:tcPr>
          <w:p w14:paraId="5D7A8666" w14:textId="77777777" w:rsidR="00DB39AB" w:rsidRPr="00DB39AB" w:rsidRDefault="00DB39AB" w:rsidP="00127386">
            <w:pPr>
              <w:pStyle w:val="Code"/>
            </w:pPr>
            <w:r w:rsidRPr="00DB39AB">
              <w:t>reports &lt;- read.csv("sustainability_reports_sgx_sti.csv")</w:t>
            </w:r>
          </w:p>
          <w:p w14:paraId="7A269E39" w14:textId="77777777" w:rsidR="00DB39AB" w:rsidRPr="00DB39AB" w:rsidRDefault="00DB39AB" w:rsidP="00DB39AB">
            <w:pPr>
              <w:spacing w:line="240" w:lineRule="auto"/>
              <w:rPr>
                <w:rFonts w:ascii="Courier New" w:hAnsi="Courier New" w:cs="Courier New"/>
                <w:sz w:val="20"/>
                <w:szCs w:val="20"/>
              </w:rPr>
            </w:pPr>
          </w:p>
          <w:p w14:paraId="124AF19B" w14:textId="77777777" w:rsidR="00DB39AB" w:rsidRPr="00DB39AB" w:rsidRDefault="00DB39AB" w:rsidP="00DB39AB">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Reading in Text</w:t>
            </w:r>
          </w:p>
          <w:p w14:paraId="60238A72"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for (</w:t>
            </w:r>
            <w:proofErr w:type="spellStart"/>
            <w:r w:rsidRPr="00DB39AB">
              <w:rPr>
                <w:rFonts w:ascii="Courier New" w:hAnsi="Courier New" w:cs="Courier New"/>
                <w:sz w:val="20"/>
                <w:szCs w:val="20"/>
              </w:rPr>
              <w:t>i</w:t>
            </w:r>
            <w:proofErr w:type="spellEnd"/>
            <w:r w:rsidRPr="00DB39AB">
              <w:rPr>
                <w:rFonts w:ascii="Courier New" w:hAnsi="Courier New" w:cs="Courier New"/>
                <w:sz w:val="20"/>
                <w:szCs w:val="20"/>
              </w:rPr>
              <w:t xml:space="preserve"> in 1:nrow(reports)){</w:t>
            </w:r>
          </w:p>
          <w:p w14:paraId="4E831EAA"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if (</w:t>
            </w:r>
            <w:proofErr w:type="spellStart"/>
            <w:r w:rsidRPr="00DB39AB">
              <w:rPr>
                <w:rFonts w:ascii="Courier New" w:hAnsi="Courier New" w:cs="Courier New"/>
                <w:sz w:val="20"/>
                <w:szCs w:val="20"/>
              </w:rPr>
              <w:t>i</w:t>
            </w:r>
            <w:proofErr w:type="spellEnd"/>
            <w:r w:rsidRPr="00DB39AB">
              <w:rPr>
                <w:rFonts w:ascii="Courier New" w:hAnsi="Courier New" w:cs="Courier New"/>
                <w:sz w:val="20"/>
                <w:szCs w:val="20"/>
              </w:rPr>
              <w:t xml:space="preserve"> == 1){</w:t>
            </w:r>
          </w:p>
          <w:p w14:paraId="173C4523"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 &lt;- </w:t>
            </w:r>
            <w:proofErr w:type="spellStart"/>
            <w:proofErr w:type="gramStart"/>
            <w:r w:rsidRPr="00DB39AB">
              <w:rPr>
                <w:rFonts w:ascii="Courier New" w:hAnsi="Courier New" w:cs="Courier New"/>
                <w:sz w:val="20"/>
                <w:szCs w:val="20"/>
              </w:rPr>
              <w:t>pdftools</w:t>
            </w:r>
            <w:proofErr w:type="spellEnd"/>
            <w:r w:rsidRPr="00DB39AB">
              <w:rPr>
                <w:rFonts w:ascii="Courier New" w:hAnsi="Courier New" w:cs="Courier New"/>
                <w:sz w:val="20"/>
                <w:szCs w:val="20"/>
              </w:rPr>
              <w:t>::</w:t>
            </w:r>
            <w:proofErr w:type="spellStart"/>
            <w:proofErr w:type="gramEnd"/>
            <w:r w:rsidRPr="00DB39AB">
              <w:rPr>
                <w:rFonts w:ascii="Courier New" w:hAnsi="Courier New" w:cs="Courier New"/>
                <w:sz w:val="20"/>
                <w:szCs w:val="20"/>
              </w:rPr>
              <w:t>pdf_text</w:t>
            </w:r>
            <w:proofErr w:type="spellEnd"/>
            <w:r w:rsidRPr="00DB39AB">
              <w:rPr>
                <w:rFonts w:ascii="Courier New" w:hAnsi="Courier New" w:cs="Courier New"/>
                <w:sz w:val="20"/>
                <w:szCs w:val="20"/>
              </w:rPr>
              <w:t>(</w:t>
            </w:r>
            <w:proofErr w:type="spellStart"/>
            <w:r w:rsidRPr="00DB39AB">
              <w:rPr>
                <w:rFonts w:ascii="Courier New" w:hAnsi="Courier New" w:cs="Courier New"/>
                <w:sz w:val="20"/>
                <w:szCs w:val="20"/>
              </w:rPr>
              <w:t>reports$DocumentName</w:t>
            </w:r>
            <w:proofErr w:type="spellEnd"/>
            <w:r w:rsidRPr="00DB39AB">
              <w:rPr>
                <w:rFonts w:ascii="Courier New" w:hAnsi="Courier New" w:cs="Courier New"/>
                <w:sz w:val="20"/>
                <w:szCs w:val="20"/>
              </w:rPr>
              <w:t>[</w:t>
            </w:r>
            <w:proofErr w:type="spellStart"/>
            <w:r w:rsidRPr="00DB39AB">
              <w:rPr>
                <w:rFonts w:ascii="Courier New" w:hAnsi="Courier New" w:cs="Courier New"/>
                <w:sz w:val="20"/>
                <w:szCs w:val="20"/>
              </w:rPr>
              <w:t>i</w:t>
            </w:r>
            <w:proofErr w:type="spellEnd"/>
            <w:r w:rsidRPr="00DB39AB">
              <w:rPr>
                <w:rFonts w:ascii="Courier New" w:hAnsi="Courier New" w:cs="Courier New"/>
                <w:sz w:val="20"/>
                <w:szCs w:val="20"/>
              </w:rPr>
              <w:t>])</w:t>
            </w:r>
          </w:p>
          <w:p w14:paraId="7E352056" w14:textId="77777777" w:rsidR="00DB39AB" w:rsidRPr="00DB39AB" w:rsidRDefault="00DB39AB" w:rsidP="00DB39AB">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 Initiate the first </w:t>
            </w:r>
            <w:proofErr w:type="spellStart"/>
            <w:r w:rsidRPr="00DB39AB">
              <w:rPr>
                <w:rFonts w:ascii="Courier New" w:hAnsi="Courier New" w:cs="Courier New"/>
                <w:b/>
                <w:bCs/>
                <w:color w:val="385623" w:themeColor="accent6" w:themeShade="80"/>
                <w:sz w:val="20"/>
                <w:szCs w:val="20"/>
              </w:rPr>
              <w:t>dataframe</w:t>
            </w:r>
            <w:proofErr w:type="spellEnd"/>
          </w:p>
          <w:p w14:paraId="57266E2A"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w:t>
            </w:r>
            <w:proofErr w:type="spellStart"/>
            <w:r w:rsidRPr="00DB39AB">
              <w:rPr>
                <w:rFonts w:ascii="Courier New" w:hAnsi="Courier New" w:cs="Courier New"/>
                <w:sz w:val="20"/>
                <w:szCs w:val="20"/>
              </w:rPr>
              <w:t>text_df</w:t>
            </w:r>
            <w:proofErr w:type="spellEnd"/>
            <w:r w:rsidRPr="00DB39AB">
              <w:rPr>
                <w:rFonts w:ascii="Courier New" w:hAnsi="Courier New" w:cs="Courier New"/>
                <w:sz w:val="20"/>
                <w:szCs w:val="20"/>
              </w:rPr>
              <w:t xml:space="preserve"> &lt;- </w:t>
            </w:r>
            <w:proofErr w:type="spellStart"/>
            <w:r w:rsidRPr="00DB39AB">
              <w:rPr>
                <w:rFonts w:ascii="Courier New" w:hAnsi="Courier New" w:cs="Courier New"/>
                <w:sz w:val="20"/>
                <w:szCs w:val="20"/>
              </w:rPr>
              <w:t>tibble</w:t>
            </w:r>
            <w:proofErr w:type="spellEnd"/>
            <w:r w:rsidRPr="00DB39AB">
              <w:rPr>
                <w:rFonts w:ascii="Courier New" w:hAnsi="Courier New" w:cs="Courier New"/>
                <w:sz w:val="20"/>
                <w:szCs w:val="20"/>
              </w:rPr>
              <w:t>(page = 1:length(text), text = text)</w:t>
            </w:r>
          </w:p>
          <w:p w14:paraId="785D22E3"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w:t>
            </w:r>
            <w:proofErr w:type="spellStart"/>
            <w:r w:rsidRPr="00DB39AB">
              <w:rPr>
                <w:rFonts w:ascii="Courier New" w:hAnsi="Courier New" w:cs="Courier New"/>
                <w:sz w:val="20"/>
                <w:szCs w:val="20"/>
              </w:rPr>
              <w:t>text_df$Company</w:t>
            </w:r>
            <w:proofErr w:type="spellEnd"/>
            <w:r w:rsidRPr="00DB39AB">
              <w:rPr>
                <w:rFonts w:ascii="Courier New" w:hAnsi="Courier New" w:cs="Courier New"/>
                <w:sz w:val="20"/>
                <w:szCs w:val="20"/>
              </w:rPr>
              <w:t xml:space="preserve"> &lt;- </w:t>
            </w:r>
            <w:proofErr w:type="spellStart"/>
            <w:r w:rsidRPr="00DB39AB">
              <w:rPr>
                <w:rFonts w:ascii="Courier New" w:hAnsi="Courier New" w:cs="Courier New"/>
                <w:sz w:val="20"/>
                <w:szCs w:val="20"/>
              </w:rPr>
              <w:t>reports$Company</w:t>
            </w:r>
            <w:proofErr w:type="spellEnd"/>
            <w:r w:rsidRPr="00DB39AB">
              <w:rPr>
                <w:rFonts w:ascii="Courier New" w:hAnsi="Courier New" w:cs="Courier New"/>
                <w:sz w:val="20"/>
                <w:szCs w:val="20"/>
              </w:rPr>
              <w:t>[</w:t>
            </w:r>
            <w:proofErr w:type="spellStart"/>
            <w:r w:rsidRPr="00DB39AB">
              <w:rPr>
                <w:rFonts w:ascii="Courier New" w:hAnsi="Courier New" w:cs="Courier New"/>
                <w:sz w:val="20"/>
                <w:szCs w:val="20"/>
              </w:rPr>
              <w:t>i</w:t>
            </w:r>
            <w:proofErr w:type="spellEnd"/>
            <w:r w:rsidRPr="00DB39AB">
              <w:rPr>
                <w:rFonts w:ascii="Courier New" w:hAnsi="Courier New" w:cs="Courier New"/>
                <w:sz w:val="20"/>
                <w:szCs w:val="20"/>
              </w:rPr>
              <w:t>]</w:t>
            </w:r>
          </w:p>
          <w:p w14:paraId="2810524E"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w:t>
            </w:r>
            <w:proofErr w:type="spellStart"/>
            <w:r w:rsidRPr="00DB39AB">
              <w:rPr>
                <w:rFonts w:ascii="Courier New" w:hAnsi="Courier New" w:cs="Courier New"/>
                <w:sz w:val="20"/>
                <w:szCs w:val="20"/>
              </w:rPr>
              <w:t>text_df$Year</w:t>
            </w:r>
            <w:proofErr w:type="spellEnd"/>
            <w:r w:rsidRPr="00DB39AB">
              <w:rPr>
                <w:rFonts w:ascii="Courier New" w:hAnsi="Courier New" w:cs="Courier New"/>
                <w:sz w:val="20"/>
                <w:szCs w:val="20"/>
              </w:rPr>
              <w:t xml:space="preserve"> &lt;- </w:t>
            </w:r>
            <w:proofErr w:type="spellStart"/>
            <w:r w:rsidRPr="00DB39AB">
              <w:rPr>
                <w:rFonts w:ascii="Courier New" w:hAnsi="Courier New" w:cs="Courier New"/>
                <w:sz w:val="20"/>
                <w:szCs w:val="20"/>
              </w:rPr>
              <w:t>reports$Year</w:t>
            </w:r>
            <w:proofErr w:type="spellEnd"/>
            <w:r w:rsidRPr="00DB39AB">
              <w:rPr>
                <w:rFonts w:ascii="Courier New" w:hAnsi="Courier New" w:cs="Courier New"/>
                <w:sz w:val="20"/>
                <w:szCs w:val="20"/>
              </w:rPr>
              <w:t>[</w:t>
            </w:r>
            <w:proofErr w:type="spellStart"/>
            <w:r w:rsidRPr="00DB39AB">
              <w:rPr>
                <w:rFonts w:ascii="Courier New" w:hAnsi="Courier New" w:cs="Courier New"/>
                <w:sz w:val="20"/>
                <w:szCs w:val="20"/>
              </w:rPr>
              <w:t>i</w:t>
            </w:r>
            <w:proofErr w:type="spellEnd"/>
            <w:r w:rsidRPr="00DB39AB">
              <w:rPr>
                <w:rFonts w:ascii="Courier New" w:hAnsi="Courier New" w:cs="Courier New"/>
                <w:sz w:val="20"/>
                <w:szCs w:val="20"/>
              </w:rPr>
              <w:t>]</w:t>
            </w:r>
          </w:p>
          <w:p w14:paraId="15324D49"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w:t>
            </w:r>
          </w:p>
          <w:p w14:paraId="45CB9FEB"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else{</w:t>
            </w:r>
          </w:p>
          <w:p w14:paraId="2FC2CF44"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 &lt;- </w:t>
            </w:r>
            <w:proofErr w:type="spellStart"/>
            <w:proofErr w:type="gramStart"/>
            <w:r w:rsidRPr="00DB39AB">
              <w:rPr>
                <w:rFonts w:ascii="Courier New" w:hAnsi="Courier New" w:cs="Courier New"/>
                <w:sz w:val="20"/>
                <w:szCs w:val="20"/>
              </w:rPr>
              <w:t>pdftools</w:t>
            </w:r>
            <w:proofErr w:type="spellEnd"/>
            <w:r w:rsidRPr="00DB39AB">
              <w:rPr>
                <w:rFonts w:ascii="Courier New" w:hAnsi="Courier New" w:cs="Courier New"/>
                <w:sz w:val="20"/>
                <w:szCs w:val="20"/>
              </w:rPr>
              <w:t>::</w:t>
            </w:r>
            <w:proofErr w:type="spellStart"/>
            <w:proofErr w:type="gramEnd"/>
            <w:r w:rsidRPr="00DB39AB">
              <w:rPr>
                <w:rFonts w:ascii="Courier New" w:hAnsi="Courier New" w:cs="Courier New"/>
                <w:sz w:val="20"/>
                <w:szCs w:val="20"/>
              </w:rPr>
              <w:t>pdf_text</w:t>
            </w:r>
            <w:proofErr w:type="spellEnd"/>
            <w:r w:rsidRPr="00DB39AB">
              <w:rPr>
                <w:rFonts w:ascii="Courier New" w:hAnsi="Courier New" w:cs="Courier New"/>
                <w:sz w:val="20"/>
                <w:szCs w:val="20"/>
              </w:rPr>
              <w:t>(</w:t>
            </w:r>
            <w:proofErr w:type="spellStart"/>
            <w:r w:rsidRPr="00DB39AB">
              <w:rPr>
                <w:rFonts w:ascii="Courier New" w:hAnsi="Courier New" w:cs="Courier New"/>
                <w:sz w:val="20"/>
                <w:szCs w:val="20"/>
              </w:rPr>
              <w:t>reports$DocumentName</w:t>
            </w:r>
            <w:proofErr w:type="spellEnd"/>
            <w:r w:rsidRPr="00DB39AB">
              <w:rPr>
                <w:rFonts w:ascii="Courier New" w:hAnsi="Courier New" w:cs="Courier New"/>
                <w:sz w:val="20"/>
                <w:szCs w:val="20"/>
              </w:rPr>
              <w:t>[</w:t>
            </w:r>
            <w:proofErr w:type="spellStart"/>
            <w:r w:rsidRPr="00DB39AB">
              <w:rPr>
                <w:rFonts w:ascii="Courier New" w:hAnsi="Courier New" w:cs="Courier New"/>
                <w:sz w:val="20"/>
                <w:szCs w:val="20"/>
              </w:rPr>
              <w:t>i</w:t>
            </w:r>
            <w:proofErr w:type="spellEnd"/>
            <w:r w:rsidRPr="00DB39AB">
              <w:rPr>
                <w:rFonts w:ascii="Courier New" w:hAnsi="Courier New" w:cs="Courier New"/>
                <w:sz w:val="20"/>
                <w:szCs w:val="20"/>
              </w:rPr>
              <w:t>])</w:t>
            </w:r>
          </w:p>
          <w:p w14:paraId="5F9635D3" w14:textId="77777777" w:rsidR="00DB39AB" w:rsidRPr="00DB39AB" w:rsidRDefault="00DB39AB" w:rsidP="00DB39AB">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 Create a temporary </w:t>
            </w:r>
            <w:proofErr w:type="spellStart"/>
            <w:r w:rsidRPr="00DB39AB">
              <w:rPr>
                <w:rFonts w:ascii="Courier New" w:hAnsi="Courier New" w:cs="Courier New"/>
                <w:b/>
                <w:bCs/>
                <w:color w:val="385623" w:themeColor="accent6" w:themeShade="80"/>
                <w:sz w:val="20"/>
                <w:szCs w:val="20"/>
              </w:rPr>
              <w:t>dataframe</w:t>
            </w:r>
            <w:proofErr w:type="spellEnd"/>
          </w:p>
          <w:p w14:paraId="209BBC7E"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w:t>
            </w:r>
            <w:proofErr w:type="spellStart"/>
            <w:r w:rsidRPr="00DB39AB">
              <w:rPr>
                <w:rFonts w:ascii="Courier New" w:hAnsi="Courier New" w:cs="Courier New"/>
                <w:sz w:val="20"/>
                <w:szCs w:val="20"/>
              </w:rPr>
              <w:t>text_df_temp</w:t>
            </w:r>
            <w:proofErr w:type="spellEnd"/>
            <w:r w:rsidRPr="00DB39AB">
              <w:rPr>
                <w:rFonts w:ascii="Courier New" w:hAnsi="Courier New" w:cs="Courier New"/>
                <w:sz w:val="20"/>
                <w:szCs w:val="20"/>
              </w:rPr>
              <w:t xml:space="preserve"> &lt;- </w:t>
            </w:r>
            <w:proofErr w:type="spellStart"/>
            <w:r w:rsidRPr="00DB39AB">
              <w:rPr>
                <w:rFonts w:ascii="Courier New" w:hAnsi="Courier New" w:cs="Courier New"/>
                <w:sz w:val="20"/>
                <w:szCs w:val="20"/>
              </w:rPr>
              <w:t>tibble</w:t>
            </w:r>
            <w:proofErr w:type="spellEnd"/>
            <w:r w:rsidRPr="00DB39AB">
              <w:rPr>
                <w:rFonts w:ascii="Courier New" w:hAnsi="Courier New" w:cs="Courier New"/>
                <w:sz w:val="20"/>
                <w:szCs w:val="20"/>
              </w:rPr>
              <w:t>(page = 1:length(text), text = text)</w:t>
            </w:r>
          </w:p>
          <w:p w14:paraId="119AE347"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w:t>
            </w:r>
            <w:proofErr w:type="spellStart"/>
            <w:r w:rsidRPr="00DB39AB">
              <w:rPr>
                <w:rFonts w:ascii="Courier New" w:hAnsi="Courier New" w:cs="Courier New"/>
                <w:sz w:val="20"/>
                <w:szCs w:val="20"/>
              </w:rPr>
              <w:t>text_df_temp$Company</w:t>
            </w:r>
            <w:proofErr w:type="spellEnd"/>
            <w:r w:rsidRPr="00DB39AB">
              <w:rPr>
                <w:rFonts w:ascii="Courier New" w:hAnsi="Courier New" w:cs="Courier New"/>
                <w:sz w:val="20"/>
                <w:szCs w:val="20"/>
              </w:rPr>
              <w:t xml:space="preserve"> &lt;- </w:t>
            </w:r>
            <w:proofErr w:type="spellStart"/>
            <w:r w:rsidRPr="00DB39AB">
              <w:rPr>
                <w:rFonts w:ascii="Courier New" w:hAnsi="Courier New" w:cs="Courier New"/>
                <w:sz w:val="20"/>
                <w:szCs w:val="20"/>
              </w:rPr>
              <w:t>reports$Company</w:t>
            </w:r>
            <w:proofErr w:type="spellEnd"/>
            <w:r w:rsidRPr="00DB39AB">
              <w:rPr>
                <w:rFonts w:ascii="Courier New" w:hAnsi="Courier New" w:cs="Courier New"/>
                <w:sz w:val="20"/>
                <w:szCs w:val="20"/>
              </w:rPr>
              <w:t>[</w:t>
            </w:r>
            <w:proofErr w:type="spellStart"/>
            <w:r w:rsidRPr="00DB39AB">
              <w:rPr>
                <w:rFonts w:ascii="Courier New" w:hAnsi="Courier New" w:cs="Courier New"/>
                <w:sz w:val="20"/>
                <w:szCs w:val="20"/>
              </w:rPr>
              <w:t>i</w:t>
            </w:r>
            <w:proofErr w:type="spellEnd"/>
            <w:r w:rsidRPr="00DB39AB">
              <w:rPr>
                <w:rFonts w:ascii="Courier New" w:hAnsi="Courier New" w:cs="Courier New"/>
                <w:sz w:val="20"/>
                <w:szCs w:val="20"/>
              </w:rPr>
              <w:t>]</w:t>
            </w:r>
          </w:p>
          <w:p w14:paraId="7E0DC26D"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w:t>
            </w:r>
            <w:proofErr w:type="spellStart"/>
            <w:r w:rsidRPr="00DB39AB">
              <w:rPr>
                <w:rFonts w:ascii="Courier New" w:hAnsi="Courier New" w:cs="Courier New"/>
                <w:sz w:val="20"/>
                <w:szCs w:val="20"/>
              </w:rPr>
              <w:t>text_df_temp$Year</w:t>
            </w:r>
            <w:proofErr w:type="spellEnd"/>
            <w:r w:rsidRPr="00DB39AB">
              <w:rPr>
                <w:rFonts w:ascii="Courier New" w:hAnsi="Courier New" w:cs="Courier New"/>
                <w:sz w:val="20"/>
                <w:szCs w:val="20"/>
              </w:rPr>
              <w:t xml:space="preserve"> &lt;- </w:t>
            </w:r>
            <w:proofErr w:type="spellStart"/>
            <w:r w:rsidRPr="00DB39AB">
              <w:rPr>
                <w:rFonts w:ascii="Courier New" w:hAnsi="Courier New" w:cs="Courier New"/>
                <w:sz w:val="20"/>
                <w:szCs w:val="20"/>
              </w:rPr>
              <w:t>reports$Year</w:t>
            </w:r>
            <w:proofErr w:type="spellEnd"/>
            <w:r w:rsidRPr="00DB39AB">
              <w:rPr>
                <w:rFonts w:ascii="Courier New" w:hAnsi="Courier New" w:cs="Courier New"/>
                <w:sz w:val="20"/>
                <w:szCs w:val="20"/>
              </w:rPr>
              <w:t>[</w:t>
            </w:r>
            <w:proofErr w:type="spellStart"/>
            <w:r w:rsidRPr="00DB39AB">
              <w:rPr>
                <w:rFonts w:ascii="Courier New" w:hAnsi="Courier New" w:cs="Courier New"/>
                <w:sz w:val="20"/>
                <w:szCs w:val="20"/>
              </w:rPr>
              <w:t>i</w:t>
            </w:r>
            <w:proofErr w:type="spellEnd"/>
            <w:r w:rsidRPr="00DB39AB">
              <w:rPr>
                <w:rFonts w:ascii="Courier New" w:hAnsi="Courier New" w:cs="Courier New"/>
                <w:sz w:val="20"/>
                <w:szCs w:val="20"/>
              </w:rPr>
              <w:t>]</w:t>
            </w:r>
          </w:p>
          <w:p w14:paraId="70E8D32B"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w:t>
            </w:r>
          </w:p>
          <w:p w14:paraId="2EFA1754" w14:textId="77777777" w:rsidR="00DB39AB" w:rsidRPr="00DB39AB" w:rsidRDefault="00DB39AB" w:rsidP="00DB39AB">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 Append to the original </w:t>
            </w:r>
            <w:proofErr w:type="spellStart"/>
            <w:r w:rsidRPr="00DB39AB">
              <w:rPr>
                <w:rFonts w:ascii="Courier New" w:hAnsi="Courier New" w:cs="Courier New"/>
                <w:b/>
                <w:bCs/>
                <w:color w:val="385623" w:themeColor="accent6" w:themeShade="80"/>
                <w:sz w:val="20"/>
                <w:szCs w:val="20"/>
              </w:rPr>
              <w:t>dataframe</w:t>
            </w:r>
            <w:proofErr w:type="spellEnd"/>
          </w:p>
          <w:p w14:paraId="4B5DAAFC"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w:t>
            </w:r>
            <w:proofErr w:type="spellStart"/>
            <w:r w:rsidRPr="00DB39AB">
              <w:rPr>
                <w:rFonts w:ascii="Courier New" w:hAnsi="Courier New" w:cs="Courier New"/>
                <w:sz w:val="20"/>
                <w:szCs w:val="20"/>
              </w:rPr>
              <w:t>text_df</w:t>
            </w:r>
            <w:proofErr w:type="spellEnd"/>
            <w:r w:rsidRPr="00DB39AB">
              <w:rPr>
                <w:rFonts w:ascii="Courier New" w:hAnsi="Courier New" w:cs="Courier New"/>
                <w:sz w:val="20"/>
                <w:szCs w:val="20"/>
              </w:rPr>
              <w:t xml:space="preserve"> &lt;- </w:t>
            </w:r>
            <w:proofErr w:type="spellStart"/>
            <w:r w:rsidRPr="00DB39AB">
              <w:rPr>
                <w:rFonts w:ascii="Courier New" w:hAnsi="Courier New" w:cs="Courier New"/>
                <w:sz w:val="20"/>
                <w:szCs w:val="20"/>
              </w:rPr>
              <w:t>rbind</w:t>
            </w:r>
            <w:proofErr w:type="spellEnd"/>
            <w:r w:rsidRPr="00DB39AB">
              <w:rPr>
                <w:rFonts w:ascii="Courier New" w:hAnsi="Courier New" w:cs="Courier New"/>
                <w:sz w:val="20"/>
                <w:szCs w:val="20"/>
              </w:rPr>
              <w:t>(</w:t>
            </w:r>
            <w:proofErr w:type="spellStart"/>
            <w:r w:rsidRPr="00DB39AB">
              <w:rPr>
                <w:rFonts w:ascii="Courier New" w:hAnsi="Courier New" w:cs="Courier New"/>
                <w:sz w:val="20"/>
                <w:szCs w:val="20"/>
              </w:rPr>
              <w:t>text_df,text_df_temp</w:t>
            </w:r>
            <w:proofErr w:type="spellEnd"/>
            <w:r w:rsidRPr="00DB39AB">
              <w:rPr>
                <w:rFonts w:ascii="Courier New" w:hAnsi="Courier New" w:cs="Courier New"/>
                <w:sz w:val="20"/>
                <w:szCs w:val="20"/>
              </w:rPr>
              <w:t>)</w:t>
            </w:r>
          </w:p>
          <w:p w14:paraId="63756B99"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w:t>
            </w:r>
          </w:p>
          <w:p w14:paraId="4CAD4637" w14:textId="2AADB58F" w:rsidR="00DB39AB" w:rsidRDefault="00DB39AB" w:rsidP="00DB39AB">
            <w:pPr>
              <w:spacing w:line="240" w:lineRule="auto"/>
            </w:pPr>
            <w:r w:rsidRPr="00DB39AB">
              <w:rPr>
                <w:rFonts w:ascii="Courier New" w:hAnsi="Courier New" w:cs="Courier New"/>
                <w:sz w:val="20"/>
                <w:szCs w:val="20"/>
              </w:rPr>
              <w:t>}</w:t>
            </w:r>
          </w:p>
        </w:tc>
      </w:tr>
    </w:tbl>
    <w:p w14:paraId="406E98EF" w14:textId="77777777" w:rsidR="00986576" w:rsidRDefault="00986576" w:rsidP="0070676E">
      <w:pPr>
        <w:pStyle w:val="Heading1"/>
      </w:pPr>
    </w:p>
    <w:p w14:paraId="5C55D4EF" w14:textId="5BF1F059" w:rsidR="0070676E" w:rsidRDefault="00986576" w:rsidP="0070676E">
      <w:pPr>
        <w:pStyle w:val="Heading1"/>
      </w:pPr>
      <w:r>
        <w:lastRenderedPageBreak/>
        <w:t>Ap</w:t>
      </w:r>
      <w:r w:rsidR="0070676E">
        <w:t>pendix II: Additional Stop Words Removed</w:t>
      </w:r>
    </w:p>
    <w:p w14:paraId="0440C94B" w14:textId="4476EA7C" w:rsidR="0070676E" w:rsidRDefault="0070676E" w:rsidP="0070676E"/>
    <w:p w14:paraId="210E5F48" w14:textId="74282DDA" w:rsidR="0070676E" w:rsidRPr="0070676E" w:rsidRDefault="0070676E" w:rsidP="0070676E">
      <w:r>
        <w:t xml:space="preserve">The removal of stop words is done to leave the corpus with only words which are useful to the analysis. In addition to </w:t>
      </w:r>
      <w:r w:rsidR="00DC6AD4">
        <w:t xml:space="preserve">the dictionary of English stop words </w:t>
      </w:r>
      <w:r w:rsidR="00201C7F">
        <w:t xml:space="preserve">from </w:t>
      </w:r>
      <w:proofErr w:type="spellStart"/>
      <w:r w:rsidR="00201C7F" w:rsidRPr="00201C7F">
        <w:t>Feinerer</w:t>
      </w:r>
      <w:proofErr w:type="spellEnd"/>
      <w:r w:rsidR="00201C7F" w:rsidRPr="00201C7F">
        <w:t xml:space="preserve"> et al. </w:t>
      </w:r>
      <w:r w:rsidR="00201C7F">
        <w:t>(</w:t>
      </w:r>
      <w:r w:rsidR="00201C7F" w:rsidRPr="00201C7F">
        <w:t>2008) and SMART information retrieval system (Lewis et al., 2004)</w:t>
      </w:r>
      <w:r w:rsidR="00201C7F">
        <w:t>, there are other stop words which are removed in this analysis as they are deemed irrelevant. These are presented below</w:t>
      </w:r>
      <w:r w:rsidR="00986576">
        <w:t>, summarised in three categories:</w:t>
      </w:r>
    </w:p>
    <w:p w14:paraId="790958F9" w14:textId="76A735DA" w:rsidR="00DB39AB" w:rsidRDefault="00DB39AB" w:rsidP="00DB39AB"/>
    <w:tbl>
      <w:tblPr>
        <w:tblStyle w:val="TableGrid"/>
        <w:tblW w:w="0" w:type="auto"/>
        <w:tblCellMar>
          <w:top w:w="57" w:type="dxa"/>
          <w:left w:w="57" w:type="dxa"/>
          <w:bottom w:w="57" w:type="dxa"/>
          <w:right w:w="57" w:type="dxa"/>
        </w:tblCellMar>
        <w:tblLook w:val="04A0" w:firstRow="1" w:lastRow="0" w:firstColumn="1" w:lastColumn="0" w:noHBand="0" w:noVBand="1"/>
      </w:tblPr>
      <w:tblGrid>
        <w:gridCol w:w="2736"/>
        <w:gridCol w:w="2737"/>
        <w:gridCol w:w="2737"/>
      </w:tblGrid>
      <w:tr w:rsidR="00986576" w14:paraId="07C2B0B0" w14:textId="77777777" w:rsidTr="00986576">
        <w:tc>
          <w:tcPr>
            <w:tcW w:w="2736" w:type="dxa"/>
            <w:shd w:val="clear" w:color="auto" w:fill="D9D9D9" w:themeFill="background1" w:themeFillShade="D9"/>
          </w:tcPr>
          <w:p w14:paraId="6545D206" w14:textId="397F4992" w:rsidR="00986576" w:rsidRPr="00986576" w:rsidRDefault="00986576" w:rsidP="00986576">
            <w:pPr>
              <w:spacing w:line="240" w:lineRule="auto"/>
              <w:rPr>
                <w:b/>
                <w:bCs/>
              </w:rPr>
            </w:pPr>
            <w:r w:rsidRPr="00986576">
              <w:rPr>
                <w:b/>
                <w:bCs/>
              </w:rPr>
              <w:t>Company-related</w:t>
            </w:r>
          </w:p>
        </w:tc>
        <w:tc>
          <w:tcPr>
            <w:tcW w:w="2737" w:type="dxa"/>
            <w:shd w:val="clear" w:color="auto" w:fill="D9D9D9" w:themeFill="background1" w:themeFillShade="D9"/>
          </w:tcPr>
          <w:p w14:paraId="42971C9A" w14:textId="73CF1FDF" w:rsidR="00986576" w:rsidRPr="00986576" w:rsidRDefault="00986576" w:rsidP="00986576">
            <w:pPr>
              <w:spacing w:line="240" w:lineRule="auto"/>
              <w:rPr>
                <w:b/>
                <w:bCs/>
              </w:rPr>
            </w:pPr>
            <w:r w:rsidRPr="00986576">
              <w:rPr>
                <w:b/>
                <w:bCs/>
              </w:rPr>
              <w:t>Country-related</w:t>
            </w:r>
          </w:p>
        </w:tc>
        <w:tc>
          <w:tcPr>
            <w:tcW w:w="2737" w:type="dxa"/>
            <w:shd w:val="clear" w:color="auto" w:fill="D9D9D9" w:themeFill="background1" w:themeFillShade="D9"/>
          </w:tcPr>
          <w:p w14:paraId="3A31136B" w14:textId="77E6736E" w:rsidR="00986576" w:rsidRPr="00986576" w:rsidRDefault="00986576" w:rsidP="00986576">
            <w:pPr>
              <w:spacing w:line="240" w:lineRule="auto"/>
              <w:rPr>
                <w:b/>
                <w:bCs/>
              </w:rPr>
            </w:pPr>
            <w:r w:rsidRPr="00986576">
              <w:rPr>
                <w:b/>
                <w:bCs/>
              </w:rPr>
              <w:t>Irrelevant</w:t>
            </w:r>
          </w:p>
        </w:tc>
      </w:tr>
      <w:tr w:rsidR="00986576" w14:paraId="516A390A" w14:textId="77777777" w:rsidTr="00986576">
        <w:tc>
          <w:tcPr>
            <w:tcW w:w="2736" w:type="dxa"/>
          </w:tcPr>
          <w:p w14:paraId="08C17541" w14:textId="77777777" w:rsidR="00986576" w:rsidRDefault="00986576" w:rsidP="00986576">
            <w:pPr>
              <w:spacing w:line="240" w:lineRule="auto"/>
            </w:pPr>
            <w:proofErr w:type="spellStart"/>
            <w:r>
              <w:t>singtel</w:t>
            </w:r>
            <w:proofErr w:type="spellEnd"/>
          </w:p>
          <w:p w14:paraId="00BC01AE" w14:textId="77777777" w:rsidR="00986576" w:rsidRDefault="00986576" w:rsidP="00986576">
            <w:pPr>
              <w:spacing w:line="240" w:lineRule="auto"/>
            </w:pPr>
            <w:proofErr w:type="spellStart"/>
            <w:r>
              <w:t>uob</w:t>
            </w:r>
            <w:proofErr w:type="spellEnd"/>
          </w:p>
          <w:p w14:paraId="47991321" w14:textId="77777777" w:rsidR="00986576" w:rsidRDefault="00986576" w:rsidP="00986576">
            <w:pPr>
              <w:spacing w:line="240" w:lineRule="auto"/>
            </w:pPr>
            <w:r>
              <w:t>corporation</w:t>
            </w:r>
          </w:p>
          <w:p w14:paraId="567FA531" w14:textId="77777777" w:rsidR="00986576" w:rsidRDefault="00986576" w:rsidP="00986576">
            <w:pPr>
              <w:spacing w:line="240" w:lineRule="auto"/>
            </w:pPr>
            <w:proofErr w:type="spellStart"/>
            <w:r>
              <w:t>jardine</w:t>
            </w:r>
            <w:proofErr w:type="spellEnd"/>
          </w:p>
          <w:p w14:paraId="79F123B0" w14:textId="77777777" w:rsidR="00986576" w:rsidRDefault="00986576" w:rsidP="00986576">
            <w:pPr>
              <w:spacing w:line="240" w:lineRule="auto"/>
            </w:pPr>
            <w:proofErr w:type="spellStart"/>
            <w:r>
              <w:t>thaibev</w:t>
            </w:r>
            <w:proofErr w:type="spellEnd"/>
          </w:p>
          <w:p w14:paraId="32F2FD71" w14:textId="77777777" w:rsidR="00986576" w:rsidRDefault="00986576" w:rsidP="00986576">
            <w:pPr>
              <w:spacing w:line="240" w:lineRule="auto"/>
            </w:pPr>
            <w:proofErr w:type="spellStart"/>
            <w:r>
              <w:t>keppel</w:t>
            </w:r>
            <w:proofErr w:type="spellEnd"/>
          </w:p>
          <w:p w14:paraId="2EF19E1C" w14:textId="77777777" w:rsidR="00986576" w:rsidRDefault="00986576" w:rsidP="00986576">
            <w:pPr>
              <w:spacing w:line="240" w:lineRule="auto"/>
            </w:pPr>
            <w:proofErr w:type="spellStart"/>
            <w:r>
              <w:t>wilmar</w:t>
            </w:r>
            <w:proofErr w:type="spellEnd"/>
          </w:p>
          <w:p w14:paraId="064B6BA5" w14:textId="77777777" w:rsidR="00986576" w:rsidRDefault="00986576" w:rsidP="00986576">
            <w:pPr>
              <w:spacing w:line="240" w:lineRule="auto"/>
            </w:pPr>
            <w:r>
              <w:t>organisation</w:t>
            </w:r>
          </w:p>
          <w:p w14:paraId="166D59C2" w14:textId="77777777" w:rsidR="00986576" w:rsidRDefault="00986576" w:rsidP="00986576">
            <w:pPr>
              <w:spacing w:line="240" w:lineRule="auto"/>
            </w:pPr>
            <w:r>
              <w:t>cdl</w:t>
            </w:r>
          </w:p>
          <w:p w14:paraId="7C191F85" w14:textId="77777777" w:rsidR="00986576" w:rsidRDefault="00986576" w:rsidP="00986576">
            <w:pPr>
              <w:spacing w:line="240" w:lineRule="auto"/>
            </w:pPr>
            <w:proofErr w:type="spellStart"/>
            <w:r>
              <w:t>reit</w:t>
            </w:r>
            <w:proofErr w:type="spellEnd"/>
          </w:p>
          <w:p w14:paraId="6ADB2C6C" w14:textId="77777777" w:rsidR="00986576" w:rsidRDefault="00986576" w:rsidP="00986576">
            <w:pPr>
              <w:spacing w:line="240" w:lineRule="auto"/>
            </w:pPr>
            <w:proofErr w:type="spellStart"/>
            <w:r>
              <w:t>ascendas</w:t>
            </w:r>
            <w:proofErr w:type="spellEnd"/>
          </w:p>
          <w:p w14:paraId="754415DB" w14:textId="77777777" w:rsidR="00986576" w:rsidRDefault="00986576" w:rsidP="00986576">
            <w:pPr>
              <w:spacing w:line="240" w:lineRule="auto"/>
            </w:pPr>
            <w:proofErr w:type="spellStart"/>
            <w:r>
              <w:t>sia</w:t>
            </w:r>
            <w:proofErr w:type="spellEnd"/>
          </w:p>
          <w:p w14:paraId="50075EAE" w14:textId="77777777" w:rsidR="00986576" w:rsidRDefault="00986576" w:rsidP="00986576">
            <w:pPr>
              <w:spacing w:line="240" w:lineRule="auto"/>
            </w:pPr>
            <w:r>
              <w:t>airlines</w:t>
            </w:r>
          </w:p>
          <w:p w14:paraId="45C8173F" w14:textId="77777777" w:rsidR="00986576" w:rsidRDefault="00986576" w:rsidP="00986576">
            <w:pPr>
              <w:spacing w:line="240" w:lineRule="auto"/>
            </w:pPr>
            <w:proofErr w:type="spellStart"/>
            <w:r>
              <w:t>sats</w:t>
            </w:r>
            <w:proofErr w:type="spellEnd"/>
          </w:p>
          <w:p w14:paraId="2830A427" w14:textId="77777777" w:rsidR="00986576" w:rsidRDefault="00986576" w:rsidP="00986576">
            <w:pPr>
              <w:spacing w:line="240" w:lineRule="auto"/>
            </w:pPr>
            <w:proofErr w:type="spellStart"/>
            <w:r>
              <w:t>comfortdelgro</w:t>
            </w:r>
            <w:proofErr w:type="spellEnd"/>
          </w:p>
          <w:p w14:paraId="6D1644F5" w14:textId="77777777" w:rsidR="00986576" w:rsidRDefault="00986576" w:rsidP="00986576">
            <w:pPr>
              <w:spacing w:line="240" w:lineRule="auto"/>
            </w:pPr>
            <w:r>
              <w:t>ltd</w:t>
            </w:r>
          </w:p>
          <w:p w14:paraId="0A604E36" w14:textId="77777777" w:rsidR="00986576" w:rsidRDefault="00986576" w:rsidP="00986576">
            <w:pPr>
              <w:spacing w:line="240" w:lineRule="auto"/>
            </w:pPr>
            <w:proofErr w:type="spellStart"/>
            <w:r>
              <w:t>uob</w:t>
            </w:r>
            <w:proofErr w:type="spellEnd"/>
          </w:p>
          <w:p w14:paraId="2BA533FA" w14:textId="77777777" w:rsidR="00986576" w:rsidRDefault="00986576" w:rsidP="00986576">
            <w:pPr>
              <w:spacing w:line="240" w:lineRule="auto"/>
            </w:pPr>
            <w:proofErr w:type="spellStart"/>
            <w:r>
              <w:t>dbs</w:t>
            </w:r>
            <w:proofErr w:type="spellEnd"/>
          </w:p>
          <w:p w14:paraId="7BC7C6CC" w14:textId="77777777" w:rsidR="00986576" w:rsidRDefault="00986576" w:rsidP="00986576">
            <w:pPr>
              <w:spacing w:line="240" w:lineRule="auto"/>
            </w:pPr>
            <w:proofErr w:type="spellStart"/>
            <w:r>
              <w:t>rws</w:t>
            </w:r>
            <w:proofErr w:type="spellEnd"/>
          </w:p>
          <w:p w14:paraId="530107FC" w14:textId="25C6881F" w:rsidR="00986576" w:rsidRDefault="00986576" w:rsidP="009B503A">
            <w:pPr>
              <w:spacing w:line="240" w:lineRule="auto"/>
            </w:pPr>
            <w:r>
              <w:t>limited</w:t>
            </w:r>
          </w:p>
        </w:tc>
        <w:tc>
          <w:tcPr>
            <w:tcW w:w="2737" w:type="dxa"/>
          </w:tcPr>
          <w:p w14:paraId="39C94185" w14:textId="77777777" w:rsidR="009B503A" w:rsidRDefault="009B503A" w:rsidP="009B503A">
            <w:pPr>
              <w:spacing w:line="240" w:lineRule="auto"/>
            </w:pPr>
            <w:proofErr w:type="spellStart"/>
            <w:r>
              <w:t>thai</w:t>
            </w:r>
            <w:proofErr w:type="spellEnd"/>
          </w:p>
          <w:p w14:paraId="78E35F3C" w14:textId="77777777" w:rsidR="009B503A" w:rsidRDefault="009B503A" w:rsidP="009B503A">
            <w:pPr>
              <w:spacing w:line="240" w:lineRule="auto"/>
            </w:pPr>
            <w:proofErr w:type="spellStart"/>
            <w:r>
              <w:t>thailand</w:t>
            </w:r>
            <w:proofErr w:type="spellEnd"/>
          </w:p>
          <w:p w14:paraId="64AE35CF" w14:textId="77777777" w:rsidR="009B503A" w:rsidRDefault="009B503A" w:rsidP="009B503A">
            <w:pPr>
              <w:spacing w:line="240" w:lineRule="auto"/>
            </w:pPr>
            <w:proofErr w:type="spellStart"/>
            <w:r>
              <w:t>asean</w:t>
            </w:r>
            <w:proofErr w:type="spellEnd"/>
          </w:p>
          <w:p w14:paraId="0A532FC7" w14:textId="77777777" w:rsidR="009B503A" w:rsidRDefault="009B503A" w:rsidP="009B503A">
            <w:pPr>
              <w:spacing w:line="240" w:lineRule="auto"/>
            </w:pPr>
            <w:r>
              <w:t>baht</w:t>
            </w:r>
          </w:p>
          <w:p w14:paraId="345C9626" w14:textId="77777777" w:rsidR="009B503A" w:rsidRDefault="009B503A" w:rsidP="009B503A">
            <w:pPr>
              <w:spacing w:line="240" w:lineRule="auto"/>
            </w:pPr>
            <w:proofErr w:type="spellStart"/>
            <w:r>
              <w:t>indonesia</w:t>
            </w:r>
            <w:proofErr w:type="spellEnd"/>
          </w:p>
          <w:p w14:paraId="5EF8F3C3" w14:textId="77777777" w:rsidR="009B503A" w:rsidRDefault="009B503A" w:rsidP="009B503A">
            <w:pPr>
              <w:spacing w:line="240" w:lineRule="auto"/>
            </w:pPr>
            <w:proofErr w:type="spellStart"/>
            <w:r>
              <w:t>malaysia</w:t>
            </w:r>
            <w:proofErr w:type="spellEnd"/>
          </w:p>
          <w:p w14:paraId="0FAC7661" w14:textId="77777777" w:rsidR="009B503A" w:rsidRDefault="009B503A" w:rsidP="009B503A">
            <w:pPr>
              <w:spacing w:line="240" w:lineRule="auto"/>
            </w:pPr>
            <w:proofErr w:type="spellStart"/>
            <w:r>
              <w:t>australia</w:t>
            </w:r>
            <w:proofErr w:type="spellEnd"/>
          </w:p>
          <w:p w14:paraId="66462859" w14:textId="77777777" w:rsidR="009B503A" w:rsidRDefault="009B503A" w:rsidP="009B503A">
            <w:pPr>
              <w:spacing w:line="240" w:lineRule="auto"/>
            </w:pPr>
            <w:proofErr w:type="spellStart"/>
            <w:r>
              <w:t>hongkong</w:t>
            </w:r>
            <w:proofErr w:type="spellEnd"/>
          </w:p>
          <w:p w14:paraId="2C86D89E" w14:textId="77777777" w:rsidR="009B503A" w:rsidRDefault="009B503A" w:rsidP="009B503A">
            <w:pPr>
              <w:spacing w:line="240" w:lineRule="auto"/>
            </w:pPr>
            <w:proofErr w:type="spellStart"/>
            <w:r>
              <w:t>hong</w:t>
            </w:r>
            <w:proofErr w:type="spellEnd"/>
          </w:p>
          <w:p w14:paraId="4C30E9A8" w14:textId="77777777" w:rsidR="009B503A" w:rsidRDefault="009B503A" w:rsidP="009B503A">
            <w:pPr>
              <w:spacing w:line="240" w:lineRule="auto"/>
            </w:pPr>
            <w:proofErr w:type="spellStart"/>
            <w:r>
              <w:t>kong</w:t>
            </w:r>
            <w:proofErr w:type="spellEnd"/>
          </w:p>
          <w:p w14:paraId="0B80BE15" w14:textId="77777777" w:rsidR="009B503A" w:rsidRDefault="009B503A" w:rsidP="009B503A">
            <w:pPr>
              <w:spacing w:line="240" w:lineRule="auto"/>
            </w:pPr>
            <w:proofErr w:type="spellStart"/>
            <w:r>
              <w:t>singapore</w:t>
            </w:r>
            <w:proofErr w:type="spellEnd"/>
          </w:p>
          <w:p w14:paraId="6508DC41" w14:textId="77777777" w:rsidR="009B503A" w:rsidRDefault="009B503A" w:rsidP="009B503A">
            <w:pPr>
              <w:spacing w:line="240" w:lineRule="auto"/>
            </w:pPr>
            <w:proofErr w:type="spellStart"/>
            <w:r>
              <w:t>australia</w:t>
            </w:r>
            <w:proofErr w:type="spellEnd"/>
          </w:p>
          <w:p w14:paraId="1FF6A566" w14:textId="77777777" w:rsidR="009B503A" w:rsidRDefault="009B503A" w:rsidP="009B503A">
            <w:pPr>
              <w:spacing w:line="240" w:lineRule="auto"/>
            </w:pPr>
            <w:proofErr w:type="spellStart"/>
            <w:r>
              <w:t>china</w:t>
            </w:r>
            <w:proofErr w:type="spellEnd"/>
          </w:p>
          <w:p w14:paraId="5433F03A" w14:textId="77777777" w:rsidR="009B503A" w:rsidRDefault="009B503A" w:rsidP="009B503A">
            <w:pPr>
              <w:spacing w:line="240" w:lineRule="auto"/>
            </w:pPr>
            <w:r>
              <w:t>world</w:t>
            </w:r>
          </w:p>
          <w:p w14:paraId="699C234A" w14:textId="745C7C21" w:rsidR="00986576" w:rsidRDefault="009B503A" w:rsidP="00986576">
            <w:pPr>
              <w:spacing w:line="240" w:lineRule="auto"/>
            </w:pPr>
            <w:r>
              <w:t>international</w:t>
            </w:r>
          </w:p>
        </w:tc>
        <w:tc>
          <w:tcPr>
            <w:tcW w:w="2737" w:type="dxa"/>
          </w:tcPr>
          <w:p w14:paraId="4B87A994" w14:textId="77777777" w:rsidR="009B503A" w:rsidRDefault="009B503A" w:rsidP="009B503A">
            <w:pPr>
              <w:spacing w:line="240" w:lineRule="auto"/>
            </w:pPr>
            <w:r>
              <w:t>words</w:t>
            </w:r>
          </w:p>
          <w:p w14:paraId="4AD064C4" w14:textId="77777777" w:rsidR="009B503A" w:rsidRDefault="009B503A" w:rsidP="009B503A">
            <w:pPr>
              <w:spacing w:line="240" w:lineRule="auto"/>
            </w:pPr>
            <w:r>
              <w:t>com</w:t>
            </w:r>
          </w:p>
          <w:p w14:paraId="37B69E94" w14:textId="77777777" w:rsidR="009B503A" w:rsidRDefault="009B503A" w:rsidP="009B503A">
            <w:pPr>
              <w:spacing w:line="240" w:lineRule="auto"/>
            </w:pPr>
            <w:r>
              <w:t>non</w:t>
            </w:r>
          </w:p>
          <w:p w14:paraId="73EE5267" w14:textId="77777777" w:rsidR="009B503A" w:rsidRDefault="009B503A" w:rsidP="009B503A">
            <w:pPr>
              <w:spacing w:line="240" w:lineRule="auto"/>
            </w:pPr>
            <w:r>
              <w:t>www</w:t>
            </w:r>
          </w:p>
          <w:p w14:paraId="18DC33EE" w14:textId="77777777" w:rsidR="009B503A" w:rsidRDefault="009B503A" w:rsidP="009B503A">
            <w:pPr>
              <w:spacing w:line="240" w:lineRule="auto"/>
            </w:pPr>
            <w:r>
              <w:t>via</w:t>
            </w:r>
          </w:p>
          <w:p w14:paraId="2CE50BAF" w14:textId="77777777" w:rsidR="009B503A" w:rsidRDefault="009B503A" w:rsidP="009B503A">
            <w:pPr>
              <w:spacing w:line="240" w:lineRule="auto"/>
            </w:pPr>
            <w:proofErr w:type="spellStart"/>
            <w:r>
              <w:t>esg</w:t>
            </w:r>
            <w:proofErr w:type="spellEnd"/>
          </w:p>
          <w:p w14:paraId="69FE1003" w14:textId="77777777" w:rsidR="009B503A" w:rsidRDefault="009B503A" w:rsidP="009B503A">
            <w:pPr>
              <w:spacing w:line="240" w:lineRule="auto"/>
            </w:pPr>
            <w:r>
              <w:t>year</w:t>
            </w:r>
          </w:p>
          <w:p w14:paraId="52B94251" w14:textId="77777777" w:rsidR="009B503A" w:rsidRDefault="009B503A" w:rsidP="009B503A">
            <w:pPr>
              <w:spacing w:line="240" w:lineRule="auto"/>
            </w:pPr>
            <w:r>
              <w:t>total</w:t>
            </w:r>
          </w:p>
          <w:p w14:paraId="2832079A" w14:textId="77777777" w:rsidR="009B503A" w:rsidRDefault="009B503A" w:rsidP="009B503A">
            <w:pPr>
              <w:spacing w:line="240" w:lineRule="auto"/>
            </w:pPr>
            <w:r>
              <w:t>page</w:t>
            </w:r>
          </w:p>
          <w:p w14:paraId="4C60CD40" w14:textId="77777777" w:rsidR="009B503A" w:rsidRDefault="009B503A" w:rsidP="009B503A">
            <w:pPr>
              <w:spacing w:line="240" w:lineRule="auto"/>
            </w:pPr>
            <w:r>
              <w:t>sustainability</w:t>
            </w:r>
          </w:p>
          <w:p w14:paraId="38AEEEBC" w14:textId="77777777" w:rsidR="009B503A" w:rsidRDefault="009B503A" w:rsidP="009B503A">
            <w:pPr>
              <w:spacing w:line="240" w:lineRule="auto"/>
            </w:pPr>
            <w:r>
              <w:t>sustainable</w:t>
            </w:r>
          </w:p>
          <w:p w14:paraId="2602B86F" w14:textId="77777777" w:rsidR="00986576" w:rsidRDefault="00986576" w:rsidP="00986576">
            <w:pPr>
              <w:spacing w:line="240" w:lineRule="auto"/>
            </w:pPr>
          </w:p>
        </w:tc>
      </w:tr>
    </w:tbl>
    <w:p w14:paraId="07C9E49C" w14:textId="20D33B0B" w:rsidR="00DB39AB" w:rsidRDefault="00DB39AB" w:rsidP="00DB39AB"/>
    <w:p w14:paraId="628CC6AC" w14:textId="4DAE9EBB" w:rsidR="00246C83" w:rsidRDefault="00246C83">
      <w:pPr>
        <w:spacing w:after="160" w:line="259" w:lineRule="auto"/>
        <w:jc w:val="left"/>
      </w:pPr>
      <w:r>
        <w:br w:type="page"/>
      </w:r>
    </w:p>
    <w:p w14:paraId="3F0C5B81" w14:textId="05AF03ED" w:rsidR="00246C83" w:rsidRDefault="00246C83" w:rsidP="00246C83">
      <w:pPr>
        <w:pStyle w:val="Heading1"/>
      </w:pPr>
      <w:r>
        <w:lastRenderedPageBreak/>
        <w:t>Appendix III: Evaluation Metrics of “CaoJuan2009” and “Deveaud2014” by Number of Topics</w:t>
      </w:r>
    </w:p>
    <w:p w14:paraId="2636535F" w14:textId="0D2926CD" w:rsidR="00246C83" w:rsidRDefault="00246C83" w:rsidP="00246C83"/>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4A0" w:firstRow="1" w:lastRow="0" w:firstColumn="1" w:lastColumn="0" w:noHBand="0" w:noVBand="1"/>
      </w:tblPr>
      <w:tblGrid>
        <w:gridCol w:w="1173"/>
        <w:gridCol w:w="1174"/>
        <w:gridCol w:w="1174"/>
        <w:gridCol w:w="1174"/>
        <w:gridCol w:w="1174"/>
        <w:gridCol w:w="1174"/>
        <w:gridCol w:w="1174"/>
      </w:tblGrid>
      <w:tr w:rsidR="008F4788" w:rsidRPr="008F4788" w14:paraId="6AA4D911" w14:textId="77777777" w:rsidTr="008F4788">
        <w:trPr>
          <w:trHeight w:val="300"/>
        </w:trPr>
        <w:tc>
          <w:tcPr>
            <w:tcW w:w="1173" w:type="dxa"/>
            <w:shd w:val="clear" w:color="auto" w:fill="D9D9D9" w:themeFill="background1" w:themeFillShade="D9"/>
            <w:noWrap/>
            <w:vAlign w:val="center"/>
            <w:hideMark/>
          </w:tcPr>
          <w:p w14:paraId="65C3F841" w14:textId="5FBB5330" w:rsidR="008F4788" w:rsidRPr="008F4788" w:rsidRDefault="008F4788" w:rsidP="008F4788">
            <w:pPr>
              <w:spacing w:line="240" w:lineRule="auto"/>
              <w:jc w:val="center"/>
              <w:rPr>
                <w:rFonts w:eastAsia="Times New Roman"/>
                <w:b/>
                <w:bCs/>
                <w:color w:val="000000"/>
                <w:sz w:val="22"/>
                <w:szCs w:val="22"/>
              </w:rPr>
            </w:pPr>
            <w:r>
              <w:rPr>
                <w:rFonts w:eastAsia="Times New Roman"/>
                <w:b/>
                <w:bCs/>
                <w:color w:val="000000"/>
                <w:sz w:val="22"/>
                <w:szCs w:val="22"/>
              </w:rPr>
              <w:t>Number of T</w:t>
            </w:r>
            <w:r w:rsidRPr="008F4788">
              <w:rPr>
                <w:rFonts w:eastAsia="Times New Roman"/>
                <w:b/>
                <w:bCs/>
                <w:color w:val="000000"/>
                <w:sz w:val="22"/>
                <w:szCs w:val="22"/>
              </w:rPr>
              <w:t>opics</w:t>
            </w:r>
          </w:p>
        </w:tc>
        <w:tc>
          <w:tcPr>
            <w:tcW w:w="1174" w:type="dxa"/>
            <w:shd w:val="clear" w:color="auto" w:fill="D9D9D9" w:themeFill="background1" w:themeFillShade="D9"/>
            <w:noWrap/>
            <w:vAlign w:val="center"/>
            <w:hideMark/>
          </w:tcPr>
          <w:p w14:paraId="2A17C1E3" w14:textId="77777777" w:rsidR="008F4788" w:rsidRPr="008F4788" w:rsidRDefault="008F4788" w:rsidP="008F4788">
            <w:pPr>
              <w:spacing w:line="240" w:lineRule="auto"/>
              <w:jc w:val="center"/>
              <w:rPr>
                <w:rFonts w:eastAsia="Times New Roman"/>
                <w:b/>
                <w:bCs/>
                <w:color w:val="000000"/>
                <w:sz w:val="22"/>
                <w:szCs w:val="22"/>
              </w:rPr>
            </w:pPr>
            <w:r w:rsidRPr="008F4788">
              <w:rPr>
                <w:rFonts w:eastAsia="Times New Roman"/>
                <w:b/>
                <w:bCs/>
                <w:color w:val="000000"/>
                <w:sz w:val="22"/>
                <w:szCs w:val="22"/>
              </w:rPr>
              <w:t>CaoJuan2009</w:t>
            </w:r>
          </w:p>
        </w:tc>
        <w:tc>
          <w:tcPr>
            <w:tcW w:w="1174" w:type="dxa"/>
            <w:shd w:val="clear" w:color="auto" w:fill="D9D9D9" w:themeFill="background1" w:themeFillShade="D9"/>
            <w:noWrap/>
            <w:vAlign w:val="center"/>
            <w:hideMark/>
          </w:tcPr>
          <w:p w14:paraId="6C75E6FF" w14:textId="77777777" w:rsidR="008F4788" w:rsidRPr="008F4788" w:rsidRDefault="008F4788" w:rsidP="008F4788">
            <w:pPr>
              <w:spacing w:line="240" w:lineRule="auto"/>
              <w:jc w:val="center"/>
              <w:rPr>
                <w:rFonts w:eastAsia="Times New Roman"/>
                <w:b/>
                <w:bCs/>
                <w:color w:val="000000"/>
                <w:sz w:val="22"/>
                <w:szCs w:val="22"/>
              </w:rPr>
            </w:pPr>
            <w:r w:rsidRPr="008F4788">
              <w:rPr>
                <w:rFonts w:eastAsia="Times New Roman"/>
                <w:b/>
                <w:bCs/>
                <w:color w:val="000000"/>
                <w:sz w:val="22"/>
                <w:szCs w:val="22"/>
              </w:rPr>
              <w:t>% Change</w:t>
            </w:r>
          </w:p>
        </w:tc>
        <w:tc>
          <w:tcPr>
            <w:tcW w:w="1174" w:type="dxa"/>
            <w:shd w:val="clear" w:color="auto" w:fill="D9D9D9" w:themeFill="background1" w:themeFillShade="D9"/>
            <w:noWrap/>
            <w:vAlign w:val="center"/>
            <w:hideMark/>
          </w:tcPr>
          <w:p w14:paraId="022BB40F" w14:textId="6358D821" w:rsidR="008F4788" w:rsidRPr="008F4788" w:rsidRDefault="008F4788" w:rsidP="008F4788">
            <w:pPr>
              <w:spacing w:line="240" w:lineRule="auto"/>
              <w:jc w:val="center"/>
              <w:rPr>
                <w:rFonts w:eastAsia="Times New Roman"/>
                <w:b/>
                <w:bCs/>
                <w:color w:val="000000"/>
                <w:sz w:val="22"/>
                <w:szCs w:val="22"/>
              </w:rPr>
            </w:pPr>
            <w:r w:rsidRPr="008F4788">
              <w:rPr>
                <w:rFonts w:eastAsia="Times New Roman"/>
                <w:b/>
                <w:bCs/>
                <w:color w:val="000000"/>
                <w:sz w:val="22"/>
                <w:szCs w:val="22"/>
              </w:rPr>
              <w:t>% Cum</w:t>
            </w:r>
            <w:r>
              <w:rPr>
                <w:rFonts w:eastAsia="Times New Roman"/>
                <w:b/>
                <w:bCs/>
                <w:color w:val="000000"/>
                <w:sz w:val="22"/>
                <w:szCs w:val="22"/>
              </w:rPr>
              <w:t xml:space="preserve">. </w:t>
            </w:r>
            <w:r w:rsidRPr="008F4788">
              <w:rPr>
                <w:rFonts w:eastAsia="Times New Roman"/>
                <w:b/>
                <w:bCs/>
                <w:color w:val="000000"/>
                <w:sz w:val="22"/>
                <w:szCs w:val="22"/>
              </w:rPr>
              <w:t>Ch</w:t>
            </w:r>
            <w:r>
              <w:rPr>
                <w:rFonts w:eastAsia="Times New Roman"/>
                <w:b/>
                <w:bCs/>
                <w:color w:val="000000"/>
                <w:sz w:val="22"/>
                <w:szCs w:val="22"/>
              </w:rPr>
              <w:t>ange</w:t>
            </w:r>
          </w:p>
        </w:tc>
        <w:tc>
          <w:tcPr>
            <w:tcW w:w="1174" w:type="dxa"/>
            <w:shd w:val="clear" w:color="auto" w:fill="D9D9D9" w:themeFill="background1" w:themeFillShade="D9"/>
            <w:noWrap/>
            <w:vAlign w:val="center"/>
            <w:hideMark/>
          </w:tcPr>
          <w:p w14:paraId="61A75AD2" w14:textId="77777777" w:rsidR="008F4788" w:rsidRPr="008F4788" w:rsidRDefault="008F4788" w:rsidP="008F4788">
            <w:pPr>
              <w:spacing w:line="240" w:lineRule="auto"/>
              <w:jc w:val="center"/>
              <w:rPr>
                <w:rFonts w:eastAsia="Times New Roman"/>
                <w:b/>
                <w:bCs/>
                <w:color w:val="000000"/>
                <w:sz w:val="22"/>
                <w:szCs w:val="22"/>
              </w:rPr>
            </w:pPr>
            <w:r w:rsidRPr="008F4788">
              <w:rPr>
                <w:rFonts w:eastAsia="Times New Roman"/>
                <w:b/>
                <w:bCs/>
                <w:color w:val="000000"/>
                <w:sz w:val="22"/>
                <w:szCs w:val="22"/>
              </w:rPr>
              <w:t>Deveaud2014</w:t>
            </w:r>
          </w:p>
        </w:tc>
        <w:tc>
          <w:tcPr>
            <w:tcW w:w="1174" w:type="dxa"/>
            <w:shd w:val="clear" w:color="auto" w:fill="D9D9D9" w:themeFill="background1" w:themeFillShade="D9"/>
            <w:noWrap/>
            <w:vAlign w:val="center"/>
            <w:hideMark/>
          </w:tcPr>
          <w:p w14:paraId="6C540D0B" w14:textId="77777777" w:rsidR="008F4788" w:rsidRPr="008F4788" w:rsidRDefault="008F4788" w:rsidP="008F4788">
            <w:pPr>
              <w:spacing w:line="240" w:lineRule="auto"/>
              <w:jc w:val="center"/>
              <w:rPr>
                <w:rFonts w:eastAsia="Times New Roman"/>
                <w:b/>
                <w:bCs/>
                <w:color w:val="000000"/>
                <w:sz w:val="22"/>
                <w:szCs w:val="22"/>
              </w:rPr>
            </w:pPr>
            <w:r w:rsidRPr="008F4788">
              <w:rPr>
                <w:rFonts w:eastAsia="Times New Roman"/>
                <w:b/>
                <w:bCs/>
                <w:color w:val="000000"/>
                <w:sz w:val="22"/>
                <w:szCs w:val="22"/>
              </w:rPr>
              <w:t>% Change</w:t>
            </w:r>
          </w:p>
        </w:tc>
        <w:tc>
          <w:tcPr>
            <w:tcW w:w="1174" w:type="dxa"/>
            <w:shd w:val="clear" w:color="auto" w:fill="D9D9D9" w:themeFill="background1" w:themeFillShade="D9"/>
            <w:noWrap/>
            <w:vAlign w:val="center"/>
            <w:hideMark/>
          </w:tcPr>
          <w:p w14:paraId="6F855F45" w14:textId="69F35C10" w:rsidR="008F4788" w:rsidRPr="008F4788" w:rsidRDefault="008F4788" w:rsidP="008F4788">
            <w:pPr>
              <w:spacing w:line="240" w:lineRule="auto"/>
              <w:jc w:val="center"/>
              <w:rPr>
                <w:rFonts w:eastAsia="Times New Roman"/>
                <w:b/>
                <w:bCs/>
                <w:color w:val="000000"/>
                <w:sz w:val="22"/>
                <w:szCs w:val="22"/>
              </w:rPr>
            </w:pPr>
            <w:r w:rsidRPr="008F4788">
              <w:rPr>
                <w:rFonts w:eastAsia="Times New Roman"/>
                <w:b/>
                <w:bCs/>
                <w:color w:val="000000"/>
                <w:sz w:val="22"/>
                <w:szCs w:val="22"/>
              </w:rPr>
              <w:t>% Cum</w:t>
            </w:r>
            <w:r>
              <w:rPr>
                <w:rFonts w:eastAsia="Times New Roman"/>
                <w:b/>
                <w:bCs/>
                <w:color w:val="000000"/>
                <w:sz w:val="22"/>
                <w:szCs w:val="22"/>
              </w:rPr>
              <w:t xml:space="preserve">. </w:t>
            </w:r>
            <w:r w:rsidRPr="008F4788">
              <w:rPr>
                <w:rFonts w:eastAsia="Times New Roman"/>
                <w:b/>
                <w:bCs/>
                <w:color w:val="000000"/>
                <w:sz w:val="22"/>
                <w:szCs w:val="22"/>
              </w:rPr>
              <w:t>C</w:t>
            </w:r>
            <w:r>
              <w:rPr>
                <w:rFonts w:eastAsia="Times New Roman"/>
                <w:b/>
                <w:bCs/>
                <w:color w:val="000000"/>
                <w:sz w:val="22"/>
                <w:szCs w:val="22"/>
              </w:rPr>
              <w:t>hange</w:t>
            </w:r>
          </w:p>
        </w:tc>
      </w:tr>
      <w:tr w:rsidR="008F4788" w:rsidRPr="008F4788" w14:paraId="1BD9CE21" w14:textId="77777777" w:rsidTr="008F4788">
        <w:trPr>
          <w:trHeight w:val="300"/>
        </w:trPr>
        <w:tc>
          <w:tcPr>
            <w:tcW w:w="1173" w:type="dxa"/>
            <w:shd w:val="clear" w:color="auto" w:fill="auto"/>
            <w:noWrap/>
            <w:vAlign w:val="center"/>
            <w:hideMark/>
          </w:tcPr>
          <w:p w14:paraId="51285CE2"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w:t>
            </w:r>
          </w:p>
        </w:tc>
        <w:tc>
          <w:tcPr>
            <w:tcW w:w="1174" w:type="dxa"/>
            <w:shd w:val="clear" w:color="auto" w:fill="auto"/>
            <w:noWrap/>
            <w:vAlign w:val="center"/>
            <w:hideMark/>
          </w:tcPr>
          <w:p w14:paraId="14801FAC"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0.19795</w:t>
            </w:r>
          </w:p>
        </w:tc>
        <w:tc>
          <w:tcPr>
            <w:tcW w:w="1174" w:type="dxa"/>
            <w:shd w:val="clear" w:color="auto" w:fill="auto"/>
            <w:noWrap/>
            <w:vAlign w:val="center"/>
            <w:hideMark/>
          </w:tcPr>
          <w:p w14:paraId="124BCD99" w14:textId="77777777" w:rsidR="008F4788" w:rsidRPr="008F4788" w:rsidRDefault="008F4788" w:rsidP="008F4788">
            <w:pPr>
              <w:spacing w:line="240" w:lineRule="auto"/>
              <w:jc w:val="center"/>
              <w:rPr>
                <w:rFonts w:eastAsia="Times New Roman"/>
                <w:color w:val="000000"/>
                <w:sz w:val="22"/>
                <w:szCs w:val="22"/>
              </w:rPr>
            </w:pPr>
          </w:p>
        </w:tc>
        <w:tc>
          <w:tcPr>
            <w:tcW w:w="1174" w:type="dxa"/>
            <w:shd w:val="clear" w:color="auto" w:fill="auto"/>
            <w:noWrap/>
            <w:vAlign w:val="center"/>
            <w:hideMark/>
          </w:tcPr>
          <w:p w14:paraId="011B1E55" w14:textId="77777777" w:rsidR="008F4788" w:rsidRPr="008F4788" w:rsidRDefault="008F4788" w:rsidP="008F4788">
            <w:pPr>
              <w:spacing w:line="240" w:lineRule="auto"/>
              <w:jc w:val="center"/>
              <w:rPr>
                <w:rFonts w:eastAsia="Times New Roman"/>
                <w:sz w:val="20"/>
                <w:szCs w:val="20"/>
              </w:rPr>
            </w:pPr>
          </w:p>
        </w:tc>
        <w:tc>
          <w:tcPr>
            <w:tcW w:w="1174" w:type="dxa"/>
            <w:shd w:val="clear" w:color="auto" w:fill="auto"/>
            <w:noWrap/>
            <w:vAlign w:val="center"/>
            <w:hideMark/>
          </w:tcPr>
          <w:p w14:paraId="08675BC1"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2.530916</w:t>
            </w:r>
          </w:p>
        </w:tc>
        <w:tc>
          <w:tcPr>
            <w:tcW w:w="1174" w:type="dxa"/>
            <w:shd w:val="clear" w:color="auto" w:fill="auto"/>
            <w:noWrap/>
            <w:vAlign w:val="center"/>
            <w:hideMark/>
          </w:tcPr>
          <w:p w14:paraId="0037A96D" w14:textId="77777777" w:rsidR="008F4788" w:rsidRPr="008F4788" w:rsidRDefault="008F4788" w:rsidP="008F4788">
            <w:pPr>
              <w:spacing w:line="240" w:lineRule="auto"/>
              <w:jc w:val="center"/>
              <w:rPr>
                <w:rFonts w:eastAsia="Times New Roman"/>
                <w:color w:val="000000"/>
                <w:sz w:val="22"/>
                <w:szCs w:val="22"/>
              </w:rPr>
            </w:pPr>
          </w:p>
        </w:tc>
        <w:tc>
          <w:tcPr>
            <w:tcW w:w="1174" w:type="dxa"/>
            <w:shd w:val="clear" w:color="auto" w:fill="auto"/>
            <w:noWrap/>
            <w:vAlign w:val="center"/>
            <w:hideMark/>
          </w:tcPr>
          <w:p w14:paraId="726B5CF3" w14:textId="77777777" w:rsidR="008F4788" w:rsidRPr="008F4788" w:rsidRDefault="008F4788" w:rsidP="008F4788">
            <w:pPr>
              <w:spacing w:line="240" w:lineRule="auto"/>
              <w:jc w:val="center"/>
              <w:rPr>
                <w:rFonts w:eastAsia="Times New Roman"/>
                <w:sz w:val="20"/>
                <w:szCs w:val="20"/>
              </w:rPr>
            </w:pPr>
          </w:p>
        </w:tc>
      </w:tr>
      <w:tr w:rsidR="008F4788" w:rsidRPr="008F4788" w14:paraId="2CC68C2C" w14:textId="77777777" w:rsidTr="008F4788">
        <w:trPr>
          <w:trHeight w:val="300"/>
        </w:trPr>
        <w:tc>
          <w:tcPr>
            <w:tcW w:w="1173" w:type="dxa"/>
            <w:shd w:val="clear" w:color="auto" w:fill="auto"/>
            <w:noWrap/>
            <w:vAlign w:val="center"/>
            <w:hideMark/>
          </w:tcPr>
          <w:p w14:paraId="0DC58B34"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w:t>
            </w:r>
          </w:p>
        </w:tc>
        <w:tc>
          <w:tcPr>
            <w:tcW w:w="1174" w:type="dxa"/>
            <w:shd w:val="clear" w:color="auto" w:fill="auto"/>
            <w:noWrap/>
            <w:vAlign w:val="center"/>
            <w:hideMark/>
          </w:tcPr>
          <w:p w14:paraId="6E79FABE"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0.171095</w:t>
            </w:r>
          </w:p>
        </w:tc>
        <w:tc>
          <w:tcPr>
            <w:tcW w:w="1174" w:type="dxa"/>
            <w:shd w:val="clear" w:color="auto" w:fill="auto"/>
            <w:noWrap/>
            <w:vAlign w:val="center"/>
            <w:hideMark/>
          </w:tcPr>
          <w:p w14:paraId="58953558"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-13.6%</w:t>
            </w:r>
          </w:p>
        </w:tc>
        <w:tc>
          <w:tcPr>
            <w:tcW w:w="1174" w:type="dxa"/>
            <w:shd w:val="clear" w:color="000000" w:fill="F8696B"/>
            <w:noWrap/>
            <w:vAlign w:val="center"/>
            <w:hideMark/>
          </w:tcPr>
          <w:p w14:paraId="6F2C6794"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-13.6%</w:t>
            </w:r>
          </w:p>
        </w:tc>
        <w:tc>
          <w:tcPr>
            <w:tcW w:w="1174" w:type="dxa"/>
            <w:shd w:val="clear" w:color="auto" w:fill="auto"/>
            <w:noWrap/>
            <w:vAlign w:val="center"/>
            <w:hideMark/>
          </w:tcPr>
          <w:p w14:paraId="158E873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2.600431</w:t>
            </w:r>
          </w:p>
        </w:tc>
        <w:tc>
          <w:tcPr>
            <w:tcW w:w="1174" w:type="dxa"/>
            <w:shd w:val="clear" w:color="auto" w:fill="auto"/>
            <w:noWrap/>
            <w:vAlign w:val="center"/>
            <w:hideMark/>
          </w:tcPr>
          <w:p w14:paraId="17E5F292"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2.75%</w:t>
            </w:r>
          </w:p>
        </w:tc>
        <w:tc>
          <w:tcPr>
            <w:tcW w:w="1174" w:type="dxa"/>
            <w:shd w:val="clear" w:color="000000" w:fill="F8696B"/>
            <w:noWrap/>
            <w:vAlign w:val="center"/>
            <w:hideMark/>
          </w:tcPr>
          <w:p w14:paraId="6B97773F"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2.7%</w:t>
            </w:r>
          </w:p>
        </w:tc>
      </w:tr>
      <w:tr w:rsidR="008F4788" w:rsidRPr="008F4788" w14:paraId="0A2CDC31" w14:textId="77777777" w:rsidTr="008F4788">
        <w:trPr>
          <w:trHeight w:val="300"/>
        </w:trPr>
        <w:tc>
          <w:tcPr>
            <w:tcW w:w="1173" w:type="dxa"/>
            <w:shd w:val="clear" w:color="auto" w:fill="auto"/>
            <w:noWrap/>
            <w:vAlign w:val="center"/>
            <w:hideMark/>
          </w:tcPr>
          <w:p w14:paraId="57FC3732"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4</w:t>
            </w:r>
          </w:p>
        </w:tc>
        <w:tc>
          <w:tcPr>
            <w:tcW w:w="1174" w:type="dxa"/>
            <w:shd w:val="clear" w:color="auto" w:fill="auto"/>
            <w:noWrap/>
            <w:vAlign w:val="center"/>
            <w:hideMark/>
          </w:tcPr>
          <w:p w14:paraId="01DE5062"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0.148877</w:t>
            </w:r>
          </w:p>
        </w:tc>
        <w:tc>
          <w:tcPr>
            <w:tcW w:w="1174" w:type="dxa"/>
            <w:shd w:val="clear" w:color="auto" w:fill="auto"/>
            <w:noWrap/>
            <w:vAlign w:val="center"/>
            <w:hideMark/>
          </w:tcPr>
          <w:p w14:paraId="48BE8390"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-13.0%</w:t>
            </w:r>
          </w:p>
        </w:tc>
        <w:tc>
          <w:tcPr>
            <w:tcW w:w="1174" w:type="dxa"/>
            <w:shd w:val="clear" w:color="000000" w:fill="FA8871"/>
            <w:noWrap/>
            <w:vAlign w:val="center"/>
            <w:hideMark/>
          </w:tcPr>
          <w:p w14:paraId="4FC9FB7D"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-24.8%</w:t>
            </w:r>
          </w:p>
        </w:tc>
        <w:tc>
          <w:tcPr>
            <w:tcW w:w="1174" w:type="dxa"/>
            <w:shd w:val="clear" w:color="auto" w:fill="auto"/>
            <w:noWrap/>
            <w:vAlign w:val="center"/>
            <w:hideMark/>
          </w:tcPr>
          <w:p w14:paraId="12C1C287"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2.71747</w:t>
            </w:r>
          </w:p>
        </w:tc>
        <w:tc>
          <w:tcPr>
            <w:tcW w:w="1174" w:type="dxa"/>
            <w:shd w:val="clear" w:color="auto" w:fill="auto"/>
            <w:noWrap/>
            <w:vAlign w:val="center"/>
            <w:hideMark/>
          </w:tcPr>
          <w:p w14:paraId="2E507FE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4.50%</w:t>
            </w:r>
          </w:p>
        </w:tc>
        <w:tc>
          <w:tcPr>
            <w:tcW w:w="1174" w:type="dxa"/>
            <w:shd w:val="clear" w:color="000000" w:fill="F98C71"/>
            <w:noWrap/>
            <w:vAlign w:val="center"/>
            <w:hideMark/>
          </w:tcPr>
          <w:p w14:paraId="61475FA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7.4%</w:t>
            </w:r>
          </w:p>
        </w:tc>
      </w:tr>
      <w:tr w:rsidR="008F4788" w:rsidRPr="008F4788" w14:paraId="5FC72535" w14:textId="77777777" w:rsidTr="008F4788">
        <w:trPr>
          <w:trHeight w:val="300"/>
        </w:trPr>
        <w:tc>
          <w:tcPr>
            <w:tcW w:w="1173" w:type="dxa"/>
            <w:shd w:val="clear" w:color="auto" w:fill="auto"/>
            <w:noWrap/>
            <w:vAlign w:val="center"/>
            <w:hideMark/>
          </w:tcPr>
          <w:p w14:paraId="7607ED75"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5</w:t>
            </w:r>
          </w:p>
        </w:tc>
        <w:tc>
          <w:tcPr>
            <w:tcW w:w="1174" w:type="dxa"/>
            <w:shd w:val="clear" w:color="auto" w:fill="auto"/>
            <w:noWrap/>
            <w:vAlign w:val="center"/>
            <w:hideMark/>
          </w:tcPr>
          <w:p w14:paraId="292DA169"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0.159671</w:t>
            </w:r>
          </w:p>
        </w:tc>
        <w:tc>
          <w:tcPr>
            <w:tcW w:w="1174" w:type="dxa"/>
            <w:shd w:val="clear" w:color="auto" w:fill="auto"/>
            <w:noWrap/>
            <w:vAlign w:val="center"/>
            <w:hideMark/>
          </w:tcPr>
          <w:p w14:paraId="5695EF04"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7.3%</w:t>
            </w:r>
          </w:p>
        </w:tc>
        <w:tc>
          <w:tcPr>
            <w:tcW w:w="1174" w:type="dxa"/>
            <w:shd w:val="clear" w:color="000000" w:fill="F9796E"/>
            <w:noWrap/>
            <w:vAlign w:val="center"/>
            <w:hideMark/>
          </w:tcPr>
          <w:p w14:paraId="50FF5D4B"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-19.3%</w:t>
            </w:r>
          </w:p>
        </w:tc>
        <w:tc>
          <w:tcPr>
            <w:tcW w:w="1174" w:type="dxa"/>
            <w:shd w:val="clear" w:color="auto" w:fill="auto"/>
            <w:noWrap/>
            <w:vAlign w:val="center"/>
            <w:hideMark/>
          </w:tcPr>
          <w:p w14:paraId="6FAAF53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2.752241</w:t>
            </w:r>
          </w:p>
        </w:tc>
        <w:tc>
          <w:tcPr>
            <w:tcW w:w="1174" w:type="dxa"/>
            <w:shd w:val="clear" w:color="auto" w:fill="auto"/>
            <w:noWrap/>
            <w:vAlign w:val="center"/>
            <w:hideMark/>
          </w:tcPr>
          <w:p w14:paraId="0C8E193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1.28%</w:t>
            </w:r>
          </w:p>
        </w:tc>
        <w:tc>
          <w:tcPr>
            <w:tcW w:w="1174" w:type="dxa"/>
            <w:shd w:val="clear" w:color="000000" w:fill="FA9773"/>
            <w:noWrap/>
            <w:vAlign w:val="center"/>
            <w:hideMark/>
          </w:tcPr>
          <w:p w14:paraId="42696150"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8.7%</w:t>
            </w:r>
          </w:p>
        </w:tc>
      </w:tr>
      <w:tr w:rsidR="008F4788" w:rsidRPr="008F4788" w14:paraId="780A964B" w14:textId="77777777" w:rsidTr="008F4788">
        <w:trPr>
          <w:trHeight w:val="300"/>
        </w:trPr>
        <w:tc>
          <w:tcPr>
            <w:tcW w:w="1173" w:type="dxa"/>
            <w:shd w:val="clear" w:color="auto" w:fill="auto"/>
            <w:noWrap/>
            <w:vAlign w:val="center"/>
            <w:hideMark/>
          </w:tcPr>
          <w:p w14:paraId="75EB58B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w:t>
            </w:r>
          </w:p>
        </w:tc>
        <w:tc>
          <w:tcPr>
            <w:tcW w:w="1174" w:type="dxa"/>
            <w:shd w:val="clear" w:color="auto" w:fill="auto"/>
            <w:noWrap/>
            <w:vAlign w:val="center"/>
            <w:hideMark/>
          </w:tcPr>
          <w:p w14:paraId="60B744FD"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0.142014</w:t>
            </w:r>
          </w:p>
        </w:tc>
        <w:tc>
          <w:tcPr>
            <w:tcW w:w="1174" w:type="dxa"/>
            <w:shd w:val="clear" w:color="auto" w:fill="auto"/>
            <w:noWrap/>
            <w:vAlign w:val="center"/>
            <w:hideMark/>
          </w:tcPr>
          <w:p w14:paraId="71DE75F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-11.1%</w:t>
            </w:r>
          </w:p>
        </w:tc>
        <w:tc>
          <w:tcPr>
            <w:tcW w:w="1174" w:type="dxa"/>
            <w:shd w:val="clear" w:color="000000" w:fill="FB9173"/>
            <w:noWrap/>
            <w:vAlign w:val="center"/>
            <w:hideMark/>
          </w:tcPr>
          <w:p w14:paraId="7E5FD58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-28.3%</w:t>
            </w:r>
          </w:p>
        </w:tc>
        <w:tc>
          <w:tcPr>
            <w:tcW w:w="1174" w:type="dxa"/>
            <w:shd w:val="clear" w:color="auto" w:fill="auto"/>
            <w:noWrap/>
            <w:vAlign w:val="center"/>
            <w:hideMark/>
          </w:tcPr>
          <w:p w14:paraId="3D8F656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2.814342</w:t>
            </w:r>
          </w:p>
        </w:tc>
        <w:tc>
          <w:tcPr>
            <w:tcW w:w="1174" w:type="dxa"/>
            <w:shd w:val="clear" w:color="auto" w:fill="auto"/>
            <w:noWrap/>
            <w:vAlign w:val="center"/>
            <w:hideMark/>
          </w:tcPr>
          <w:p w14:paraId="4131CD4D"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2.26%</w:t>
            </w:r>
          </w:p>
        </w:tc>
        <w:tc>
          <w:tcPr>
            <w:tcW w:w="1174" w:type="dxa"/>
            <w:shd w:val="clear" w:color="000000" w:fill="FBAA77"/>
            <w:noWrap/>
            <w:vAlign w:val="center"/>
            <w:hideMark/>
          </w:tcPr>
          <w:p w14:paraId="2E9DD53F"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11.2%</w:t>
            </w:r>
          </w:p>
        </w:tc>
      </w:tr>
      <w:tr w:rsidR="008F4788" w:rsidRPr="008F4788" w14:paraId="6F86FA5E" w14:textId="77777777" w:rsidTr="008F4788">
        <w:trPr>
          <w:trHeight w:val="300"/>
        </w:trPr>
        <w:tc>
          <w:tcPr>
            <w:tcW w:w="1173" w:type="dxa"/>
            <w:shd w:val="clear" w:color="auto" w:fill="auto"/>
            <w:noWrap/>
            <w:vAlign w:val="center"/>
            <w:hideMark/>
          </w:tcPr>
          <w:p w14:paraId="4934B53B"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7</w:t>
            </w:r>
          </w:p>
        </w:tc>
        <w:tc>
          <w:tcPr>
            <w:tcW w:w="1174" w:type="dxa"/>
            <w:shd w:val="clear" w:color="auto" w:fill="auto"/>
            <w:noWrap/>
            <w:vAlign w:val="center"/>
            <w:hideMark/>
          </w:tcPr>
          <w:p w14:paraId="06196730"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0.125143</w:t>
            </w:r>
          </w:p>
        </w:tc>
        <w:tc>
          <w:tcPr>
            <w:tcW w:w="1174" w:type="dxa"/>
            <w:shd w:val="clear" w:color="auto" w:fill="auto"/>
            <w:noWrap/>
            <w:vAlign w:val="center"/>
            <w:hideMark/>
          </w:tcPr>
          <w:p w14:paraId="17984C3F"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-11.9%</w:t>
            </w:r>
          </w:p>
        </w:tc>
        <w:tc>
          <w:tcPr>
            <w:tcW w:w="1174" w:type="dxa"/>
            <w:shd w:val="clear" w:color="000000" w:fill="FCA877"/>
            <w:noWrap/>
            <w:vAlign w:val="center"/>
            <w:hideMark/>
          </w:tcPr>
          <w:p w14:paraId="48B1BC04"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-36.8%</w:t>
            </w:r>
          </w:p>
        </w:tc>
        <w:tc>
          <w:tcPr>
            <w:tcW w:w="1174" w:type="dxa"/>
            <w:shd w:val="clear" w:color="auto" w:fill="auto"/>
            <w:noWrap/>
            <w:vAlign w:val="center"/>
            <w:hideMark/>
          </w:tcPr>
          <w:p w14:paraId="6586C8F5"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2.915559</w:t>
            </w:r>
          </w:p>
        </w:tc>
        <w:tc>
          <w:tcPr>
            <w:tcW w:w="1174" w:type="dxa"/>
            <w:shd w:val="clear" w:color="auto" w:fill="auto"/>
            <w:noWrap/>
            <w:vAlign w:val="center"/>
            <w:hideMark/>
          </w:tcPr>
          <w:p w14:paraId="7ED8413B"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3.60%</w:t>
            </w:r>
          </w:p>
        </w:tc>
        <w:tc>
          <w:tcPr>
            <w:tcW w:w="1174" w:type="dxa"/>
            <w:shd w:val="clear" w:color="000000" w:fill="FDC97D"/>
            <w:noWrap/>
            <w:vAlign w:val="center"/>
            <w:hideMark/>
          </w:tcPr>
          <w:p w14:paraId="494B79A8"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15.2%</w:t>
            </w:r>
          </w:p>
        </w:tc>
      </w:tr>
      <w:tr w:rsidR="008F4788" w:rsidRPr="008F4788" w14:paraId="16E4BFE5" w14:textId="77777777" w:rsidTr="008F4788">
        <w:trPr>
          <w:trHeight w:val="300"/>
        </w:trPr>
        <w:tc>
          <w:tcPr>
            <w:tcW w:w="1173" w:type="dxa"/>
            <w:shd w:val="clear" w:color="auto" w:fill="auto"/>
            <w:noWrap/>
            <w:vAlign w:val="center"/>
            <w:hideMark/>
          </w:tcPr>
          <w:p w14:paraId="283FEE4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8</w:t>
            </w:r>
          </w:p>
        </w:tc>
        <w:tc>
          <w:tcPr>
            <w:tcW w:w="1174" w:type="dxa"/>
            <w:shd w:val="clear" w:color="auto" w:fill="auto"/>
            <w:noWrap/>
            <w:vAlign w:val="center"/>
            <w:hideMark/>
          </w:tcPr>
          <w:p w14:paraId="37A4AC4D"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0.1244</w:t>
            </w:r>
          </w:p>
        </w:tc>
        <w:tc>
          <w:tcPr>
            <w:tcW w:w="1174" w:type="dxa"/>
            <w:shd w:val="clear" w:color="auto" w:fill="auto"/>
            <w:noWrap/>
            <w:vAlign w:val="center"/>
            <w:hideMark/>
          </w:tcPr>
          <w:p w14:paraId="4372DAA4"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-0.6%</w:t>
            </w:r>
          </w:p>
        </w:tc>
        <w:tc>
          <w:tcPr>
            <w:tcW w:w="1174" w:type="dxa"/>
            <w:shd w:val="clear" w:color="000000" w:fill="FCA978"/>
            <w:noWrap/>
            <w:vAlign w:val="center"/>
            <w:hideMark/>
          </w:tcPr>
          <w:p w14:paraId="283AA929"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-37.2%</w:t>
            </w:r>
          </w:p>
        </w:tc>
        <w:tc>
          <w:tcPr>
            <w:tcW w:w="1174" w:type="dxa"/>
            <w:shd w:val="clear" w:color="auto" w:fill="auto"/>
            <w:noWrap/>
            <w:vAlign w:val="center"/>
            <w:hideMark/>
          </w:tcPr>
          <w:p w14:paraId="6D784CBA"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2.902832</w:t>
            </w:r>
          </w:p>
        </w:tc>
        <w:tc>
          <w:tcPr>
            <w:tcW w:w="1174" w:type="dxa"/>
            <w:shd w:val="clear" w:color="auto" w:fill="auto"/>
            <w:noWrap/>
            <w:vAlign w:val="center"/>
            <w:hideMark/>
          </w:tcPr>
          <w:p w14:paraId="3B247CAC"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-0.44%</w:t>
            </w:r>
          </w:p>
        </w:tc>
        <w:tc>
          <w:tcPr>
            <w:tcW w:w="1174" w:type="dxa"/>
            <w:shd w:val="clear" w:color="000000" w:fill="FCC57C"/>
            <w:noWrap/>
            <w:vAlign w:val="center"/>
            <w:hideMark/>
          </w:tcPr>
          <w:p w14:paraId="01CFAB21"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14.7%</w:t>
            </w:r>
          </w:p>
        </w:tc>
      </w:tr>
      <w:tr w:rsidR="008F4788" w:rsidRPr="008F4788" w14:paraId="5BCD6903" w14:textId="77777777" w:rsidTr="008F4788">
        <w:trPr>
          <w:trHeight w:val="300"/>
        </w:trPr>
        <w:tc>
          <w:tcPr>
            <w:tcW w:w="1173" w:type="dxa"/>
            <w:shd w:val="clear" w:color="auto" w:fill="auto"/>
            <w:noWrap/>
            <w:vAlign w:val="center"/>
            <w:hideMark/>
          </w:tcPr>
          <w:p w14:paraId="60A282CB"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9</w:t>
            </w:r>
          </w:p>
        </w:tc>
        <w:tc>
          <w:tcPr>
            <w:tcW w:w="1174" w:type="dxa"/>
            <w:shd w:val="clear" w:color="auto" w:fill="auto"/>
            <w:noWrap/>
            <w:vAlign w:val="center"/>
            <w:hideMark/>
          </w:tcPr>
          <w:p w14:paraId="558084FB"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0.118407</w:t>
            </w:r>
          </w:p>
        </w:tc>
        <w:tc>
          <w:tcPr>
            <w:tcW w:w="1174" w:type="dxa"/>
            <w:shd w:val="clear" w:color="auto" w:fill="auto"/>
            <w:noWrap/>
            <w:vAlign w:val="center"/>
            <w:hideMark/>
          </w:tcPr>
          <w:p w14:paraId="3E7A65DA"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-4.8%</w:t>
            </w:r>
          </w:p>
        </w:tc>
        <w:tc>
          <w:tcPr>
            <w:tcW w:w="1174" w:type="dxa"/>
            <w:shd w:val="clear" w:color="000000" w:fill="FCB179"/>
            <w:noWrap/>
            <w:vAlign w:val="center"/>
            <w:hideMark/>
          </w:tcPr>
          <w:p w14:paraId="78A23FC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-40.2%</w:t>
            </w:r>
          </w:p>
        </w:tc>
        <w:tc>
          <w:tcPr>
            <w:tcW w:w="1174" w:type="dxa"/>
            <w:shd w:val="clear" w:color="auto" w:fill="auto"/>
            <w:noWrap/>
            <w:vAlign w:val="center"/>
            <w:hideMark/>
          </w:tcPr>
          <w:p w14:paraId="03757822"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2.888635</w:t>
            </w:r>
          </w:p>
        </w:tc>
        <w:tc>
          <w:tcPr>
            <w:tcW w:w="1174" w:type="dxa"/>
            <w:shd w:val="clear" w:color="auto" w:fill="auto"/>
            <w:noWrap/>
            <w:vAlign w:val="center"/>
            <w:hideMark/>
          </w:tcPr>
          <w:p w14:paraId="4C8E64BA"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-0.49%</w:t>
            </w:r>
          </w:p>
        </w:tc>
        <w:tc>
          <w:tcPr>
            <w:tcW w:w="1174" w:type="dxa"/>
            <w:shd w:val="clear" w:color="000000" w:fill="FCC07B"/>
            <w:noWrap/>
            <w:vAlign w:val="center"/>
            <w:hideMark/>
          </w:tcPr>
          <w:p w14:paraId="0DBB0C24"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14.1%</w:t>
            </w:r>
          </w:p>
        </w:tc>
      </w:tr>
      <w:tr w:rsidR="008F4788" w:rsidRPr="008F4788" w14:paraId="631BBF23" w14:textId="77777777" w:rsidTr="008F4788">
        <w:trPr>
          <w:trHeight w:val="300"/>
        </w:trPr>
        <w:tc>
          <w:tcPr>
            <w:tcW w:w="1173" w:type="dxa"/>
            <w:shd w:val="clear" w:color="auto" w:fill="auto"/>
            <w:noWrap/>
            <w:vAlign w:val="center"/>
            <w:hideMark/>
          </w:tcPr>
          <w:p w14:paraId="7242912C"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10</w:t>
            </w:r>
          </w:p>
        </w:tc>
        <w:tc>
          <w:tcPr>
            <w:tcW w:w="1174" w:type="dxa"/>
            <w:shd w:val="clear" w:color="auto" w:fill="auto"/>
            <w:noWrap/>
            <w:vAlign w:val="center"/>
            <w:hideMark/>
          </w:tcPr>
          <w:p w14:paraId="7EC8333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0.111921</w:t>
            </w:r>
          </w:p>
        </w:tc>
        <w:tc>
          <w:tcPr>
            <w:tcW w:w="1174" w:type="dxa"/>
            <w:shd w:val="clear" w:color="auto" w:fill="auto"/>
            <w:noWrap/>
            <w:vAlign w:val="center"/>
            <w:hideMark/>
          </w:tcPr>
          <w:p w14:paraId="61613339"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-5.5%</w:t>
            </w:r>
          </w:p>
        </w:tc>
        <w:tc>
          <w:tcPr>
            <w:tcW w:w="1174" w:type="dxa"/>
            <w:shd w:val="clear" w:color="000000" w:fill="FDB97B"/>
            <w:noWrap/>
            <w:vAlign w:val="center"/>
            <w:hideMark/>
          </w:tcPr>
          <w:p w14:paraId="68F6E9BF"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-43.5%</w:t>
            </w:r>
          </w:p>
        </w:tc>
        <w:tc>
          <w:tcPr>
            <w:tcW w:w="1174" w:type="dxa"/>
            <w:shd w:val="clear" w:color="auto" w:fill="auto"/>
            <w:noWrap/>
            <w:vAlign w:val="center"/>
            <w:hideMark/>
          </w:tcPr>
          <w:p w14:paraId="63722EA2"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2.947801</w:t>
            </w:r>
          </w:p>
        </w:tc>
        <w:tc>
          <w:tcPr>
            <w:tcW w:w="1174" w:type="dxa"/>
            <w:shd w:val="clear" w:color="auto" w:fill="auto"/>
            <w:noWrap/>
            <w:vAlign w:val="center"/>
            <w:hideMark/>
          </w:tcPr>
          <w:p w14:paraId="2E73EC6C"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2.05%</w:t>
            </w:r>
          </w:p>
        </w:tc>
        <w:tc>
          <w:tcPr>
            <w:tcW w:w="1174" w:type="dxa"/>
            <w:shd w:val="clear" w:color="000000" w:fill="FDD37F"/>
            <w:noWrap/>
            <w:vAlign w:val="center"/>
            <w:hideMark/>
          </w:tcPr>
          <w:p w14:paraId="3041B078"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16.5%</w:t>
            </w:r>
          </w:p>
        </w:tc>
      </w:tr>
      <w:tr w:rsidR="008F4788" w:rsidRPr="008F4788" w14:paraId="47333037" w14:textId="77777777" w:rsidTr="008F4788">
        <w:trPr>
          <w:trHeight w:val="300"/>
        </w:trPr>
        <w:tc>
          <w:tcPr>
            <w:tcW w:w="1173" w:type="dxa"/>
            <w:shd w:val="clear" w:color="auto" w:fill="auto"/>
            <w:noWrap/>
            <w:vAlign w:val="center"/>
            <w:hideMark/>
          </w:tcPr>
          <w:p w14:paraId="3A808FDC"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11</w:t>
            </w:r>
          </w:p>
        </w:tc>
        <w:tc>
          <w:tcPr>
            <w:tcW w:w="1174" w:type="dxa"/>
            <w:shd w:val="clear" w:color="auto" w:fill="auto"/>
            <w:noWrap/>
            <w:vAlign w:val="center"/>
            <w:hideMark/>
          </w:tcPr>
          <w:p w14:paraId="711BC535"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0.111019</w:t>
            </w:r>
          </w:p>
        </w:tc>
        <w:tc>
          <w:tcPr>
            <w:tcW w:w="1174" w:type="dxa"/>
            <w:shd w:val="clear" w:color="auto" w:fill="auto"/>
            <w:noWrap/>
            <w:vAlign w:val="center"/>
            <w:hideMark/>
          </w:tcPr>
          <w:p w14:paraId="51697DBC"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-0.8%</w:t>
            </w:r>
          </w:p>
        </w:tc>
        <w:tc>
          <w:tcPr>
            <w:tcW w:w="1174" w:type="dxa"/>
            <w:shd w:val="clear" w:color="000000" w:fill="FDBB7B"/>
            <w:noWrap/>
            <w:vAlign w:val="center"/>
            <w:hideMark/>
          </w:tcPr>
          <w:p w14:paraId="57097C52"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-43.9%</w:t>
            </w:r>
          </w:p>
        </w:tc>
        <w:tc>
          <w:tcPr>
            <w:tcW w:w="1174" w:type="dxa"/>
            <w:shd w:val="clear" w:color="auto" w:fill="auto"/>
            <w:noWrap/>
            <w:vAlign w:val="center"/>
            <w:hideMark/>
          </w:tcPr>
          <w:p w14:paraId="21F34CA1"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2.957964</w:t>
            </w:r>
          </w:p>
        </w:tc>
        <w:tc>
          <w:tcPr>
            <w:tcW w:w="1174" w:type="dxa"/>
            <w:shd w:val="clear" w:color="auto" w:fill="auto"/>
            <w:noWrap/>
            <w:vAlign w:val="center"/>
            <w:hideMark/>
          </w:tcPr>
          <w:p w14:paraId="0DCF731D"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0.34%</w:t>
            </w:r>
          </w:p>
        </w:tc>
        <w:tc>
          <w:tcPr>
            <w:tcW w:w="1174" w:type="dxa"/>
            <w:shd w:val="clear" w:color="000000" w:fill="FDD67F"/>
            <w:noWrap/>
            <w:vAlign w:val="center"/>
            <w:hideMark/>
          </w:tcPr>
          <w:p w14:paraId="6A7FE2F8"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16.9%</w:t>
            </w:r>
          </w:p>
        </w:tc>
      </w:tr>
      <w:tr w:rsidR="008F4788" w:rsidRPr="008F4788" w14:paraId="68144667" w14:textId="77777777" w:rsidTr="008F4788">
        <w:trPr>
          <w:trHeight w:val="300"/>
        </w:trPr>
        <w:tc>
          <w:tcPr>
            <w:tcW w:w="1173" w:type="dxa"/>
            <w:shd w:val="clear" w:color="auto" w:fill="auto"/>
            <w:noWrap/>
            <w:vAlign w:val="center"/>
            <w:hideMark/>
          </w:tcPr>
          <w:p w14:paraId="11CD8BF2"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12</w:t>
            </w:r>
          </w:p>
        </w:tc>
        <w:tc>
          <w:tcPr>
            <w:tcW w:w="1174" w:type="dxa"/>
            <w:shd w:val="clear" w:color="auto" w:fill="auto"/>
            <w:noWrap/>
            <w:vAlign w:val="center"/>
            <w:hideMark/>
          </w:tcPr>
          <w:p w14:paraId="157E6DDA"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0.104325</w:t>
            </w:r>
          </w:p>
        </w:tc>
        <w:tc>
          <w:tcPr>
            <w:tcW w:w="1174" w:type="dxa"/>
            <w:shd w:val="clear" w:color="auto" w:fill="auto"/>
            <w:noWrap/>
            <w:vAlign w:val="center"/>
            <w:hideMark/>
          </w:tcPr>
          <w:p w14:paraId="2E48FABF"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-6.0%</w:t>
            </w:r>
          </w:p>
        </w:tc>
        <w:tc>
          <w:tcPr>
            <w:tcW w:w="1174" w:type="dxa"/>
            <w:shd w:val="clear" w:color="000000" w:fill="FDC47D"/>
            <w:noWrap/>
            <w:vAlign w:val="center"/>
            <w:hideMark/>
          </w:tcPr>
          <w:p w14:paraId="40C82DDB"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-47.3%</w:t>
            </w:r>
          </w:p>
        </w:tc>
        <w:tc>
          <w:tcPr>
            <w:tcW w:w="1174" w:type="dxa"/>
            <w:shd w:val="clear" w:color="auto" w:fill="auto"/>
            <w:noWrap/>
            <w:vAlign w:val="center"/>
            <w:hideMark/>
          </w:tcPr>
          <w:p w14:paraId="5A93F470"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2.953558</w:t>
            </w:r>
          </w:p>
        </w:tc>
        <w:tc>
          <w:tcPr>
            <w:tcW w:w="1174" w:type="dxa"/>
            <w:shd w:val="clear" w:color="auto" w:fill="auto"/>
            <w:noWrap/>
            <w:vAlign w:val="center"/>
            <w:hideMark/>
          </w:tcPr>
          <w:p w14:paraId="79154A45"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-0.15%</w:t>
            </w:r>
          </w:p>
        </w:tc>
        <w:tc>
          <w:tcPr>
            <w:tcW w:w="1174" w:type="dxa"/>
            <w:shd w:val="clear" w:color="000000" w:fill="FDD47F"/>
            <w:noWrap/>
            <w:vAlign w:val="center"/>
            <w:hideMark/>
          </w:tcPr>
          <w:p w14:paraId="40CF3440"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16.7%</w:t>
            </w:r>
          </w:p>
        </w:tc>
      </w:tr>
      <w:tr w:rsidR="008F4788" w:rsidRPr="008F4788" w14:paraId="09E5026D" w14:textId="77777777" w:rsidTr="008F4788">
        <w:trPr>
          <w:trHeight w:val="300"/>
        </w:trPr>
        <w:tc>
          <w:tcPr>
            <w:tcW w:w="1173" w:type="dxa"/>
            <w:shd w:val="clear" w:color="auto" w:fill="auto"/>
            <w:noWrap/>
            <w:vAlign w:val="center"/>
            <w:hideMark/>
          </w:tcPr>
          <w:p w14:paraId="6CDDBE5F"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13</w:t>
            </w:r>
          </w:p>
        </w:tc>
        <w:tc>
          <w:tcPr>
            <w:tcW w:w="1174" w:type="dxa"/>
            <w:shd w:val="clear" w:color="auto" w:fill="auto"/>
            <w:noWrap/>
            <w:vAlign w:val="center"/>
            <w:hideMark/>
          </w:tcPr>
          <w:p w14:paraId="11DD445E"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0.102763</w:t>
            </w:r>
          </w:p>
        </w:tc>
        <w:tc>
          <w:tcPr>
            <w:tcW w:w="1174" w:type="dxa"/>
            <w:shd w:val="clear" w:color="auto" w:fill="auto"/>
            <w:noWrap/>
            <w:vAlign w:val="center"/>
            <w:hideMark/>
          </w:tcPr>
          <w:p w14:paraId="70947561"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-1.5%</w:t>
            </w:r>
          </w:p>
        </w:tc>
        <w:tc>
          <w:tcPr>
            <w:tcW w:w="1174" w:type="dxa"/>
            <w:shd w:val="clear" w:color="000000" w:fill="FDC67D"/>
            <w:noWrap/>
            <w:vAlign w:val="center"/>
            <w:hideMark/>
          </w:tcPr>
          <w:p w14:paraId="0A680307"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-48.1%</w:t>
            </w:r>
          </w:p>
        </w:tc>
        <w:tc>
          <w:tcPr>
            <w:tcW w:w="1174" w:type="dxa"/>
            <w:shd w:val="clear" w:color="auto" w:fill="auto"/>
            <w:noWrap/>
            <w:vAlign w:val="center"/>
            <w:hideMark/>
          </w:tcPr>
          <w:p w14:paraId="5348CF8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2.964085</w:t>
            </w:r>
          </w:p>
        </w:tc>
        <w:tc>
          <w:tcPr>
            <w:tcW w:w="1174" w:type="dxa"/>
            <w:shd w:val="clear" w:color="auto" w:fill="auto"/>
            <w:noWrap/>
            <w:vAlign w:val="center"/>
            <w:hideMark/>
          </w:tcPr>
          <w:p w14:paraId="2B4E396C"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0.36%</w:t>
            </w:r>
          </w:p>
        </w:tc>
        <w:tc>
          <w:tcPr>
            <w:tcW w:w="1174" w:type="dxa"/>
            <w:shd w:val="clear" w:color="000000" w:fill="FDD780"/>
            <w:noWrap/>
            <w:vAlign w:val="center"/>
            <w:hideMark/>
          </w:tcPr>
          <w:p w14:paraId="72FDB3BB"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17.1%</w:t>
            </w:r>
          </w:p>
        </w:tc>
      </w:tr>
      <w:tr w:rsidR="008F4788" w:rsidRPr="008F4788" w14:paraId="1C743259" w14:textId="77777777" w:rsidTr="008F4788">
        <w:trPr>
          <w:trHeight w:val="300"/>
        </w:trPr>
        <w:tc>
          <w:tcPr>
            <w:tcW w:w="1173" w:type="dxa"/>
            <w:shd w:val="clear" w:color="auto" w:fill="auto"/>
            <w:noWrap/>
            <w:vAlign w:val="center"/>
            <w:hideMark/>
          </w:tcPr>
          <w:p w14:paraId="319ABBE2"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14</w:t>
            </w:r>
          </w:p>
        </w:tc>
        <w:tc>
          <w:tcPr>
            <w:tcW w:w="1174" w:type="dxa"/>
            <w:shd w:val="clear" w:color="auto" w:fill="auto"/>
            <w:noWrap/>
            <w:vAlign w:val="center"/>
            <w:hideMark/>
          </w:tcPr>
          <w:p w14:paraId="18268DFE"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0.10603</w:t>
            </w:r>
          </w:p>
        </w:tc>
        <w:tc>
          <w:tcPr>
            <w:tcW w:w="1174" w:type="dxa"/>
            <w:shd w:val="clear" w:color="auto" w:fill="auto"/>
            <w:noWrap/>
            <w:vAlign w:val="center"/>
            <w:hideMark/>
          </w:tcPr>
          <w:p w14:paraId="1A22084A"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3.2%</w:t>
            </w:r>
          </w:p>
        </w:tc>
        <w:tc>
          <w:tcPr>
            <w:tcW w:w="1174" w:type="dxa"/>
            <w:shd w:val="clear" w:color="000000" w:fill="FDC17C"/>
            <w:noWrap/>
            <w:vAlign w:val="center"/>
            <w:hideMark/>
          </w:tcPr>
          <w:p w14:paraId="26A4CF82"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-46.4%</w:t>
            </w:r>
          </w:p>
        </w:tc>
        <w:tc>
          <w:tcPr>
            <w:tcW w:w="1174" w:type="dxa"/>
            <w:shd w:val="clear" w:color="auto" w:fill="auto"/>
            <w:noWrap/>
            <w:vAlign w:val="center"/>
            <w:hideMark/>
          </w:tcPr>
          <w:p w14:paraId="1BB972CA"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2.973858</w:t>
            </w:r>
          </w:p>
        </w:tc>
        <w:tc>
          <w:tcPr>
            <w:tcW w:w="1174" w:type="dxa"/>
            <w:shd w:val="clear" w:color="auto" w:fill="auto"/>
            <w:noWrap/>
            <w:vAlign w:val="center"/>
            <w:hideMark/>
          </w:tcPr>
          <w:p w14:paraId="34756A94"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0.33%</w:t>
            </w:r>
          </w:p>
        </w:tc>
        <w:tc>
          <w:tcPr>
            <w:tcW w:w="1174" w:type="dxa"/>
            <w:shd w:val="clear" w:color="000000" w:fill="FEDA80"/>
            <w:noWrap/>
            <w:vAlign w:val="center"/>
            <w:hideMark/>
          </w:tcPr>
          <w:p w14:paraId="17867647"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17.5%</w:t>
            </w:r>
          </w:p>
        </w:tc>
      </w:tr>
      <w:tr w:rsidR="008F4788" w:rsidRPr="008F4788" w14:paraId="09E87AB5" w14:textId="77777777" w:rsidTr="008F4788">
        <w:trPr>
          <w:trHeight w:val="300"/>
        </w:trPr>
        <w:tc>
          <w:tcPr>
            <w:tcW w:w="1173" w:type="dxa"/>
            <w:shd w:val="clear" w:color="auto" w:fill="auto"/>
            <w:noWrap/>
            <w:vAlign w:val="center"/>
            <w:hideMark/>
          </w:tcPr>
          <w:p w14:paraId="30BC4EC9"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15</w:t>
            </w:r>
          </w:p>
        </w:tc>
        <w:tc>
          <w:tcPr>
            <w:tcW w:w="1174" w:type="dxa"/>
            <w:shd w:val="clear" w:color="auto" w:fill="auto"/>
            <w:noWrap/>
            <w:vAlign w:val="center"/>
            <w:hideMark/>
          </w:tcPr>
          <w:p w14:paraId="43272F50"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0.098358</w:t>
            </w:r>
          </w:p>
        </w:tc>
        <w:tc>
          <w:tcPr>
            <w:tcW w:w="1174" w:type="dxa"/>
            <w:shd w:val="clear" w:color="auto" w:fill="auto"/>
            <w:noWrap/>
            <w:vAlign w:val="center"/>
            <w:hideMark/>
          </w:tcPr>
          <w:p w14:paraId="514EF60A"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-7.2%</w:t>
            </w:r>
          </w:p>
        </w:tc>
        <w:tc>
          <w:tcPr>
            <w:tcW w:w="1174" w:type="dxa"/>
            <w:shd w:val="clear" w:color="000000" w:fill="FECC7E"/>
            <w:noWrap/>
            <w:vAlign w:val="center"/>
            <w:hideMark/>
          </w:tcPr>
          <w:p w14:paraId="5D41BFA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-50.3%</w:t>
            </w:r>
          </w:p>
        </w:tc>
        <w:tc>
          <w:tcPr>
            <w:tcW w:w="1174" w:type="dxa"/>
            <w:shd w:val="clear" w:color="auto" w:fill="auto"/>
            <w:noWrap/>
            <w:vAlign w:val="center"/>
            <w:hideMark/>
          </w:tcPr>
          <w:p w14:paraId="3E61C088"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2.981327</w:t>
            </w:r>
          </w:p>
        </w:tc>
        <w:tc>
          <w:tcPr>
            <w:tcW w:w="1174" w:type="dxa"/>
            <w:shd w:val="clear" w:color="auto" w:fill="auto"/>
            <w:noWrap/>
            <w:vAlign w:val="center"/>
            <w:hideMark/>
          </w:tcPr>
          <w:p w14:paraId="472405F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0.25%</w:t>
            </w:r>
          </w:p>
        </w:tc>
        <w:tc>
          <w:tcPr>
            <w:tcW w:w="1174" w:type="dxa"/>
            <w:shd w:val="clear" w:color="000000" w:fill="FEDD81"/>
            <w:noWrap/>
            <w:vAlign w:val="center"/>
            <w:hideMark/>
          </w:tcPr>
          <w:p w14:paraId="4C057F11"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17.8%</w:t>
            </w:r>
          </w:p>
        </w:tc>
      </w:tr>
      <w:tr w:rsidR="008F4788" w:rsidRPr="008F4788" w14:paraId="4DFE9C4C" w14:textId="77777777" w:rsidTr="008F4788">
        <w:trPr>
          <w:trHeight w:val="300"/>
        </w:trPr>
        <w:tc>
          <w:tcPr>
            <w:tcW w:w="1173" w:type="dxa"/>
            <w:shd w:val="clear" w:color="auto" w:fill="auto"/>
            <w:noWrap/>
            <w:vAlign w:val="center"/>
            <w:hideMark/>
          </w:tcPr>
          <w:p w14:paraId="36B828D4"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16</w:t>
            </w:r>
          </w:p>
        </w:tc>
        <w:tc>
          <w:tcPr>
            <w:tcW w:w="1174" w:type="dxa"/>
            <w:shd w:val="clear" w:color="auto" w:fill="auto"/>
            <w:noWrap/>
            <w:vAlign w:val="center"/>
            <w:hideMark/>
          </w:tcPr>
          <w:p w14:paraId="520313E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0.09533</w:t>
            </w:r>
          </w:p>
        </w:tc>
        <w:tc>
          <w:tcPr>
            <w:tcW w:w="1174" w:type="dxa"/>
            <w:shd w:val="clear" w:color="auto" w:fill="auto"/>
            <w:noWrap/>
            <w:vAlign w:val="center"/>
            <w:hideMark/>
          </w:tcPr>
          <w:p w14:paraId="5B1F31F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-3.1%</w:t>
            </w:r>
          </w:p>
        </w:tc>
        <w:tc>
          <w:tcPr>
            <w:tcW w:w="1174" w:type="dxa"/>
            <w:shd w:val="clear" w:color="000000" w:fill="FED07F"/>
            <w:noWrap/>
            <w:vAlign w:val="center"/>
            <w:hideMark/>
          </w:tcPr>
          <w:p w14:paraId="56CC177C"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-51.8%</w:t>
            </w:r>
          </w:p>
        </w:tc>
        <w:tc>
          <w:tcPr>
            <w:tcW w:w="1174" w:type="dxa"/>
            <w:shd w:val="clear" w:color="auto" w:fill="auto"/>
            <w:noWrap/>
            <w:vAlign w:val="center"/>
            <w:hideMark/>
          </w:tcPr>
          <w:p w14:paraId="6EADD29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2.988829</w:t>
            </w:r>
          </w:p>
        </w:tc>
        <w:tc>
          <w:tcPr>
            <w:tcW w:w="1174" w:type="dxa"/>
            <w:shd w:val="clear" w:color="auto" w:fill="auto"/>
            <w:noWrap/>
            <w:vAlign w:val="center"/>
            <w:hideMark/>
          </w:tcPr>
          <w:p w14:paraId="1D744C2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0.25%</w:t>
            </w:r>
          </w:p>
        </w:tc>
        <w:tc>
          <w:tcPr>
            <w:tcW w:w="1174" w:type="dxa"/>
            <w:shd w:val="clear" w:color="000000" w:fill="FEDF81"/>
            <w:noWrap/>
            <w:vAlign w:val="center"/>
            <w:hideMark/>
          </w:tcPr>
          <w:p w14:paraId="1199A29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18.1%</w:t>
            </w:r>
          </w:p>
        </w:tc>
      </w:tr>
      <w:tr w:rsidR="008F4788" w:rsidRPr="008F4788" w14:paraId="243085CE" w14:textId="77777777" w:rsidTr="008F4788">
        <w:trPr>
          <w:trHeight w:val="300"/>
        </w:trPr>
        <w:tc>
          <w:tcPr>
            <w:tcW w:w="1173" w:type="dxa"/>
            <w:shd w:val="clear" w:color="auto" w:fill="auto"/>
            <w:noWrap/>
            <w:vAlign w:val="center"/>
            <w:hideMark/>
          </w:tcPr>
          <w:p w14:paraId="3BBEE09C"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17</w:t>
            </w:r>
          </w:p>
        </w:tc>
        <w:tc>
          <w:tcPr>
            <w:tcW w:w="1174" w:type="dxa"/>
            <w:shd w:val="clear" w:color="auto" w:fill="auto"/>
            <w:noWrap/>
            <w:vAlign w:val="center"/>
            <w:hideMark/>
          </w:tcPr>
          <w:p w14:paraId="24BB81B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0.097539</w:t>
            </w:r>
          </w:p>
        </w:tc>
        <w:tc>
          <w:tcPr>
            <w:tcW w:w="1174" w:type="dxa"/>
            <w:shd w:val="clear" w:color="auto" w:fill="auto"/>
            <w:noWrap/>
            <w:vAlign w:val="center"/>
            <w:hideMark/>
          </w:tcPr>
          <w:p w14:paraId="486BF011"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2.3%</w:t>
            </w:r>
          </w:p>
        </w:tc>
        <w:tc>
          <w:tcPr>
            <w:tcW w:w="1174" w:type="dxa"/>
            <w:shd w:val="clear" w:color="000000" w:fill="FECD7F"/>
            <w:noWrap/>
            <w:vAlign w:val="center"/>
            <w:hideMark/>
          </w:tcPr>
          <w:p w14:paraId="6FE5AAEB"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-50.7%</w:t>
            </w:r>
          </w:p>
        </w:tc>
        <w:tc>
          <w:tcPr>
            <w:tcW w:w="1174" w:type="dxa"/>
            <w:shd w:val="clear" w:color="auto" w:fill="auto"/>
            <w:noWrap/>
            <w:vAlign w:val="center"/>
            <w:hideMark/>
          </w:tcPr>
          <w:p w14:paraId="58DAE50B"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3.027625</w:t>
            </w:r>
          </w:p>
        </w:tc>
        <w:tc>
          <w:tcPr>
            <w:tcW w:w="1174" w:type="dxa"/>
            <w:shd w:val="clear" w:color="auto" w:fill="auto"/>
            <w:noWrap/>
            <w:vAlign w:val="center"/>
            <w:hideMark/>
          </w:tcPr>
          <w:p w14:paraId="6091B195"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1.30%</w:t>
            </w:r>
          </w:p>
        </w:tc>
        <w:tc>
          <w:tcPr>
            <w:tcW w:w="1174" w:type="dxa"/>
            <w:shd w:val="clear" w:color="000000" w:fill="FBEA84"/>
            <w:noWrap/>
            <w:vAlign w:val="center"/>
            <w:hideMark/>
          </w:tcPr>
          <w:p w14:paraId="5056921F"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19.6%</w:t>
            </w:r>
          </w:p>
        </w:tc>
      </w:tr>
      <w:tr w:rsidR="008F4788" w:rsidRPr="008F4788" w14:paraId="135888F3" w14:textId="77777777" w:rsidTr="008F4788">
        <w:trPr>
          <w:trHeight w:val="300"/>
        </w:trPr>
        <w:tc>
          <w:tcPr>
            <w:tcW w:w="1173" w:type="dxa"/>
            <w:shd w:val="clear" w:color="auto" w:fill="auto"/>
            <w:noWrap/>
            <w:vAlign w:val="center"/>
            <w:hideMark/>
          </w:tcPr>
          <w:p w14:paraId="748A01CE"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18</w:t>
            </w:r>
          </w:p>
        </w:tc>
        <w:tc>
          <w:tcPr>
            <w:tcW w:w="1174" w:type="dxa"/>
            <w:shd w:val="clear" w:color="auto" w:fill="auto"/>
            <w:noWrap/>
            <w:vAlign w:val="center"/>
            <w:hideMark/>
          </w:tcPr>
          <w:p w14:paraId="6D743119"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0.084062</w:t>
            </w:r>
          </w:p>
        </w:tc>
        <w:tc>
          <w:tcPr>
            <w:tcW w:w="1174" w:type="dxa"/>
            <w:shd w:val="clear" w:color="auto" w:fill="auto"/>
            <w:noWrap/>
            <w:vAlign w:val="center"/>
            <w:hideMark/>
          </w:tcPr>
          <w:p w14:paraId="1D8C704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-13.8%</w:t>
            </w:r>
          </w:p>
        </w:tc>
        <w:tc>
          <w:tcPr>
            <w:tcW w:w="1174" w:type="dxa"/>
            <w:shd w:val="clear" w:color="000000" w:fill="FFDF82"/>
            <w:noWrap/>
            <w:vAlign w:val="center"/>
            <w:hideMark/>
          </w:tcPr>
          <w:p w14:paraId="2FBB8EA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-57.5%</w:t>
            </w:r>
          </w:p>
        </w:tc>
        <w:tc>
          <w:tcPr>
            <w:tcW w:w="1174" w:type="dxa"/>
            <w:shd w:val="clear" w:color="auto" w:fill="auto"/>
            <w:noWrap/>
            <w:vAlign w:val="center"/>
            <w:hideMark/>
          </w:tcPr>
          <w:p w14:paraId="495BC3F4"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3.025452</w:t>
            </w:r>
          </w:p>
        </w:tc>
        <w:tc>
          <w:tcPr>
            <w:tcW w:w="1174" w:type="dxa"/>
            <w:shd w:val="clear" w:color="auto" w:fill="auto"/>
            <w:noWrap/>
            <w:vAlign w:val="center"/>
            <w:hideMark/>
          </w:tcPr>
          <w:p w14:paraId="60793F15"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-0.07%</w:t>
            </w:r>
          </w:p>
        </w:tc>
        <w:tc>
          <w:tcPr>
            <w:tcW w:w="1174" w:type="dxa"/>
            <w:shd w:val="clear" w:color="000000" w:fill="FEEA83"/>
            <w:noWrap/>
            <w:vAlign w:val="center"/>
            <w:hideMark/>
          </w:tcPr>
          <w:p w14:paraId="2675E17F"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19.5%</w:t>
            </w:r>
          </w:p>
        </w:tc>
      </w:tr>
      <w:tr w:rsidR="008F4788" w:rsidRPr="008F4788" w14:paraId="6F23C716" w14:textId="77777777" w:rsidTr="008F4788">
        <w:trPr>
          <w:trHeight w:val="300"/>
        </w:trPr>
        <w:tc>
          <w:tcPr>
            <w:tcW w:w="1173" w:type="dxa"/>
            <w:shd w:val="clear" w:color="auto" w:fill="auto"/>
            <w:noWrap/>
            <w:vAlign w:val="center"/>
            <w:hideMark/>
          </w:tcPr>
          <w:p w14:paraId="468A9484"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19</w:t>
            </w:r>
          </w:p>
        </w:tc>
        <w:tc>
          <w:tcPr>
            <w:tcW w:w="1174" w:type="dxa"/>
            <w:shd w:val="clear" w:color="auto" w:fill="auto"/>
            <w:noWrap/>
            <w:vAlign w:val="center"/>
            <w:hideMark/>
          </w:tcPr>
          <w:p w14:paraId="4D70554F"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0.085791</w:t>
            </w:r>
          </w:p>
        </w:tc>
        <w:tc>
          <w:tcPr>
            <w:tcW w:w="1174" w:type="dxa"/>
            <w:shd w:val="clear" w:color="auto" w:fill="auto"/>
            <w:noWrap/>
            <w:vAlign w:val="center"/>
            <w:hideMark/>
          </w:tcPr>
          <w:p w14:paraId="69858ADE"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2.1%</w:t>
            </w:r>
          </w:p>
        </w:tc>
        <w:tc>
          <w:tcPr>
            <w:tcW w:w="1174" w:type="dxa"/>
            <w:shd w:val="clear" w:color="000000" w:fill="FFDD82"/>
            <w:noWrap/>
            <w:vAlign w:val="center"/>
            <w:hideMark/>
          </w:tcPr>
          <w:p w14:paraId="432D5851"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-56.7%</w:t>
            </w:r>
          </w:p>
        </w:tc>
        <w:tc>
          <w:tcPr>
            <w:tcW w:w="1174" w:type="dxa"/>
            <w:shd w:val="clear" w:color="auto" w:fill="auto"/>
            <w:noWrap/>
            <w:vAlign w:val="center"/>
            <w:hideMark/>
          </w:tcPr>
          <w:p w14:paraId="3DA1E3F5"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3.029916</w:t>
            </w:r>
          </w:p>
        </w:tc>
        <w:tc>
          <w:tcPr>
            <w:tcW w:w="1174" w:type="dxa"/>
            <w:shd w:val="clear" w:color="auto" w:fill="auto"/>
            <w:noWrap/>
            <w:vAlign w:val="center"/>
            <w:hideMark/>
          </w:tcPr>
          <w:p w14:paraId="06B30141"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0.15%</w:t>
            </w:r>
          </w:p>
        </w:tc>
        <w:tc>
          <w:tcPr>
            <w:tcW w:w="1174" w:type="dxa"/>
            <w:shd w:val="clear" w:color="000000" w:fill="F3E884"/>
            <w:noWrap/>
            <w:vAlign w:val="center"/>
            <w:hideMark/>
          </w:tcPr>
          <w:p w14:paraId="1C43C68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19.7%</w:t>
            </w:r>
          </w:p>
        </w:tc>
      </w:tr>
      <w:tr w:rsidR="008F4788" w:rsidRPr="008F4788" w14:paraId="1C5918D3" w14:textId="77777777" w:rsidTr="008F4788">
        <w:trPr>
          <w:trHeight w:val="300"/>
        </w:trPr>
        <w:tc>
          <w:tcPr>
            <w:tcW w:w="1173" w:type="dxa"/>
            <w:shd w:val="clear" w:color="auto" w:fill="auto"/>
            <w:noWrap/>
            <w:vAlign w:val="center"/>
            <w:hideMark/>
          </w:tcPr>
          <w:p w14:paraId="4A9990FA"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20</w:t>
            </w:r>
          </w:p>
        </w:tc>
        <w:tc>
          <w:tcPr>
            <w:tcW w:w="1174" w:type="dxa"/>
            <w:shd w:val="clear" w:color="auto" w:fill="auto"/>
            <w:noWrap/>
            <w:vAlign w:val="center"/>
            <w:hideMark/>
          </w:tcPr>
          <w:p w14:paraId="005B959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0.081029</w:t>
            </w:r>
          </w:p>
        </w:tc>
        <w:tc>
          <w:tcPr>
            <w:tcW w:w="1174" w:type="dxa"/>
            <w:shd w:val="clear" w:color="auto" w:fill="auto"/>
            <w:noWrap/>
            <w:vAlign w:val="center"/>
            <w:hideMark/>
          </w:tcPr>
          <w:p w14:paraId="5485D835"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-5.6%</w:t>
            </w:r>
          </w:p>
        </w:tc>
        <w:tc>
          <w:tcPr>
            <w:tcW w:w="1174" w:type="dxa"/>
            <w:shd w:val="clear" w:color="000000" w:fill="FFE383"/>
            <w:noWrap/>
            <w:vAlign w:val="center"/>
            <w:hideMark/>
          </w:tcPr>
          <w:p w14:paraId="2DC43EC0"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-59.1%</w:t>
            </w:r>
          </w:p>
        </w:tc>
        <w:tc>
          <w:tcPr>
            <w:tcW w:w="1174" w:type="dxa"/>
            <w:shd w:val="clear" w:color="auto" w:fill="auto"/>
            <w:noWrap/>
            <w:vAlign w:val="center"/>
            <w:hideMark/>
          </w:tcPr>
          <w:p w14:paraId="5CA81747"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3.019284</w:t>
            </w:r>
          </w:p>
        </w:tc>
        <w:tc>
          <w:tcPr>
            <w:tcW w:w="1174" w:type="dxa"/>
            <w:shd w:val="clear" w:color="auto" w:fill="auto"/>
            <w:noWrap/>
            <w:vAlign w:val="center"/>
            <w:hideMark/>
          </w:tcPr>
          <w:p w14:paraId="3791DC3B"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-0.35%</w:t>
            </w:r>
          </w:p>
        </w:tc>
        <w:tc>
          <w:tcPr>
            <w:tcW w:w="1174" w:type="dxa"/>
            <w:shd w:val="clear" w:color="000000" w:fill="FEE883"/>
            <w:noWrap/>
            <w:vAlign w:val="center"/>
            <w:hideMark/>
          </w:tcPr>
          <w:p w14:paraId="71BA8A50"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19.3%</w:t>
            </w:r>
          </w:p>
        </w:tc>
      </w:tr>
      <w:tr w:rsidR="008F4788" w:rsidRPr="008F4788" w14:paraId="31981FDF" w14:textId="77777777" w:rsidTr="008F4788">
        <w:trPr>
          <w:trHeight w:val="300"/>
        </w:trPr>
        <w:tc>
          <w:tcPr>
            <w:tcW w:w="1173" w:type="dxa"/>
            <w:shd w:val="clear" w:color="auto" w:fill="auto"/>
            <w:noWrap/>
            <w:vAlign w:val="center"/>
            <w:hideMark/>
          </w:tcPr>
          <w:p w14:paraId="211A109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21</w:t>
            </w:r>
          </w:p>
        </w:tc>
        <w:tc>
          <w:tcPr>
            <w:tcW w:w="1174" w:type="dxa"/>
            <w:shd w:val="clear" w:color="auto" w:fill="auto"/>
            <w:noWrap/>
            <w:vAlign w:val="center"/>
            <w:hideMark/>
          </w:tcPr>
          <w:p w14:paraId="7FFA9A89"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0.082784</w:t>
            </w:r>
          </w:p>
        </w:tc>
        <w:tc>
          <w:tcPr>
            <w:tcW w:w="1174" w:type="dxa"/>
            <w:shd w:val="clear" w:color="auto" w:fill="auto"/>
            <w:noWrap/>
            <w:vAlign w:val="center"/>
            <w:hideMark/>
          </w:tcPr>
          <w:p w14:paraId="4C077061"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2.2%</w:t>
            </w:r>
          </w:p>
        </w:tc>
        <w:tc>
          <w:tcPr>
            <w:tcW w:w="1174" w:type="dxa"/>
            <w:shd w:val="clear" w:color="000000" w:fill="FFE182"/>
            <w:noWrap/>
            <w:vAlign w:val="center"/>
            <w:hideMark/>
          </w:tcPr>
          <w:p w14:paraId="546F27C2"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-58.2%</w:t>
            </w:r>
          </w:p>
        </w:tc>
        <w:tc>
          <w:tcPr>
            <w:tcW w:w="1174" w:type="dxa"/>
            <w:shd w:val="clear" w:color="auto" w:fill="auto"/>
            <w:noWrap/>
            <w:vAlign w:val="center"/>
            <w:hideMark/>
          </w:tcPr>
          <w:p w14:paraId="4755143E"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3.023103</w:t>
            </w:r>
          </w:p>
        </w:tc>
        <w:tc>
          <w:tcPr>
            <w:tcW w:w="1174" w:type="dxa"/>
            <w:shd w:val="clear" w:color="auto" w:fill="auto"/>
            <w:noWrap/>
            <w:vAlign w:val="center"/>
            <w:hideMark/>
          </w:tcPr>
          <w:p w14:paraId="25F67567"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0.13%</w:t>
            </w:r>
          </w:p>
        </w:tc>
        <w:tc>
          <w:tcPr>
            <w:tcW w:w="1174" w:type="dxa"/>
            <w:shd w:val="clear" w:color="000000" w:fill="FEE983"/>
            <w:noWrap/>
            <w:vAlign w:val="center"/>
            <w:hideMark/>
          </w:tcPr>
          <w:p w14:paraId="7B02B2F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19.4%</w:t>
            </w:r>
          </w:p>
        </w:tc>
      </w:tr>
      <w:tr w:rsidR="008F4788" w:rsidRPr="008F4788" w14:paraId="35F28BF9" w14:textId="77777777" w:rsidTr="008F4788">
        <w:trPr>
          <w:trHeight w:val="300"/>
        </w:trPr>
        <w:tc>
          <w:tcPr>
            <w:tcW w:w="1173" w:type="dxa"/>
            <w:shd w:val="clear" w:color="auto" w:fill="auto"/>
            <w:noWrap/>
            <w:vAlign w:val="center"/>
            <w:hideMark/>
          </w:tcPr>
          <w:p w14:paraId="340B70C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22</w:t>
            </w:r>
          </w:p>
        </w:tc>
        <w:tc>
          <w:tcPr>
            <w:tcW w:w="1174" w:type="dxa"/>
            <w:shd w:val="clear" w:color="auto" w:fill="auto"/>
            <w:noWrap/>
            <w:vAlign w:val="center"/>
            <w:hideMark/>
          </w:tcPr>
          <w:p w14:paraId="35F22FB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0.085579</w:t>
            </w:r>
          </w:p>
        </w:tc>
        <w:tc>
          <w:tcPr>
            <w:tcW w:w="1174" w:type="dxa"/>
            <w:shd w:val="clear" w:color="auto" w:fill="auto"/>
            <w:noWrap/>
            <w:vAlign w:val="center"/>
            <w:hideMark/>
          </w:tcPr>
          <w:p w14:paraId="271CC2B7"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3.4%</w:t>
            </w:r>
          </w:p>
        </w:tc>
        <w:tc>
          <w:tcPr>
            <w:tcW w:w="1174" w:type="dxa"/>
            <w:shd w:val="clear" w:color="000000" w:fill="FFDD82"/>
            <w:noWrap/>
            <w:vAlign w:val="center"/>
            <w:hideMark/>
          </w:tcPr>
          <w:p w14:paraId="1566B469"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-56.8%</w:t>
            </w:r>
          </w:p>
        </w:tc>
        <w:tc>
          <w:tcPr>
            <w:tcW w:w="1174" w:type="dxa"/>
            <w:shd w:val="clear" w:color="auto" w:fill="auto"/>
            <w:noWrap/>
            <w:vAlign w:val="center"/>
            <w:hideMark/>
          </w:tcPr>
          <w:p w14:paraId="2023D007"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3.030349</w:t>
            </w:r>
          </w:p>
        </w:tc>
        <w:tc>
          <w:tcPr>
            <w:tcW w:w="1174" w:type="dxa"/>
            <w:shd w:val="clear" w:color="auto" w:fill="auto"/>
            <w:noWrap/>
            <w:vAlign w:val="center"/>
            <w:hideMark/>
          </w:tcPr>
          <w:p w14:paraId="18F052A5"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0.24%</w:t>
            </w:r>
          </w:p>
        </w:tc>
        <w:tc>
          <w:tcPr>
            <w:tcW w:w="1174" w:type="dxa"/>
            <w:shd w:val="clear" w:color="000000" w:fill="F1E784"/>
            <w:noWrap/>
            <w:vAlign w:val="center"/>
            <w:hideMark/>
          </w:tcPr>
          <w:p w14:paraId="569F3CF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19.7%</w:t>
            </w:r>
          </w:p>
        </w:tc>
      </w:tr>
      <w:tr w:rsidR="008F4788" w:rsidRPr="008F4788" w14:paraId="2526071B" w14:textId="77777777" w:rsidTr="008F4788">
        <w:trPr>
          <w:trHeight w:val="300"/>
        </w:trPr>
        <w:tc>
          <w:tcPr>
            <w:tcW w:w="1173" w:type="dxa"/>
            <w:shd w:val="clear" w:color="auto" w:fill="auto"/>
            <w:noWrap/>
            <w:vAlign w:val="center"/>
            <w:hideMark/>
          </w:tcPr>
          <w:p w14:paraId="34F0AACC"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23</w:t>
            </w:r>
          </w:p>
        </w:tc>
        <w:tc>
          <w:tcPr>
            <w:tcW w:w="1174" w:type="dxa"/>
            <w:shd w:val="clear" w:color="auto" w:fill="auto"/>
            <w:noWrap/>
            <w:vAlign w:val="center"/>
            <w:hideMark/>
          </w:tcPr>
          <w:p w14:paraId="0FD517B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0.078584</w:t>
            </w:r>
          </w:p>
        </w:tc>
        <w:tc>
          <w:tcPr>
            <w:tcW w:w="1174" w:type="dxa"/>
            <w:shd w:val="clear" w:color="auto" w:fill="auto"/>
            <w:noWrap/>
            <w:vAlign w:val="center"/>
            <w:hideMark/>
          </w:tcPr>
          <w:p w14:paraId="7CFADB5B"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-8.2%</w:t>
            </w:r>
          </w:p>
        </w:tc>
        <w:tc>
          <w:tcPr>
            <w:tcW w:w="1174" w:type="dxa"/>
            <w:shd w:val="clear" w:color="000000" w:fill="FFE784"/>
            <w:noWrap/>
            <w:vAlign w:val="center"/>
            <w:hideMark/>
          </w:tcPr>
          <w:p w14:paraId="3EBE2E24"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-60.3%</w:t>
            </w:r>
          </w:p>
        </w:tc>
        <w:tc>
          <w:tcPr>
            <w:tcW w:w="1174" w:type="dxa"/>
            <w:shd w:val="clear" w:color="auto" w:fill="auto"/>
            <w:noWrap/>
            <w:vAlign w:val="center"/>
            <w:hideMark/>
          </w:tcPr>
          <w:p w14:paraId="20FCED20"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3.040012</w:t>
            </w:r>
          </w:p>
        </w:tc>
        <w:tc>
          <w:tcPr>
            <w:tcW w:w="1174" w:type="dxa"/>
            <w:shd w:val="clear" w:color="auto" w:fill="auto"/>
            <w:noWrap/>
            <w:vAlign w:val="center"/>
            <w:hideMark/>
          </w:tcPr>
          <w:p w14:paraId="2221BA7F"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0.32%</w:t>
            </w:r>
          </w:p>
        </w:tc>
        <w:tc>
          <w:tcPr>
            <w:tcW w:w="1174" w:type="dxa"/>
            <w:shd w:val="clear" w:color="000000" w:fill="CDDD82"/>
            <w:noWrap/>
            <w:vAlign w:val="center"/>
            <w:hideMark/>
          </w:tcPr>
          <w:p w14:paraId="02FC53C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20.1%</w:t>
            </w:r>
          </w:p>
        </w:tc>
      </w:tr>
      <w:tr w:rsidR="008F4788" w:rsidRPr="008F4788" w14:paraId="79C11AD4" w14:textId="77777777" w:rsidTr="008F4788">
        <w:trPr>
          <w:trHeight w:val="300"/>
        </w:trPr>
        <w:tc>
          <w:tcPr>
            <w:tcW w:w="1173" w:type="dxa"/>
            <w:shd w:val="clear" w:color="auto" w:fill="auto"/>
            <w:noWrap/>
            <w:vAlign w:val="center"/>
            <w:hideMark/>
          </w:tcPr>
          <w:p w14:paraId="3EEB512E"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24</w:t>
            </w:r>
          </w:p>
        </w:tc>
        <w:tc>
          <w:tcPr>
            <w:tcW w:w="1174" w:type="dxa"/>
            <w:shd w:val="clear" w:color="auto" w:fill="auto"/>
            <w:noWrap/>
            <w:vAlign w:val="center"/>
            <w:hideMark/>
          </w:tcPr>
          <w:p w14:paraId="64962F4B"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0.076224</w:t>
            </w:r>
          </w:p>
        </w:tc>
        <w:tc>
          <w:tcPr>
            <w:tcW w:w="1174" w:type="dxa"/>
            <w:shd w:val="clear" w:color="auto" w:fill="auto"/>
            <w:noWrap/>
            <w:vAlign w:val="center"/>
            <w:hideMark/>
          </w:tcPr>
          <w:p w14:paraId="70A14B6D"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w:t>
            </w:r>
          </w:p>
        </w:tc>
        <w:tc>
          <w:tcPr>
            <w:tcW w:w="1174" w:type="dxa"/>
            <w:shd w:val="clear" w:color="000000" w:fill="FFEA84"/>
            <w:noWrap/>
            <w:vAlign w:val="center"/>
            <w:hideMark/>
          </w:tcPr>
          <w:p w14:paraId="76D7861C"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-61.5%</w:t>
            </w:r>
          </w:p>
        </w:tc>
        <w:tc>
          <w:tcPr>
            <w:tcW w:w="1174" w:type="dxa"/>
            <w:shd w:val="clear" w:color="auto" w:fill="auto"/>
            <w:noWrap/>
            <w:vAlign w:val="center"/>
            <w:hideMark/>
          </w:tcPr>
          <w:p w14:paraId="4540E791"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3.04468</w:t>
            </w:r>
          </w:p>
        </w:tc>
        <w:tc>
          <w:tcPr>
            <w:tcW w:w="1174" w:type="dxa"/>
            <w:shd w:val="clear" w:color="auto" w:fill="auto"/>
            <w:noWrap/>
            <w:vAlign w:val="center"/>
            <w:hideMark/>
          </w:tcPr>
          <w:p w14:paraId="66008834"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0.15%</w:t>
            </w:r>
          </w:p>
        </w:tc>
        <w:tc>
          <w:tcPr>
            <w:tcW w:w="1174" w:type="dxa"/>
            <w:shd w:val="clear" w:color="000000" w:fill="BCD881"/>
            <w:noWrap/>
            <w:vAlign w:val="center"/>
            <w:hideMark/>
          </w:tcPr>
          <w:p w14:paraId="3D762DA0"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20.3%</w:t>
            </w:r>
          </w:p>
        </w:tc>
      </w:tr>
      <w:tr w:rsidR="008F4788" w:rsidRPr="008F4788" w14:paraId="7A27BF89" w14:textId="77777777" w:rsidTr="008F4788">
        <w:trPr>
          <w:trHeight w:val="300"/>
        </w:trPr>
        <w:tc>
          <w:tcPr>
            <w:tcW w:w="1173" w:type="dxa"/>
            <w:shd w:val="clear" w:color="auto" w:fill="auto"/>
            <w:noWrap/>
            <w:vAlign w:val="center"/>
            <w:hideMark/>
          </w:tcPr>
          <w:p w14:paraId="002F30B4"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25</w:t>
            </w:r>
          </w:p>
        </w:tc>
        <w:tc>
          <w:tcPr>
            <w:tcW w:w="1174" w:type="dxa"/>
            <w:shd w:val="clear" w:color="auto" w:fill="auto"/>
            <w:noWrap/>
            <w:vAlign w:val="center"/>
            <w:hideMark/>
          </w:tcPr>
          <w:p w14:paraId="2D6C1C45"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0.077909</w:t>
            </w:r>
          </w:p>
        </w:tc>
        <w:tc>
          <w:tcPr>
            <w:tcW w:w="1174" w:type="dxa"/>
            <w:shd w:val="clear" w:color="auto" w:fill="auto"/>
            <w:noWrap/>
            <w:vAlign w:val="center"/>
            <w:hideMark/>
          </w:tcPr>
          <w:p w14:paraId="2785435C"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2.2%</w:t>
            </w:r>
          </w:p>
        </w:tc>
        <w:tc>
          <w:tcPr>
            <w:tcW w:w="1174" w:type="dxa"/>
            <w:shd w:val="clear" w:color="000000" w:fill="FFE784"/>
            <w:noWrap/>
            <w:vAlign w:val="center"/>
            <w:hideMark/>
          </w:tcPr>
          <w:p w14:paraId="3E75DC71"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-60.6%</w:t>
            </w:r>
          </w:p>
        </w:tc>
        <w:tc>
          <w:tcPr>
            <w:tcW w:w="1174" w:type="dxa"/>
            <w:shd w:val="clear" w:color="auto" w:fill="auto"/>
            <w:noWrap/>
            <w:vAlign w:val="center"/>
            <w:hideMark/>
          </w:tcPr>
          <w:p w14:paraId="4A96A17C"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3.025017</w:t>
            </w:r>
          </w:p>
        </w:tc>
        <w:tc>
          <w:tcPr>
            <w:tcW w:w="1174" w:type="dxa"/>
            <w:shd w:val="clear" w:color="auto" w:fill="auto"/>
            <w:noWrap/>
            <w:vAlign w:val="center"/>
            <w:hideMark/>
          </w:tcPr>
          <w:p w14:paraId="0FBDE200"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-0.65%</w:t>
            </w:r>
          </w:p>
        </w:tc>
        <w:tc>
          <w:tcPr>
            <w:tcW w:w="1174" w:type="dxa"/>
            <w:shd w:val="clear" w:color="000000" w:fill="FEEA83"/>
            <w:noWrap/>
            <w:vAlign w:val="center"/>
            <w:hideMark/>
          </w:tcPr>
          <w:p w14:paraId="0293C63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19.5%</w:t>
            </w:r>
          </w:p>
        </w:tc>
      </w:tr>
      <w:tr w:rsidR="008F4788" w:rsidRPr="008F4788" w14:paraId="4AB6CEDB" w14:textId="77777777" w:rsidTr="008F4788">
        <w:trPr>
          <w:trHeight w:val="300"/>
        </w:trPr>
        <w:tc>
          <w:tcPr>
            <w:tcW w:w="1173" w:type="dxa"/>
            <w:shd w:val="clear" w:color="auto" w:fill="auto"/>
            <w:noWrap/>
            <w:vAlign w:val="center"/>
            <w:hideMark/>
          </w:tcPr>
          <w:p w14:paraId="61EBD445"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26</w:t>
            </w:r>
          </w:p>
        </w:tc>
        <w:tc>
          <w:tcPr>
            <w:tcW w:w="1174" w:type="dxa"/>
            <w:shd w:val="clear" w:color="auto" w:fill="auto"/>
            <w:noWrap/>
            <w:vAlign w:val="center"/>
            <w:hideMark/>
          </w:tcPr>
          <w:p w14:paraId="2F3B4265"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0.074662</w:t>
            </w:r>
          </w:p>
        </w:tc>
        <w:tc>
          <w:tcPr>
            <w:tcW w:w="1174" w:type="dxa"/>
            <w:shd w:val="clear" w:color="auto" w:fill="auto"/>
            <w:noWrap/>
            <w:vAlign w:val="center"/>
            <w:hideMark/>
          </w:tcPr>
          <w:p w14:paraId="0F6EE2AD"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-4.2%</w:t>
            </w:r>
          </w:p>
        </w:tc>
        <w:tc>
          <w:tcPr>
            <w:tcW w:w="1174" w:type="dxa"/>
            <w:shd w:val="clear" w:color="000000" w:fill="FCEA83"/>
            <w:noWrap/>
            <w:vAlign w:val="center"/>
            <w:hideMark/>
          </w:tcPr>
          <w:p w14:paraId="2BFAD35A"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-62.3%</w:t>
            </w:r>
          </w:p>
        </w:tc>
        <w:tc>
          <w:tcPr>
            <w:tcW w:w="1174" w:type="dxa"/>
            <w:shd w:val="clear" w:color="auto" w:fill="auto"/>
            <w:noWrap/>
            <w:vAlign w:val="center"/>
            <w:hideMark/>
          </w:tcPr>
          <w:p w14:paraId="508AE8A1"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3.06163</w:t>
            </w:r>
          </w:p>
        </w:tc>
        <w:tc>
          <w:tcPr>
            <w:tcW w:w="1174" w:type="dxa"/>
            <w:shd w:val="clear" w:color="auto" w:fill="auto"/>
            <w:noWrap/>
            <w:vAlign w:val="center"/>
            <w:hideMark/>
          </w:tcPr>
          <w:p w14:paraId="7C0B4685"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1.21%</w:t>
            </w:r>
          </w:p>
        </w:tc>
        <w:tc>
          <w:tcPr>
            <w:tcW w:w="1174" w:type="dxa"/>
            <w:shd w:val="clear" w:color="000000" w:fill="7DC67D"/>
            <w:noWrap/>
            <w:vAlign w:val="center"/>
            <w:hideMark/>
          </w:tcPr>
          <w:p w14:paraId="579D5AF2"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21.0%</w:t>
            </w:r>
          </w:p>
        </w:tc>
      </w:tr>
      <w:tr w:rsidR="008F4788" w:rsidRPr="008F4788" w14:paraId="1F0C7F3B" w14:textId="77777777" w:rsidTr="008F4788">
        <w:trPr>
          <w:trHeight w:val="300"/>
        </w:trPr>
        <w:tc>
          <w:tcPr>
            <w:tcW w:w="1173" w:type="dxa"/>
            <w:shd w:val="clear" w:color="auto" w:fill="auto"/>
            <w:noWrap/>
            <w:vAlign w:val="center"/>
            <w:hideMark/>
          </w:tcPr>
          <w:p w14:paraId="622A725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27</w:t>
            </w:r>
          </w:p>
        </w:tc>
        <w:tc>
          <w:tcPr>
            <w:tcW w:w="1174" w:type="dxa"/>
            <w:shd w:val="clear" w:color="auto" w:fill="auto"/>
            <w:noWrap/>
            <w:vAlign w:val="center"/>
            <w:hideMark/>
          </w:tcPr>
          <w:p w14:paraId="117131B9"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0.073443</w:t>
            </w:r>
          </w:p>
        </w:tc>
        <w:tc>
          <w:tcPr>
            <w:tcW w:w="1174" w:type="dxa"/>
            <w:shd w:val="clear" w:color="auto" w:fill="auto"/>
            <w:noWrap/>
            <w:vAlign w:val="center"/>
            <w:hideMark/>
          </w:tcPr>
          <w:p w14:paraId="3E8D4FF0"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-1.6%</w:t>
            </w:r>
          </w:p>
        </w:tc>
        <w:tc>
          <w:tcPr>
            <w:tcW w:w="1174" w:type="dxa"/>
            <w:shd w:val="clear" w:color="000000" w:fill="F2E783"/>
            <w:noWrap/>
            <w:vAlign w:val="center"/>
            <w:hideMark/>
          </w:tcPr>
          <w:p w14:paraId="4E4079D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-62.9%</w:t>
            </w:r>
          </w:p>
        </w:tc>
        <w:tc>
          <w:tcPr>
            <w:tcW w:w="1174" w:type="dxa"/>
            <w:shd w:val="clear" w:color="auto" w:fill="auto"/>
            <w:noWrap/>
            <w:vAlign w:val="center"/>
            <w:hideMark/>
          </w:tcPr>
          <w:p w14:paraId="1A8EE3CE"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3.041332</w:t>
            </w:r>
          </w:p>
        </w:tc>
        <w:tc>
          <w:tcPr>
            <w:tcW w:w="1174" w:type="dxa"/>
            <w:shd w:val="clear" w:color="auto" w:fill="auto"/>
            <w:noWrap/>
            <w:vAlign w:val="center"/>
            <w:hideMark/>
          </w:tcPr>
          <w:p w14:paraId="76C6203D"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-0.66%</w:t>
            </w:r>
          </w:p>
        </w:tc>
        <w:tc>
          <w:tcPr>
            <w:tcW w:w="1174" w:type="dxa"/>
            <w:shd w:val="clear" w:color="000000" w:fill="C8DC81"/>
            <w:noWrap/>
            <w:vAlign w:val="center"/>
            <w:hideMark/>
          </w:tcPr>
          <w:p w14:paraId="29CFAC2A"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20.2%</w:t>
            </w:r>
          </w:p>
        </w:tc>
      </w:tr>
      <w:tr w:rsidR="008F4788" w:rsidRPr="008F4788" w14:paraId="24E0C0BC" w14:textId="77777777" w:rsidTr="008F4788">
        <w:trPr>
          <w:trHeight w:val="300"/>
        </w:trPr>
        <w:tc>
          <w:tcPr>
            <w:tcW w:w="1173" w:type="dxa"/>
            <w:shd w:val="clear" w:color="auto" w:fill="auto"/>
            <w:noWrap/>
            <w:vAlign w:val="center"/>
            <w:hideMark/>
          </w:tcPr>
          <w:p w14:paraId="3D79C83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lastRenderedPageBreak/>
              <w:t>28</w:t>
            </w:r>
          </w:p>
        </w:tc>
        <w:tc>
          <w:tcPr>
            <w:tcW w:w="1174" w:type="dxa"/>
            <w:shd w:val="clear" w:color="auto" w:fill="auto"/>
            <w:noWrap/>
            <w:vAlign w:val="center"/>
            <w:hideMark/>
          </w:tcPr>
          <w:p w14:paraId="040287ED"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0.0752</w:t>
            </w:r>
          </w:p>
        </w:tc>
        <w:tc>
          <w:tcPr>
            <w:tcW w:w="1174" w:type="dxa"/>
            <w:shd w:val="clear" w:color="auto" w:fill="auto"/>
            <w:noWrap/>
            <w:vAlign w:val="center"/>
            <w:hideMark/>
          </w:tcPr>
          <w:p w14:paraId="70254D6F"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2.4%</w:t>
            </w:r>
          </w:p>
        </w:tc>
        <w:tc>
          <w:tcPr>
            <w:tcW w:w="1174" w:type="dxa"/>
            <w:shd w:val="clear" w:color="000000" w:fill="FFEB84"/>
            <w:noWrap/>
            <w:vAlign w:val="center"/>
            <w:hideMark/>
          </w:tcPr>
          <w:p w14:paraId="6218A052"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-62.0%</w:t>
            </w:r>
          </w:p>
        </w:tc>
        <w:tc>
          <w:tcPr>
            <w:tcW w:w="1174" w:type="dxa"/>
            <w:shd w:val="clear" w:color="auto" w:fill="auto"/>
            <w:noWrap/>
            <w:vAlign w:val="center"/>
            <w:hideMark/>
          </w:tcPr>
          <w:p w14:paraId="65CB538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3.02503</w:t>
            </w:r>
          </w:p>
        </w:tc>
        <w:tc>
          <w:tcPr>
            <w:tcW w:w="1174" w:type="dxa"/>
            <w:shd w:val="clear" w:color="auto" w:fill="auto"/>
            <w:noWrap/>
            <w:vAlign w:val="center"/>
            <w:hideMark/>
          </w:tcPr>
          <w:p w14:paraId="444FADBE"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-0.54%</w:t>
            </w:r>
          </w:p>
        </w:tc>
        <w:tc>
          <w:tcPr>
            <w:tcW w:w="1174" w:type="dxa"/>
            <w:shd w:val="clear" w:color="000000" w:fill="FEEA83"/>
            <w:noWrap/>
            <w:vAlign w:val="center"/>
            <w:hideMark/>
          </w:tcPr>
          <w:p w14:paraId="3FC9341B"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19.5%</w:t>
            </w:r>
          </w:p>
        </w:tc>
      </w:tr>
      <w:tr w:rsidR="008F4788" w:rsidRPr="008F4788" w14:paraId="2B14D3E2" w14:textId="77777777" w:rsidTr="008F4788">
        <w:trPr>
          <w:trHeight w:val="300"/>
        </w:trPr>
        <w:tc>
          <w:tcPr>
            <w:tcW w:w="1173" w:type="dxa"/>
            <w:shd w:val="clear" w:color="auto" w:fill="auto"/>
            <w:noWrap/>
            <w:vAlign w:val="center"/>
            <w:hideMark/>
          </w:tcPr>
          <w:p w14:paraId="5D4EA65D"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29</w:t>
            </w:r>
          </w:p>
        </w:tc>
        <w:tc>
          <w:tcPr>
            <w:tcW w:w="1174" w:type="dxa"/>
            <w:shd w:val="clear" w:color="auto" w:fill="auto"/>
            <w:noWrap/>
            <w:vAlign w:val="center"/>
            <w:hideMark/>
          </w:tcPr>
          <w:p w14:paraId="2D513539"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0.072748</w:t>
            </w:r>
          </w:p>
        </w:tc>
        <w:tc>
          <w:tcPr>
            <w:tcW w:w="1174" w:type="dxa"/>
            <w:shd w:val="clear" w:color="auto" w:fill="auto"/>
            <w:noWrap/>
            <w:vAlign w:val="center"/>
            <w:hideMark/>
          </w:tcPr>
          <w:p w14:paraId="1F7393B7"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-3.3%</w:t>
            </w:r>
          </w:p>
        </w:tc>
        <w:tc>
          <w:tcPr>
            <w:tcW w:w="1174" w:type="dxa"/>
            <w:shd w:val="clear" w:color="000000" w:fill="ECE582"/>
            <w:noWrap/>
            <w:vAlign w:val="center"/>
            <w:hideMark/>
          </w:tcPr>
          <w:p w14:paraId="2FF69C50"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-63.2%</w:t>
            </w:r>
          </w:p>
        </w:tc>
        <w:tc>
          <w:tcPr>
            <w:tcW w:w="1174" w:type="dxa"/>
            <w:shd w:val="clear" w:color="auto" w:fill="auto"/>
            <w:noWrap/>
            <w:vAlign w:val="center"/>
            <w:hideMark/>
          </w:tcPr>
          <w:p w14:paraId="22D771D2"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3.049415</w:t>
            </w:r>
          </w:p>
        </w:tc>
        <w:tc>
          <w:tcPr>
            <w:tcW w:w="1174" w:type="dxa"/>
            <w:shd w:val="clear" w:color="auto" w:fill="auto"/>
            <w:noWrap/>
            <w:vAlign w:val="center"/>
            <w:hideMark/>
          </w:tcPr>
          <w:p w14:paraId="3E364714"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0.81%</w:t>
            </w:r>
          </w:p>
        </w:tc>
        <w:tc>
          <w:tcPr>
            <w:tcW w:w="1174" w:type="dxa"/>
            <w:shd w:val="clear" w:color="000000" w:fill="AAD380"/>
            <w:noWrap/>
            <w:vAlign w:val="center"/>
            <w:hideMark/>
          </w:tcPr>
          <w:p w14:paraId="4351902D"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20.5%</w:t>
            </w:r>
          </w:p>
        </w:tc>
      </w:tr>
      <w:tr w:rsidR="008F4788" w:rsidRPr="008F4788" w14:paraId="6877C737" w14:textId="77777777" w:rsidTr="008F4788">
        <w:trPr>
          <w:trHeight w:val="300"/>
        </w:trPr>
        <w:tc>
          <w:tcPr>
            <w:tcW w:w="1173" w:type="dxa"/>
            <w:shd w:val="clear" w:color="auto" w:fill="auto"/>
            <w:noWrap/>
            <w:vAlign w:val="center"/>
            <w:hideMark/>
          </w:tcPr>
          <w:p w14:paraId="59114E28"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w:t>
            </w:r>
          </w:p>
        </w:tc>
        <w:tc>
          <w:tcPr>
            <w:tcW w:w="1174" w:type="dxa"/>
            <w:shd w:val="clear" w:color="auto" w:fill="auto"/>
            <w:noWrap/>
            <w:vAlign w:val="center"/>
            <w:hideMark/>
          </w:tcPr>
          <w:p w14:paraId="07F03232"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0.07235</w:t>
            </w:r>
          </w:p>
        </w:tc>
        <w:tc>
          <w:tcPr>
            <w:tcW w:w="1174" w:type="dxa"/>
            <w:shd w:val="clear" w:color="auto" w:fill="auto"/>
            <w:noWrap/>
            <w:vAlign w:val="center"/>
            <w:hideMark/>
          </w:tcPr>
          <w:p w14:paraId="24C25D97"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-0.5%</w:t>
            </w:r>
          </w:p>
        </w:tc>
        <w:tc>
          <w:tcPr>
            <w:tcW w:w="1174" w:type="dxa"/>
            <w:shd w:val="clear" w:color="000000" w:fill="E8E482"/>
            <w:noWrap/>
            <w:vAlign w:val="center"/>
            <w:hideMark/>
          </w:tcPr>
          <w:p w14:paraId="4F8D30E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-63.5%</w:t>
            </w:r>
          </w:p>
        </w:tc>
        <w:tc>
          <w:tcPr>
            <w:tcW w:w="1174" w:type="dxa"/>
            <w:shd w:val="clear" w:color="auto" w:fill="auto"/>
            <w:noWrap/>
            <w:vAlign w:val="center"/>
            <w:hideMark/>
          </w:tcPr>
          <w:p w14:paraId="769955CB"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3.044895</w:t>
            </w:r>
          </w:p>
        </w:tc>
        <w:tc>
          <w:tcPr>
            <w:tcW w:w="1174" w:type="dxa"/>
            <w:shd w:val="clear" w:color="auto" w:fill="auto"/>
            <w:noWrap/>
            <w:vAlign w:val="center"/>
            <w:hideMark/>
          </w:tcPr>
          <w:p w14:paraId="737D4B1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-0.15%</w:t>
            </w:r>
          </w:p>
        </w:tc>
        <w:tc>
          <w:tcPr>
            <w:tcW w:w="1174" w:type="dxa"/>
            <w:shd w:val="clear" w:color="000000" w:fill="BBD881"/>
            <w:noWrap/>
            <w:vAlign w:val="center"/>
            <w:hideMark/>
          </w:tcPr>
          <w:p w14:paraId="28B5FB55"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20.3%</w:t>
            </w:r>
          </w:p>
        </w:tc>
      </w:tr>
      <w:tr w:rsidR="008F4788" w:rsidRPr="008F4788" w14:paraId="7F35E93C" w14:textId="77777777" w:rsidTr="008F4788">
        <w:trPr>
          <w:trHeight w:val="300"/>
        </w:trPr>
        <w:tc>
          <w:tcPr>
            <w:tcW w:w="1173" w:type="dxa"/>
            <w:shd w:val="clear" w:color="auto" w:fill="auto"/>
            <w:noWrap/>
            <w:vAlign w:val="center"/>
            <w:hideMark/>
          </w:tcPr>
          <w:p w14:paraId="562272EE"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31</w:t>
            </w:r>
          </w:p>
        </w:tc>
        <w:tc>
          <w:tcPr>
            <w:tcW w:w="1174" w:type="dxa"/>
            <w:shd w:val="clear" w:color="auto" w:fill="auto"/>
            <w:noWrap/>
            <w:vAlign w:val="center"/>
            <w:hideMark/>
          </w:tcPr>
          <w:p w14:paraId="029FE829"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0.071091</w:t>
            </w:r>
          </w:p>
        </w:tc>
        <w:tc>
          <w:tcPr>
            <w:tcW w:w="1174" w:type="dxa"/>
            <w:shd w:val="clear" w:color="auto" w:fill="auto"/>
            <w:noWrap/>
            <w:vAlign w:val="center"/>
            <w:hideMark/>
          </w:tcPr>
          <w:p w14:paraId="4B9A1C40"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-1.7%</w:t>
            </w:r>
          </w:p>
        </w:tc>
        <w:tc>
          <w:tcPr>
            <w:tcW w:w="1174" w:type="dxa"/>
            <w:shd w:val="clear" w:color="000000" w:fill="DEE182"/>
            <w:noWrap/>
            <w:vAlign w:val="center"/>
            <w:hideMark/>
          </w:tcPr>
          <w:p w14:paraId="723A954C"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-64.1%</w:t>
            </w:r>
          </w:p>
        </w:tc>
        <w:tc>
          <w:tcPr>
            <w:tcW w:w="1174" w:type="dxa"/>
            <w:shd w:val="clear" w:color="auto" w:fill="auto"/>
            <w:noWrap/>
            <w:vAlign w:val="center"/>
            <w:hideMark/>
          </w:tcPr>
          <w:p w14:paraId="4C7E717B"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3.037292</w:t>
            </w:r>
          </w:p>
        </w:tc>
        <w:tc>
          <w:tcPr>
            <w:tcW w:w="1174" w:type="dxa"/>
            <w:shd w:val="clear" w:color="auto" w:fill="auto"/>
            <w:noWrap/>
            <w:vAlign w:val="center"/>
            <w:hideMark/>
          </w:tcPr>
          <w:p w14:paraId="29D452AD"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-0.25%</w:t>
            </w:r>
          </w:p>
        </w:tc>
        <w:tc>
          <w:tcPr>
            <w:tcW w:w="1174" w:type="dxa"/>
            <w:shd w:val="clear" w:color="000000" w:fill="D7E082"/>
            <w:noWrap/>
            <w:vAlign w:val="center"/>
            <w:hideMark/>
          </w:tcPr>
          <w:p w14:paraId="51748C44"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20.0%</w:t>
            </w:r>
          </w:p>
        </w:tc>
      </w:tr>
      <w:tr w:rsidR="008F4788" w:rsidRPr="008F4788" w14:paraId="4B4F2B13" w14:textId="77777777" w:rsidTr="008F4788">
        <w:trPr>
          <w:trHeight w:val="300"/>
        </w:trPr>
        <w:tc>
          <w:tcPr>
            <w:tcW w:w="1173" w:type="dxa"/>
            <w:shd w:val="clear" w:color="auto" w:fill="auto"/>
            <w:noWrap/>
            <w:vAlign w:val="center"/>
            <w:hideMark/>
          </w:tcPr>
          <w:p w14:paraId="5241AF8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32</w:t>
            </w:r>
          </w:p>
        </w:tc>
        <w:tc>
          <w:tcPr>
            <w:tcW w:w="1174" w:type="dxa"/>
            <w:shd w:val="clear" w:color="auto" w:fill="auto"/>
            <w:noWrap/>
            <w:vAlign w:val="center"/>
            <w:hideMark/>
          </w:tcPr>
          <w:p w14:paraId="3CF7133A"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0.071639</w:t>
            </w:r>
          </w:p>
        </w:tc>
        <w:tc>
          <w:tcPr>
            <w:tcW w:w="1174" w:type="dxa"/>
            <w:shd w:val="clear" w:color="auto" w:fill="auto"/>
            <w:noWrap/>
            <w:vAlign w:val="center"/>
            <w:hideMark/>
          </w:tcPr>
          <w:p w14:paraId="6DA95B5A"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0.8%</w:t>
            </w:r>
          </w:p>
        </w:tc>
        <w:tc>
          <w:tcPr>
            <w:tcW w:w="1174" w:type="dxa"/>
            <w:shd w:val="clear" w:color="000000" w:fill="E2E282"/>
            <w:noWrap/>
            <w:vAlign w:val="center"/>
            <w:hideMark/>
          </w:tcPr>
          <w:p w14:paraId="1522903F"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-63.8%</w:t>
            </w:r>
          </w:p>
        </w:tc>
        <w:tc>
          <w:tcPr>
            <w:tcW w:w="1174" w:type="dxa"/>
            <w:shd w:val="clear" w:color="auto" w:fill="auto"/>
            <w:noWrap/>
            <w:vAlign w:val="center"/>
            <w:hideMark/>
          </w:tcPr>
          <w:p w14:paraId="6A0480CC"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3.041266</w:t>
            </w:r>
          </w:p>
        </w:tc>
        <w:tc>
          <w:tcPr>
            <w:tcW w:w="1174" w:type="dxa"/>
            <w:shd w:val="clear" w:color="auto" w:fill="auto"/>
            <w:noWrap/>
            <w:vAlign w:val="center"/>
            <w:hideMark/>
          </w:tcPr>
          <w:p w14:paraId="49CE0FFD"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0.13%</w:t>
            </w:r>
          </w:p>
        </w:tc>
        <w:tc>
          <w:tcPr>
            <w:tcW w:w="1174" w:type="dxa"/>
            <w:shd w:val="clear" w:color="000000" w:fill="C9DC81"/>
            <w:noWrap/>
            <w:vAlign w:val="center"/>
            <w:hideMark/>
          </w:tcPr>
          <w:p w14:paraId="01483CBF"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20.2%</w:t>
            </w:r>
          </w:p>
        </w:tc>
      </w:tr>
      <w:tr w:rsidR="008F4788" w:rsidRPr="008F4788" w14:paraId="1D39CE18" w14:textId="77777777" w:rsidTr="008F4788">
        <w:trPr>
          <w:trHeight w:val="300"/>
        </w:trPr>
        <w:tc>
          <w:tcPr>
            <w:tcW w:w="1173" w:type="dxa"/>
            <w:shd w:val="clear" w:color="auto" w:fill="auto"/>
            <w:noWrap/>
            <w:vAlign w:val="center"/>
            <w:hideMark/>
          </w:tcPr>
          <w:p w14:paraId="373460E1"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33</w:t>
            </w:r>
          </w:p>
        </w:tc>
        <w:tc>
          <w:tcPr>
            <w:tcW w:w="1174" w:type="dxa"/>
            <w:shd w:val="clear" w:color="auto" w:fill="auto"/>
            <w:noWrap/>
            <w:vAlign w:val="center"/>
            <w:hideMark/>
          </w:tcPr>
          <w:p w14:paraId="6F756908"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0.065994</w:t>
            </w:r>
          </w:p>
        </w:tc>
        <w:tc>
          <w:tcPr>
            <w:tcW w:w="1174" w:type="dxa"/>
            <w:shd w:val="clear" w:color="auto" w:fill="auto"/>
            <w:noWrap/>
            <w:vAlign w:val="center"/>
            <w:hideMark/>
          </w:tcPr>
          <w:p w14:paraId="064B5B2F"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-7.9%</w:t>
            </w:r>
          </w:p>
        </w:tc>
        <w:tc>
          <w:tcPr>
            <w:tcW w:w="1174" w:type="dxa"/>
            <w:shd w:val="clear" w:color="000000" w:fill="B2D47F"/>
            <w:noWrap/>
            <w:vAlign w:val="center"/>
            <w:hideMark/>
          </w:tcPr>
          <w:p w14:paraId="13F5D68B"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-66.7%</w:t>
            </w:r>
          </w:p>
        </w:tc>
        <w:tc>
          <w:tcPr>
            <w:tcW w:w="1174" w:type="dxa"/>
            <w:shd w:val="clear" w:color="auto" w:fill="auto"/>
            <w:noWrap/>
            <w:vAlign w:val="center"/>
            <w:hideMark/>
          </w:tcPr>
          <w:p w14:paraId="59345C60"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3.049254</w:t>
            </w:r>
          </w:p>
        </w:tc>
        <w:tc>
          <w:tcPr>
            <w:tcW w:w="1174" w:type="dxa"/>
            <w:shd w:val="clear" w:color="auto" w:fill="auto"/>
            <w:noWrap/>
            <w:vAlign w:val="center"/>
            <w:hideMark/>
          </w:tcPr>
          <w:p w14:paraId="48C8AC7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0.26%</w:t>
            </w:r>
          </w:p>
        </w:tc>
        <w:tc>
          <w:tcPr>
            <w:tcW w:w="1174" w:type="dxa"/>
            <w:shd w:val="clear" w:color="000000" w:fill="ABD380"/>
            <w:noWrap/>
            <w:vAlign w:val="center"/>
            <w:hideMark/>
          </w:tcPr>
          <w:p w14:paraId="558CFFAF"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20.5%</w:t>
            </w:r>
          </w:p>
        </w:tc>
      </w:tr>
      <w:tr w:rsidR="008F4788" w:rsidRPr="008F4788" w14:paraId="54C59534" w14:textId="77777777" w:rsidTr="008F4788">
        <w:trPr>
          <w:trHeight w:val="300"/>
        </w:trPr>
        <w:tc>
          <w:tcPr>
            <w:tcW w:w="1173" w:type="dxa"/>
            <w:shd w:val="clear" w:color="auto" w:fill="auto"/>
            <w:noWrap/>
            <w:vAlign w:val="center"/>
            <w:hideMark/>
          </w:tcPr>
          <w:p w14:paraId="4DA42950"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34</w:t>
            </w:r>
          </w:p>
        </w:tc>
        <w:tc>
          <w:tcPr>
            <w:tcW w:w="1174" w:type="dxa"/>
            <w:shd w:val="clear" w:color="auto" w:fill="auto"/>
            <w:noWrap/>
            <w:vAlign w:val="center"/>
            <w:hideMark/>
          </w:tcPr>
          <w:p w14:paraId="2DD1BD8D"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0.068326</w:t>
            </w:r>
          </w:p>
        </w:tc>
        <w:tc>
          <w:tcPr>
            <w:tcW w:w="1174" w:type="dxa"/>
            <w:shd w:val="clear" w:color="auto" w:fill="auto"/>
            <w:noWrap/>
            <w:vAlign w:val="center"/>
            <w:hideMark/>
          </w:tcPr>
          <w:p w14:paraId="62619BBE"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3.5%</w:t>
            </w:r>
          </w:p>
        </w:tc>
        <w:tc>
          <w:tcPr>
            <w:tcW w:w="1174" w:type="dxa"/>
            <w:shd w:val="clear" w:color="000000" w:fill="C6DA80"/>
            <w:noWrap/>
            <w:vAlign w:val="center"/>
            <w:hideMark/>
          </w:tcPr>
          <w:p w14:paraId="55A0B9D7"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-65.5%</w:t>
            </w:r>
          </w:p>
        </w:tc>
        <w:tc>
          <w:tcPr>
            <w:tcW w:w="1174" w:type="dxa"/>
            <w:shd w:val="clear" w:color="auto" w:fill="auto"/>
            <w:noWrap/>
            <w:vAlign w:val="center"/>
            <w:hideMark/>
          </w:tcPr>
          <w:p w14:paraId="1206439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3.055178</w:t>
            </w:r>
          </w:p>
        </w:tc>
        <w:tc>
          <w:tcPr>
            <w:tcW w:w="1174" w:type="dxa"/>
            <w:shd w:val="clear" w:color="auto" w:fill="auto"/>
            <w:noWrap/>
            <w:vAlign w:val="center"/>
            <w:hideMark/>
          </w:tcPr>
          <w:p w14:paraId="155B2969"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0.19%</w:t>
            </w:r>
          </w:p>
        </w:tc>
        <w:tc>
          <w:tcPr>
            <w:tcW w:w="1174" w:type="dxa"/>
            <w:shd w:val="clear" w:color="000000" w:fill="95CD7E"/>
            <w:noWrap/>
            <w:vAlign w:val="center"/>
            <w:hideMark/>
          </w:tcPr>
          <w:p w14:paraId="65504DCD"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20.7%</w:t>
            </w:r>
          </w:p>
        </w:tc>
      </w:tr>
      <w:tr w:rsidR="008F4788" w:rsidRPr="008F4788" w14:paraId="1A895F0E" w14:textId="77777777" w:rsidTr="008F4788">
        <w:trPr>
          <w:trHeight w:val="300"/>
        </w:trPr>
        <w:tc>
          <w:tcPr>
            <w:tcW w:w="1173" w:type="dxa"/>
            <w:shd w:val="clear" w:color="auto" w:fill="auto"/>
            <w:noWrap/>
            <w:vAlign w:val="center"/>
            <w:hideMark/>
          </w:tcPr>
          <w:p w14:paraId="3AF9BCAA"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35</w:t>
            </w:r>
          </w:p>
        </w:tc>
        <w:tc>
          <w:tcPr>
            <w:tcW w:w="1174" w:type="dxa"/>
            <w:shd w:val="clear" w:color="auto" w:fill="auto"/>
            <w:noWrap/>
            <w:vAlign w:val="center"/>
            <w:hideMark/>
          </w:tcPr>
          <w:p w14:paraId="19C79842"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0.068447</w:t>
            </w:r>
          </w:p>
        </w:tc>
        <w:tc>
          <w:tcPr>
            <w:tcW w:w="1174" w:type="dxa"/>
            <w:shd w:val="clear" w:color="auto" w:fill="auto"/>
            <w:noWrap/>
            <w:vAlign w:val="center"/>
            <w:hideMark/>
          </w:tcPr>
          <w:p w14:paraId="1928CEEE"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0.2%</w:t>
            </w:r>
          </w:p>
        </w:tc>
        <w:tc>
          <w:tcPr>
            <w:tcW w:w="1174" w:type="dxa"/>
            <w:shd w:val="clear" w:color="000000" w:fill="C7DA80"/>
            <w:noWrap/>
            <w:vAlign w:val="center"/>
            <w:hideMark/>
          </w:tcPr>
          <w:p w14:paraId="4D9747B8"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-65.4%</w:t>
            </w:r>
          </w:p>
        </w:tc>
        <w:tc>
          <w:tcPr>
            <w:tcW w:w="1174" w:type="dxa"/>
            <w:shd w:val="clear" w:color="auto" w:fill="auto"/>
            <w:noWrap/>
            <w:vAlign w:val="center"/>
            <w:hideMark/>
          </w:tcPr>
          <w:p w14:paraId="3FA72DB8"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3.027118</w:t>
            </w:r>
          </w:p>
        </w:tc>
        <w:tc>
          <w:tcPr>
            <w:tcW w:w="1174" w:type="dxa"/>
            <w:shd w:val="clear" w:color="auto" w:fill="auto"/>
            <w:noWrap/>
            <w:vAlign w:val="center"/>
            <w:hideMark/>
          </w:tcPr>
          <w:p w14:paraId="0B91B77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-0.92%</w:t>
            </w:r>
          </w:p>
        </w:tc>
        <w:tc>
          <w:tcPr>
            <w:tcW w:w="1174" w:type="dxa"/>
            <w:shd w:val="clear" w:color="000000" w:fill="FDEB84"/>
            <w:noWrap/>
            <w:vAlign w:val="center"/>
            <w:hideMark/>
          </w:tcPr>
          <w:p w14:paraId="703774D1"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19.6%</w:t>
            </w:r>
          </w:p>
        </w:tc>
      </w:tr>
      <w:tr w:rsidR="008F4788" w:rsidRPr="008F4788" w14:paraId="25F3DA1D" w14:textId="77777777" w:rsidTr="008F4788">
        <w:trPr>
          <w:trHeight w:val="300"/>
        </w:trPr>
        <w:tc>
          <w:tcPr>
            <w:tcW w:w="1173" w:type="dxa"/>
            <w:shd w:val="clear" w:color="auto" w:fill="auto"/>
            <w:noWrap/>
            <w:vAlign w:val="center"/>
            <w:hideMark/>
          </w:tcPr>
          <w:p w14:paraId="23104992"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36</w:t>
            </w:r>
          </w:p>
        </w:tc>
        <w:tc>
          <w:tcPr>
            <w:tcW w:w="1174" w:type="dxa"/>
            <w:shd w:val="clear" w:color="auto" w:fill="auto"/>
            <w:noWrap/>
            <w:vAlign w:val="center"/>
            <w:hideMark/>
          </w:tcPr>
          <w:p w14:paraId="42E32355"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0.065975</w:t>
            </w:r>
          </w:p>
        </w:tc>
        <w:tc>
          <w:tcPr>
            <w:tcW w:w="1174" w:type="dxa"/>
            <w:shd w:val="clear" w:color="auto" w:fill="auto"/>
            <w:noWrap/>
            <w:vAlign w:val="center"/>
            <w:hideMark/>
          </w:tcPr>
          <w:p w14:paraId="1ECF3DB0"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-3.6%</w:t>
            </w:r>
          </w:p>
        </w:tc>
        <w:tc>
          <w:tcPr>
            <w:tcW w:w="1174" w:type="dxa"/>
            <w:shd w:val="clear" w:color="000000" w:fill="B2D47F"/>
            <w:noWrap/>
            <w:vAlign w:val="center"/>
            <w:hideMark/>
          </w:tcPr>
          <w:p w14:paraId="0F7E3932"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-66.7%</w:t>
            </w:r>
          </w:p>
        </w:tc>
        <w:tc>
          <w:tcPr>
            <w:tcW w:w="1174" w:type="dxa"/>
            <w:shd w:val="clear" w:color="auto" w:fill="auto"/>
            <w:noWrap/>
            <w:vAlign w:val="center"/>
            <w:hideMark/>
          </w:tcPr>
          <w:p w14:paraId="7864E5BD"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3.049041</w:t>
            </w:r>
          </w:p>
        </w:tc>
        <w:tc>
          <w:tcPr>
            <w:tcW w:w="1174" w:type="dxa"/>
            <w:shd w:val="clear" w:color="auto" w:fill="auto"/>
            <w:noWrap/>
            <w:vAlign w:val="center"/>
            <w:hideMark/>
          </w:tcPr>
          <w:p w14:paraId="51CE74CD"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0.72%</w:t>
            </w:r>
          </w:p>
        </w:tc>
        <w:tc>
          <w:tcPr>
            <w:tcW w:w="1174" w:type="dxa"/>
            <w:shd w:val="clear" w:color="000000" w:fill="ACD380"/>
            <w:noWrap/>
            <w:vAlign w:val="center"/>
            <w:hideMark/>
          </w:tcPr>
          <w:p w14:paraId="7863C119"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20.5%</w:t>
            </w:r>
          </w:p>
        </w:tc>
      </w:tr>
      <w:tr w:rsidR="008F4788" w:rsidRPr="008F4788" w14:paraId="54E10F69" w14:textId="77777777" w:rsidTr="008F4788">
        <w:trPr>
          <w:trHeight w:val="300"/>
        </w:trPr>
        <w:tc>
          <w:tcPr>
            <w:tcW w:w="1173" w:type="dxa"/>
            <w:shd w:val="clear" w:color="auto" w:fill="auto"/>
            <w:noWrap/>
            <w:vAlign w:val="center"/>
            <w:hideMark/>
          </w:tcPr>
          <w:p w14:paraId="17035218"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37</w:t>
            </w:r>
          </w:p>
        </w:tc>
        <w:tc>
          <w:tcPr>
            <w:tcW w:w="1174" w:type="dxa"/>
            <w:shd w:val="clear" w:color="auto" w:fill="auto"/>
            <w:noWrap/>
            <w:vAlign w:val="center"/>
            <w:hideMark/>
          </w:tcPr>
          <w:p w14:paraId="75712819"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0.060797</w:t>
            </w:r>
          </w:p>
        </w:tc>
        <w:tc>
          <w:tcPr>
            <w:tcW w:w="1174" w:type="dxa"/>
            <w:shd w:val="clear" w:color="auto" w:fill="auto"/>
            <w:noWrap/>
            <w:vAlign w:val="center"/>
            <w:hideMark/>
          </w:tcPr>
          <w:p w14:paraId="111C4EEE"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-7.8%</w:t>
            </w:r>
          </w:p>
        </w:tc>
        <w:tc>
          <w:tcPr>
            <w:tcW w:w="1174" w:type="dxa"/>
            <w:shd w:val="clear" w:color="000000" w:fill="85C87D"/>
            <w:noWrap/>
            <w:vAlign w:val="center"/>
            <w:hideMark/>
          </w:tcPr>
          <w:p w14:paraId="060CC014"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-69.3%</w:t>
            </w:r>
          </w:p>
        </w:tc>
        <w:tc>
          <w:tcPr>
            <w:tcW w:w="1174" w:type="dxa"/>
            <w:shd w:val="clear" w:color="auto" w:fill="auto"/>
            <w:noWrap/>
            <w:vAlign w:val="center"/>
            <w:hideMark/>
          </w:tcPr>
          <w:p w14:paraId="32317AE9"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3.068596</w:t>
            </w:r>
          </w:p>
        </w:tc>
        <w:tc>
          <w:tcPr>
            <w:tcW w:w="1174" w:type="dxa"/>
            <w:shd w:val="clear" w:color="auto" w:fill="auto"/>
            <w:noWrap/>
            <w:vAlign w:val="center"/>
            <w:hideMark/>
          </w:tcPr>
          <w:p w14:paraId="2F45069A"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0.64%</w:t>
            </w:r>
          </w:p>
        </w:tc>
        <w:tc>
          <w:tcPr>
            <w:tcW w:w="1174" w:type="dxa"/>
            <w:shd w:val="clear" w:color="000000" w:fill="63BE7B"/>
            <w:noWrap/>
            <w:vAlign w:val="center"/>
            <w:hideMark/>
          </w:tcPr>
          <w:p w14:paraId="061B0024"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21.2%</w:t>
            </w:r>
          </w:p>
        </w:tc>
      </w:tr>
      <w:tr w:rsidR="008F4788" w:rsidRPr="008F4788" w14:paraId="5B6E6243" w14:textId="77777777" w:rsidTr="008F4788">
        <w:trPr>
          <w:trHeight w:val="300"/>
        </w:trPr>
        <w:tc>
          <w:tcPr>
            <w:tcW w:w="1173" w:type="dxa"/>
            <w:shd w:val="clear" w:color="auto" w:fill="auto"/>
            <w:noWrap/>
            <w:vAlign w:val="center"/>
            <w:hideMark/>
          </w:tcPr>
          <w:p w14:paraId="59192109"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38</w:t>
            </w:r>
          </w:p>
        </w:tc>
        <w:tc>
          <w:tcPr>
            <w:tcW w:w="1174" w:type="dxa"/>
            <w:shd w:val="clear" w:color="auto" w:fill="auto"/>
            <w:noWrap/>
            <w:vAlign w:val="center"/>
            <w:hideMark/>
          </w:tcPr>
          <w:p w14:paraId="341533B5"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0.064704</w:t>
            </w:r>
          </w:p>
        </w:tc>
        <w:tc>
          <w:tcPr>
            <w:tcW w:w="1174" w:type="dxa"/>
            <w:shd w:val="clear" w:color="auto" w:fill="auto"/>
            <w:noWrap/>
            <w:vAlign w:val="center"/>
            <w:hideMark/>
          </w:tcPr>
          <w:p w14:paraId="2C6D6DA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6.4%</w:t>
            </w:r>
          </w:p>
        </w:tc>
        <w:tc>
          <w:tcPr>
            <w:tcW w:w="1174" w:type="dxa"/>
            <w:shd w:val="clear" w:color="000000" w:fill="A7D17E"/>
            <w:noWrap/>
            <w:vAlign w:val="center"/>
            <w:hideMark/>
          </w:tcPr>
          <w:p w14:paraId="7D13D99B"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-67.3%</w:t>
            </w:r>
          </w:p>
        </w:tc>
        <w:tc>
          <w:tcPr>
            <w:tcW w:w="1174" w:type="dxa"/>
            <w:shd w:val="clear" w:color="auto" w:fill="auto"/>
            <w:noWrap/>
            <w:vAlign w:val="center"/>
            <w:hideMark/>
          </w:tcPr>
          <w:p w14:paraId="7D9015E0"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3.020886</w:t>
            </w:r>
          </w:p>
        </w:tc>
        <w:tc>
          <w:tcPr>
            <w:tcW w:w="1174" w:type="dxa"/>
            <w:shd w:val="clear" w:color="auto" w:fill="auto"/>
            <w:noWrap/>
            <w:vAlign w:val="center"/>
            <w:hideMark/>
          </w:tcPr>
          <w:p w14:paraId="1BA43B4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-1.55%</w:t>
            </w:r>
          </w:p>
        </w:tc>
        <w:tc>
          <w:tcPr>
            <w:tcW w:w="1174" w:type="dxa"/>
            <w:shd w:val="clear" w:color="000000" w:fill="FEE983"/>
            <w:noWrap/>
            <w:vAlign w:val="center"/>
            <w:hideMark/>
          </w:tcPr>
          <w:p w14:paraId="06829A84"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19.4%</w:t>
            </w:r>
          </w:p>
        </w:tc>
      </w:tr>
      <w:tr w:rsidR="008F4788" w:rsidRPr="008F4788" w14:paraId="49FEA6BA" w14:textId="77777777" w:rsidTr="008F4788">
        <w:trPr>
          <w:trHeight w:val="300"/>
        </w:trPr>
        <w:tc>
          <w:tcPr>
            <w:tcW w:w="1173" w:type="dxa"/>
            <w:shd w:val="clear" w:color="auto" w:fill="auto"/>
            <w:noWrap/>
            <w:vAlign w:val="center"/>
            <w:hideMark/>
          </w:tcPr>
          <w:p w14:paraId="34BC99E7"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39</w:t>
            </w:r>
          </w:p>
        </w:tc>
        <w:tc>
          <w:tcPr>
            <w:tcW w:w="1174" w:type="dxa"/>
            <w:shd w:val="clear" w:color="auto" w:fill="auto"/>
            <w:noWrap/>
            <w:vAlign w:val="center"/>
            <w:hideMark/>
          </w:tcPr>
          <w:p w14:paraId="42690C88"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0.062532</w:t>
            </w:r>
          </w:p>
        </w:tc>
        <w:tc>
          <w:tcPr>
            <w:tcW w:w="1174" w:type="dxa"/>
            <w:shd w:val="clear" w:color="auto" w:fill="auto"/>
            <w:noWrap/>
            <w:vAlign w:val="center"/>
            <w:hideMark/>
          </w:tcPr>
          <w:p w14:paraId="5312A089"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-3.4%</w:t>
            </w:r>
          </w:p>
        </w:tc>
        <w:tc>
          <w:tcPr>
            <w:tcW w:w="1174" w:type="dxa"/>
            <w:shd w:val="clear" w:color="000000" w:fill="94CC7D"/>
            <w:noWrap/>
            <w:vAlign w:val="center"/>
            <w:hideMark/>
          </w:tcPr>
          <w:p w14:paraId="0CA58D87"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-68.4%</w:t>
            </w:r>
          </w:p>
        </w:tc>
        <w:tc>
          <w:tcPr>
            <w:tcW w:w="1174" w:type="dxa"/>
            <w:shd w:val="clear" w:color="auto" w:fill="auto"/>
            <w:noWrap/>
            <w:vAlign w:val="center"/>
            <w:hideMark/>
          </w:tcPr>
          <w:p w14:paraId="46331AC8"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3.047549</w:t>
            </w:r>
          </w:p>
        </w:tc>
        <w:tc>
          <w:tcPr>
            <w:tcW w:w="1174" w:type="dxa"/>
            <w:shd w:val="clear" w:color="auto" w:fill="auto"/>
            <w:noWrap/>
            <w:vAlign w:val="center"/>
            <w:hideMark/>
          </w:tcPr>
          <w:p w14:paraId="319740FA"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0.88%</w:t>
            </w:r>
          </w:p>
        </w:tc>
        <w:tc>
          <w:tcPr>
            <w:tcW w:w="1174" w:type="dxa"/>
            <w:shd w:val="clear" w:color="000000" w:fill="B1D580"/>
            <w:noWrap/>
            <w:vAlign w:val="center"/>
            <w:hideMark/>
          </w:tcPr>
          <w:p w14:paraId="12A473E4"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20.4%</w:t>
            </w:r>
          </w:p>
        </w:tc>
      </w:tr>
      <w:tr w:rsidR="008F4788" w:rsidRPr="008F4788" w14:paraId="124E7003" w14:textId="77777777" w:rsidTr="008F4788">
        <w:trPr>
          <w:trHeight w:val="300"/>
        </w:trPr>
        <w:tc>
          <w:tcPr>
            <w:tcW w:w="1173" w:type="dxa"/>
            <w:shd w:val="clear" w:color="auto" w:fill="auto"/>
            <w:noWrap/>
            <w:vAlign w:val="center"/>
            <w:hideMark/>
          </w:tcPr>
          <w:p w14:paraId="494F108D"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40</w:t>
            </w:r>
          </w:p>
        </w:tc>
        <w:tc>
          <w:tcPr>
            <w:tcW w:w="1174" w:type="dxa"/>
            <w:shd w:val="clear" w:color="auto" w:fill="auto"/>
            <w:noWrap/>
            <w:vAlign w:val="center"/>
            <w:hideMark/>
          </w:tcPr>
          <w:p w14:paraId="793AC909"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0.065979</w:t>
            </w:r>
          </w:p>
        </w:tc>
        <w:tc>
          <w:tcPr>
            <w:tcW w:w="1174" w:type="dxa"/>
            <w:shd w:val="clear" w:color="auto" w:fill="auto"/>
            <w:noWrap/>
            <w:vAlign w:val="center"/>
            <w:hideMark/>
          </w:tcPr>
          <w:p w14:paraId="5F3F59F9"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5.5%</w:t>
            </w:r>
          </w:p>
        </w:tc>
        <w:tc>
          <w:tcPr>
            <w:tcW w:w="1174" w:type="dxa"/>
            <w:shd w:val="clear" w:color="000000" w:fill="B2D47F"/>
            <w:noWrap/>
            <w:vAlign w:val="center"/>
            <w:hideMark/>
          </w:tcPr>
          <w:p w14:paraId="1C6BA177"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-66.7%</w:t>
            </w:r>
          </w:p>
        </w:tc>
        <w:tc>
          <w:tcPr>
            <w:tcW w:w="1174" w:type="dxa"/>
            <w:shd w:val="clear" w:color="auto" w:fill="auto"/>
            <w:noWrap/>
            <w:vAlign w:val="center"/>
            <w:hideMark/>
          </w:tcPr>
          <w:p w14:paraId="681E1D4E"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3.018192</w:t>
            </w:r>
          </w:p>
        </w:tc>
        <w:tc>
          <w:tcPr>
            <w:tcW w:w="1174" w:type="dxa"/>
            <w:shd w:val="clear" w:color="auto" w:fill="auto"/>
            <w:noWrap/>
            <w:vAlign w:val="center"/>
            <w:hideMark/>
          </w:tcPr>
          <w:p w14:paraId="665739B0"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-0.96%</w:t>
            </w:r>
          </w:p>
        </w:tc>
        <w:tc>
          <w:tcPr>
            <w:tcW w:w="1174" w:type="dxa"/>
            <w:shd w:val="clear" w:color="000000" w:fill="FEE883"/>
            <w:noWrap/>
            <w:vAlign w:val="center"/>
            <w:hideMark/>
          </w:tcPr>
          <w:p w14:paraId="3B4CF48C"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19.3%</w:t>
            </w:r>
          </w:p>
        </w:tc>
      </w:tr>
      <w:tr w:rsidR="008F4788" w:rsidRPr="008F4788" w14:paraId="405E9473" w14:textId="77777777" w:rsidTr="008F4788">
        <w:trPr>
          <w:trHeight w:val="300"/>
        </w:trPr>
        <w:tc>
          <w:tcPr>
            <w:tcW w:w="1173" w:type="dxa"/>
            <w:shd w:val="clear" w:color="auto" w:fill="auto"/>
            <w:noWrap/>
            <w:vAlign w:val="center"/>
            <w:hideMark/>
          </w:tcPr>
          <w:p w14:paraId="662BCBB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41</w:t>
            </w:r>
          </w:p>
        </w:tc>
        <w:tc>
          <w:tcPr>
            <w:tcW w:w="1174" w:type="dxa"/>
            <w:shd w:val="clear" w:color="auto" w:fill="auto"/>
            <w:noWrap/>
            <w:vAlign w:val="center"/>
            <w:hideMark/>
          </w:tcPr>
          <w:p w14:paraId="39327D1A"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0.062428</w:t>
            </w:r>
          </w:p>
        </w:tc>
        <w:tc>
          <w:tcPr>
            <w:tcW w:w="1174" w:type="dxa"/>
            <w:shd w:val="clear" w:color="auto" w:fill="auto"/>
            <w:noWrap/>
            <w:vAlign w:val="center"/>
            <w:hideMark/>
          </w:tcPr>
          <w:p w14:paraId="60F6179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-5.4%</w:t>
            </w:r>
          </w:p>
        </w:tc>
        <w:tc>
          <w:tcPr>
            <w:tcW w:w="1174" w:type="dxa"/>
            <w:shd w:val="clear" w:color="000000" w:fill="93CC7D"/>
            <w:noWrap/>
            <w:vAlign w:val="center"/>
            <w:hideMark/>
          </w:tcPr>
          <w:p w14:paraId="5BF34708"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-68.5%</w:t>
            </w:r>
          </w:p>
        </w:tc>
        <w:tc>
          <w:tcPr>
            <w:tcW w:w="1174" w:type="dxa"/>
            <w:shd w:val="clear" w:color="auto" w:fill="auto"/>
            <w:noWrap/>
            <w:vAlign w:val="center"/>
            <w:hideMark/>
          </w:tcPr>
          <w:p w14:paraId="1EF8D59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3.044569</w:t>
            </w:r>
          </w:p>
        </w:tc>
        <w:tc>
          <w:tcPr>
            <w:tcW w:w="1174" w:type="dxa"/>
            <w:shd w:val="clear" w:color="auto" w:fill="auto"/>
            <w:noWrap/>
            <w:vAlign w:val="center"/>
            <w:hideMark/>
          </w:tcPr>
          <w:p w14:paraId="4B262FCF"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0.87%</w:t>
            </w:r>
          </w:p>
        </w:tc>
        <w:tc>
          <w:tcPr>
            <w:tcW w:w="1174" w:type="dxa"/>
            <w:shd w:val="clear" w:color="000000" w:fill="BCD881"/>
            <w:noWrap/>
            <w:vAlign w:val="center"/>
            <w:hideMark/>
          </w:tcPr>
          <w:p w14:paraId="1304F60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20.3%</w:t>
            </w:r>
          </w:p>
        </w:tc>
      </w:tr>
      <w:tr w:rsidR="008F4788" w:rsidRPr="008F4788" w14:paraId="7BADC8C1" w14:textId="77777777" w:rsidTr="008F4788">
        <w:trPr>
          <w:trHeight w:val="300"/>
        </w:trPr>
        <w:tc>
          <w:tcPr>
            <w:tcW w:w="1173" w:type="dxa"/>
            <w:shd w:val="clear" w:color="auto" w:fill="auto"/>
            <w:noWrap/>
            <w:vAlign w:val="center"/>
            <w:hideMark/>
          </w:tcPr>
          <w:p w14:paraId="0771E4EF"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42</w:t>
            </w:r>
          </w:p>
        </w:tc>
        <w:tc>
          <w:tcPr>
            <w:tcW w:w="1174" w:type="dxa"/>
            <w:shd w:val="clear" w:color="auto" w:fill="auto"/>
            <w:noWrap/>
            <w:vAlign w:val="center"/>
            <w:hideMark/>
          </w:tcPr>
          <w:p w14:paraId="3768608B"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0.060313</w:t>
            </w:r>
          </w:p>
        </w:tc>
        <w:tc>
          <w:tcPr>
            <w:tcW w:w="1174" w:type="dxa"/>
            <w:shd w:val="clear" w:color="auto" w:fill="auto"/>
            <w:noWrap/>
            <w:vAlign w:val="center"/>
            <w:hideMark/>
          </w:tcPr>
          <w:p w14:paraId="3A4C856B"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-3.4%</w:t>
            </w:r>
          </w:p>
        </w:tc>
        <w:tc>
          <w:tcPr>
            <w:tcW w:w="1174" w:type="dxa"/>
            <w:shd w:val="clear" w:color="000000" w:fill="81C67C"/>
            <w:noWrap/>
            <w:vAlign w:val="center"/>
            <w:hideMark/>
          </w:tcPr>
          <w:p w14:paraId="24A73A4E"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-69.5%</w:t>
            </w:r>
          </w:p>
        </w:tc>
        <w:tc>
          <w:tcPr>
            <w:tcW w:w="1174" w:type="dxa"/>
            <w:shd w:val="clear" w:color="auto" w:fill="auto"/>
            <w:noWrap/>
            <w:vAlign w:val="center"/>
            <w:hideMark/>
          </w:tcPr>
          <w:p w14:paraId="3E749369"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3.025744</w:t>
            </w:r>
          </w:p>
        </w:tc>
        <w:tc>
          <w:tcPr>
            <w:tcW w:w="1174" w:type="dxa"/>
            <w:shd w:val="clear" w:color="auto" w:fill="auto"/>
            <w:noWrap/>
            <w:vAlign w:val="center"/>
            <w:hideMark/>
          </w:tcPr>
          <w:p w14:paraId="1947EB27"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-0.62%</w:t>
            </w:r>
          </w:p>
        </w:tc>
        <w:tc>
          <w:tcPr>
            <w:tcW w:w="1174" w:type="dxa"/>
            <w:shd w:val="clear" w:color="000000" w:fill="FEEA83"/>
            <w:noWrap/>
            <w:vAlign w:val="center"/>
            <w:hideMark/>
          </w:tcPr>
          <w:p w14:paraId="7714FFFF"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19.6%</w:t>
            </w:r>
          </w:p>
        </w:tc>
      </w:tr>
      <w:tr w:rsidR="008F4788" w:rsidRPr="008F4788" w14:paraId="3E54EFD0" w14:textId="77777777" w:rsidTr="008F4788">
        <w:trPr>
          <w:trHeight w:val="300"/>
        </w:trPr>
        <w:tc>
          <w:tcPr>
            <w:tcW w:w="1173" w:type="dxa"/>
            <w:shd w:val="clear" w:color="auto" w:fill="auto"/>
            <w:noWrap/>
            <w:vAlign w:val="center"/>
            <w:hideMark/>
          </w:tcPr>
          <w:p w14:paraId="54FB7C5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43</w:t>
            </w:r>
          </w:p>
        </w:tc>
        <w:tc>
          <w:tcPr>
            <w:tcW w:w="1174" w:type="dxa"/>
            <w:shd w:val="clear" w:color="auto" w:fill="auto"/>
            <w:noWrap/>
            <w:vAlign w:val="center"/>
            <w:hideMark/>
          </w:tcPr>
          <w:p w14:paraId="4EDDE28E"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0.060994</w:t>
            </w:r>
          </w:p>
        </w:tc>
        <w:tc>
          <w:tcPr>
            <w:tcW w:w="1174" w:type="dxa"/>
            <w:shd w:val="clear" w:color="auto" w:fill="auto"/>
            <w:noWrap/>
            <w:vAlign w:val="center"/>
            <w:hideMark/>
          </w:tcPr>
          <w:p w14:paraId="31495055"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1.1%</w:t>
            </w:r>
          </w:p>
        </w:tc>
        <w:tc>
          <w:tcPr>
            <w:tcW w:w="1174" w:type="dxa"/>
            <w:shd w:val="clear" w:color="000000" w:fill="87C87D"/>
            <w:noWrap/>
            <w:vAlign w:val="center"/>
            <w:hideMark/>
          </w:tcPr>
          <w:p w14:paraId="649B9230"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-69.2%</w:t>
            </w:r>
          </w:p>
        </w:tc>
        <w:tc>
          <w:tcPr>
            <w:tcW w:w="1174" w:type="dxa"/>
            <w:shd w:val="clear" w:color="auto" w:fill="auto"/>
            <w:noWrap/>
            <w:vAlign w:val="center"/>
            <w:hideMark/>
          </w:tcPr>
          <w:p w14:paraId="3F4415F4"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3.043019</w:t>
            </w:r>
          </w:p>
        </w:tc>
        <w:tc>
          <w:tcPr>
            <w:tcW w:w="1174" w:type="dxa"/>
            <w:shd w:val="clear" w:color="auto" w:fill="auto"/>
            <w:noWrap/>
            <w:vAlign w:val="center"/>
            <w:hideMark/>
          </w:tcPr>
          <w:p w14:paraId="320AF54D"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0.57%</w:t>
            </w:r>
          </w:p>
        </w:tc>
        <w:tc>
          <w:tcPr>
            <w:tcW w:w="1174" w:type="dxa"/>
            <w:shd w:val="clear" w:color="000000" w:fill="C2DA81"/>
            <w:noWrap/>
            <w:vAlign w:val="center"/>
            <w:hideMark/>
          </w:tcPr>
          <w:p w14:paraId="697165A2"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20.2%</w:t>
            </w:r>
          </w:p>
        </w:tc>
      </w:tr>
      <w:tr w:rsidR="008F4788" w:rsidRPr="008F4788" w14:paraId="56FB8634" w14:textId="77777777" w:rsidTr="008F4788">
        <w:trPr>
          <w:trHeight w:val="300"/>
        </w:trPr>
        <w:tc>
          <w:tcPr>
            <w:tcW w:w="1173" w:type="dxa"/>
            <w:shd w:val="clear" w:color="auto" w:fill="auto"/>
            <w:noWrap/>
            <w:vAlign w:val="center"/>
            <w:hideMark/>
          </w:tcPr>
          <w:p w14:paraId="5B80D0FB"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44</w:t>
            </w:r>
          </w:p>
        </w:tc>
        <w:tc>
          <w:tcPr>
            <w:tcW w:w="1174" w:type="dxa"/>
            <w:shd w:val="clear" w:color="auto" w:fill="auto"/>
            <w:noWrap/>
            <w:vAlign w:val="center"/>
            <w:hideMark/>
          </w:tcPr>
          <w:p w14:paraId="77DE25E4"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0.059582</w:t>
            </w:r>
          </w:p>
        </w:tc>
        <w:tc>
          <w:tcPr>
            <w:tcW w:w="1174" w:type="dxa"/>
            <w:shd w:val="clear" w:color="auto" w:fill="auto"/>
            <w:noWrap/>
            <w:vAlign w:val="center"/>
            <w:hideMark/>
          </w:tcPr>
          <w:p w14:paraId="20608D92"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-2.3%</w:t>
            </w:r>
          </w:p>
        </w:tc>
        <w:tc>
          <w:tcPr>
            <w:tcW w:w="1174" w:type="dxa"/>
            <w:shd w:val="clear" w:color="000000" w:fill="7BC47C"/>
            <w:noWrap/>
            <w:vAlign w:val="center"/>
            <w:hideMark/>
          </w:tcPr>
          <w:p w14:paraId="3323E9B0"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-69.9%</w:t>
            </w:r>
          </w:p>
        </w:tc>
        <w:tc>
          <w:tcPr>
            <w:tcW w:w="1174" w:type="dxa"/>
            <w:shd w:val="clear" w:color="auto" w:fill="auto"/>
            <w:noWrap/>
            <w:vAlign w:val="center"/>
            <w:hideMark/>
          </w:tcPr>
          <w:p w14:paraId="03C8E201"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3.028001</w:t>
            </w:r>
          </w:p>
        </w:tc>
        <w:tc>
          <w:tcPr>
            <w:tcW w:w="1174" w:type="dxa"/>
            <w:shd w:val="clear" w:color="auto" w:fill="auto"/>
            <w:noWrap/>
            <w:vAlign w:val="center"/>
            <w:hideMark/>
          </w:tcPr>
          <w:p w14:paraId="4C92E467"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-0.49%</w:t>
            </w:r>
          </w:p>
        </w:tc>
        <w:tc>
          <w:tcPr>
            <w:tcW w:w="1174" w:type="dxa"/>
            <w:shd w:val="clear" w:color="000000" w:fill="FAEA84"/>
            <w:noWrap/>
            <w:vAlign w:val="center"/>
            <w:hideMark/>
          </w:tcPr>
          <w:p w14:paraId="3A512B6B"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19.6%</w:t>
            </w:r>
          </w:p>
        </w:tc>
      </w:tr>
      <w:tr w:rsidR="008F4788" w:rsidRPr="008F4788" w14:paraId="2FB7A3A0" w14:textId="77777777" w:rsidTr="008F4788">
        <w:trPr>
          <w:trHeight w:val="300"/>
        </w:trPr>
        <w:tc>
          <w:tcPr>
            <w:tcW w:w="1173" w:type="dxa"/>
            <w:shd w:val="clear" w:color="auto" w:fill="auto"/>
            <w:noWrap/>
            <w:vAlign w:val="center"/>
            <w:hideMark/>
          </w:tcPr>
          <w:p w14:paraId="0A586D08"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45</w:t>
            </w:r>
          </w:p>
        </w:tc>
        <w:tc>
          <w:tcPr>
            <w:tcW w:w="1174" w:type="dxa"/>
            <w:shd w:val="clear" w:color="auto" w:fill="auto"/>
            <w:noWrap/>
            <w:vAlign w:val="center"/>
            <w:hideMark/>
          </w:tcPr>
          <w:p w14:paraId="7D5B9435"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0.058917</w:t>
            </w:r>
          </w:p>
        </w:tc>
        <w:tc>
          <w:tcPr>
            <w:tcW w:w="1174" w:type="dxa"/>
            <w:shd w:val="clear" w:color="auto" w:fill="auto"/>
            <w:noWrap/>
            <w:vAlign w:val="center"/>
            <w:hideMark/>
          </w:tcPr>
          <w:p w14:paraId="3D51C052"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-1.1%</w:t>
            </w:r>
          </w:p>
        </w:tc>
        <w:tc>
          <w:tcPr>
            <w:tcW w:w="1174" w:type="dxa"/>
            <w:shd w:val="clear" w:color="000000" w:fill="75C37C"/>
            <w:noWrap/>
            <w:vAlign w:val="center"/>
            <w:hideMark/>
          </w:tcPr>
          <w:p w14:paraId="044BE86D"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-70.2%</w:t>
            </w:r>
          </w:p>
        </w:tc>
        <w:tc>
          <w:tcPr>
            <w:tcW w:w="1174" w:type="dxa"/>
            <w:shd w:val="clear" w:color="auto" w:fill="auto"/>
            <w:noWrap/>
            <w:vAlign w:val="center"/>
            <w:hideMark/>
          </w:tcPr>
          <w:p w14:paraId="6F2060E1"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3.054773</w:t>
            </w:r>
          </w:p>
        </w:tc>
        <w:tc>
          <w:tcPr>
            <w:tcW w:w="1174" w:type="dxa"/>
            <w:shd w:val="clear" w:color="auto" w:fill="auto"/>
            <w:noWrap/>
            <w:vAlign w:val="center"/>
            <w:hideMark/>
          </w:tcPr>
          <w:p w14:paraId="48319C49"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0.88%</w:t>
            </w:r>
          </w:p>
        </w:tc>
        <w:tc>
          <w:tcPr>
            <w:tcW w:w="1174" w:type="dxa"/>
            <w:shd w:val="clear" w:color="000000" w:fill="97CD7E"/>
            <w:noWrap/>
            <w:vAlign w:val="center"/>
            <w:hideMark/>
          </w:tcPr>
          <w:p w14:paraId="324582CC"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20.7%</w:t>
            </w:r>
          </w:p>
        </w:tc>
      </w:tr>
      <w:tr w:rsidR="008F4788" w:rsidRPr="008F4788" w14:paraId="0FCA5698" w14:textId="77777777" w:rsidTr="008F4788">
        <w:trPr>
          <w:trHeight w:val="300"/>
        </w:trPr>
        <w:tc>
          <w:tcPr>
            <w:tcW w:w="1173" w:type="dxa"/>
            <w:shd w:val="clear" w:color="auto" w:fill="auto"/>
            <w:noWrap/>
            <w:vAlign w:val="center"/>
            <w:hideMark/>
          </w:tcPr>
          <w:p w14:paraId="330D10F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46</w:t>
            </w:r>
          </w:p>
        </w:tc>
        <w:tc>
          <w:tcPr>
            <w:tcW w:w="1174" w:type="dxa"/>
            <w:shd w:val="clear" w:color="auto" w:fill="auto"/>
            <w:noWrap/>
            <w:vAlign w:val="center"/>
            <w:hideMark/>
          </w:tcPr>
          <w:p w14:paraId="17506D0F"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0.060671</w:t>
            </w:r>
          </w:p>
        </w:tc>
        <w:tc>
          <w:tcPr>
            <w:tcW w:w="1174" w:type="dxa"/>
            <w:shd w:val="clear" w:color="auto" w:fill="auto"/>
            <w:noWrap/>
            <w:vAlign w:val="center"/>
            <w:hideMark/>
          </w:tcPr>
          <w:p w14:paraId="03749B11"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w:t>
            </w:r>
          </w:p>
        </w:tc>
        <w:tc>
          <w:tcPr>
            <w:tcW w:w="1174" w:type="dxa"/>
            <w:shd w:val="clear" w:color="000000" w:fill="84C77C"/>
            <w:noWrap/>
            <w:vAlign w:val="center"/>
            <w:hideMark/>
          </w:tcPr>
          <w:p w14:paraId="2B6D7AA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-69.4%</w:t>
            </w:r>
          </w:p>
        </w:tc>
        <w:tc>
          <w:tcPr>
            <w:tcW w:w="1174" w:type="dxa"/>
            <w:shd w:val="clear" w:color="auto" w:fill="auto"/>
            <w:noWrap/>
            <w:vAlign w:val="center"/>
            <w:hideMark/>
          </w:tcPr>
          <w:p w14:paraId="2206F0DF"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3.025669</w:t>
            </w:r>
          </w:p>
        </w:tc>
        <w:tc>
          <w:tcPr>
            <w:tcW w:w="1174" w:type="dxa"/>
            <w:shd w:val="clear" w:color="auto" w:fill="auto"/>
            <w:noWrap/>
            <w:vAlign w:val="center"/>
            <w:hideMark/>
          </w:tcPr>
          <w:p w14:paraId="7F53682F"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-0.95%</w:t>
            </w:r>
          </w:p>
        </w:tc>
        <w:tc>
          <w:tcPr>
            <w:tcW w:w="1174" w:type="dxa"/>
            <w:shd w:val="clear" w:color="000000" w:fill="FEEA83"/>
            <w:noWrap/>
            <w:vAlign w:val="center"/>
            <w:hideMark/>
          </w:tcPr>
          <w:p w14:paraId="3DD0D6B9"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19.5%</w:t>
            </w:r>
          </w:p>
        </w:tc>
      </w:tr>
      <w:tr w:rsidR="008F4788" w:rsidRPr="008F4788" w14:paraId="3CB04A03" w14:textId="77777777" w:rsidTr="008F4788">
        <w:trPr>
          <w:trHeight w:val="300"/>
        </w:trPr>
        <w:tc>
          <w:tcPr>
            <w:tcW w:w="1173" w:type="dxa"/>
            <w:shd w:val="clear" w:color="auto" w:fill="auto"/>
            <w:noWrap/>
            <w:vAlign w:val="center"/>
            <w:hideMark/>
          </w:tcPr>
          <w:p w14:paraId="6068C17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47</w:t>
            </w:r>
          </w:p>
        </w:tc>
        <w:tc>
          <w:tcPr>
            <w:tcW w:w="1174" w:type="dxa"/>
            <w:shd w:val="clear" w:color="auto" w:fill="auto"/>
            <w:noWrap/>
            <w:vAlign w:val="center"/>
            <w:hideMark/>
          </w:tcPr>
          <w:p w14:paraId="2DD2A735"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0.056758</w:t>
            </w:r>
          </w:p>
        </w:tc>
        <w:tc>
          <w:tcPr>
            <w:tcW w:w="1174" w:type="dxa"/>
            <w:shd w:val="clear" w:color="auto" w:fill="auto"/>
            <w:noWrap/>
            <w:vAlign w:val="center"/>
            <w:hideMark/>
          </w:tcPr>
          <w:p w14:paraId="05655FD8"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-6.4%</w:t>
            </w:r>
          </w:p>
        </w:tc>
        <w:tc>
          <w:tcPr>
            <w:tcW w:w="1174" w:type="dxa"/>
            <w:shd w:val="clear" w:color="000000" w:fill="63BE7B"/>
            <w:noWrap/>
            <w:vAlign w:val="center"/>
            <w:hideMark/>
          </w:tcPr>
          <w:p w14:paraId="1D1A8ECE"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-71.3%</w:t>
            </w:r>
          </w:p>
        </w:tc>
        <w:tc>
          <w:tcPr>
            <w:tcW w:w="1174" w:type="dxa"/>
            <w:shd w:val="clear" w:color="auto" w:fill="auto"/>
            <w:noWrap/>
            <w:vAlign w:val="center"/>
            <w:hideMark/>
          </w:tcPr>
          <w:p w14:paraId="1EE52431"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3.048428</w:t>
            </w:r>
          </w:p>
        </w:tc>
        <w:tc>
          <w:tcPr>
            <w:tcW w:w="1174" w:type="dxa"/>
            <w:shd w:val="clear" w:color="auto" w:fill="auto"/>
            <w:noWrap/>
            <w:vAlign w:val="center"/>
            <w:hideMark/>
          </w:tcPr>
          <w:p w14:paraId="57AA3DD9"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0.75%</w:t>
            </w:r>
          </w:p>
        </w:tc>
        <w:tc>
          <w:tcPr>
            <w:tcW w:w="1174" w:type="dxa"/>
            <w:shd w:val="clear" w:color="000000" w:fill="AED480"/>
            <w:noWrap/>
            <w:vAlign w:val="center"/>
            <w:hideMark/>
          </w:tcPr>
          <w:p w14:paraId="391383B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20.4%</w:t>
            </w:r>
          </w:p>
        </w:tc>
      </w:tr>
      <w:tr w:rsidR="008F4788" w:rsidRPr="008F4788" w14:paraId="1A185E77" w14:textId="77777777" w:rsidTr="008F4788">
        <w:trPr>
          <w:trHeight w:val="300"/>
        </w:trPr>
        <w:tc>
          <w:tcPr>
            <w:tcW w:w="1173" w:type="dxa"/>
            <w:shd w:val="clear" w:color="auto" w:fill="auto"/>
            <w:noWrap/>
            <w:vAlign w:val="center"/>
            <w:hideMark/>
          </w:tcPr>
          <w:p w14:paraId="521422B7"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48</w:t>
            </w:r>
          </w:p>
        </w:tc>
        <w:tc>
          <w:tcPr>
            <w:tcW w:w="1174" w:type="dxa"/>
            <w:shd w:val="clear" w:color="auto" w:fill="auto"/>
            <w:noWrap/>
            <w:vAlign w:val="center"/>
            <w:hideMark/>
          </w:tcPr>
          <w:p w14:paraId="6984A73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0.057848</w:t>
            </w:r>
          </w:p>
        </w:tc>
        <w:tc>
          <w:tcPr>
            <w:tcW w:w="1174" w:type="dxa"/>
            <w:shd w:val="clear" w:color="auto" w:fill="auto"/>
            <w:noWrap/>
            <w:vAlign w:val="center"/>
            <w:hideMark/>
          </w:tcPr>
          <w:p w14:paraId="210FAF91"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1.9%</w:t>
            </w:r>
          </w:p>
        </w:tc>
        <w:tc>
          <w:tcPr>
            <w:tcW w:w="1174" w:type="dxa"/>
            <w:shd w:val="clear" w:color="000000" w:fill="6CC07B"/>
            <w:noWrap/>
            <w:vAlign w:val="center"/>
            <w:hideMark/>
          </w:tcPr>
          <w:p w14:paraId="71CF0532"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-70.8%</w:t>
            </w:r>
          </w:p>
        </w:tc>
        <w:tc>
          <w:tcPr>
            <w:tcW w:w="1174" w:type="dxa"/>
            <w:shd w:val="clear" w:color="auto" w:fill="auto"/>
            <w:noWrap/>
            <w:vAlign w:val="center"/>
            <w:hideMark/>
          </w:tcPr>
          <w:p w14:paraId="2E073FDC"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3.039578</w:t>
            </w:r>
          </w:p>
        </w:tc>
        <w:tc>
          <w:tcPr>
            <w:tcW w:w="1174" w:type="dxa"/>
            <w:shd w:val="clear" w:color="auto" w:fill="auto"/>
            <w:noWrap/>
            <w:vAlign w:val="center"/>
            <w:hideMark/>
          </w:tcPr>
          <w:p w14:paraId="67299597"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-0.29%</w:t>
            </w:r>
          </w:p>
        </w:tc>
        <w:tc>
          <w:tcPr>
            <w:tcW w:w="1174" w:type="dxa"/>
            <w:shd w:val="clear" w:color="000000" w:fill="CFDD82"/>
            <w:noWrap/>
            <w:vAlign w:val="center"/>
            <w:hideMark/>
          </w:tcPr>
          <w:p w14:paraId="415CA450"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20.1%</w:t>
            </w:r>
          </w:p>
        </w:tc>
      </w:tr>
      <w:tr w:rsidR="008F4788" w:rsidRPr="008F4788" w14:paraId="48AAE543" w14:textId="77777777" w:rsidTr="008F4788">
        <w:trPr>
          <w:trHeight w:val="300"/>
        </w:trPr>
        <w:tc>
          <w:tcPr>
            <w:tcW w:w="1173" w:type="dxa"/>
            <w:shd w:val="clear" w:color="auto" w:fill="auto"/>
            <w:noWrap/>
            <w:vAlign w:val="center"/>
            <w:hideMark/>
          </w:tcPr>
          <w:p w14:paraId="33ECC70F"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49</w:t>
            </w:r>
          </w:p>
        </w:tc>
        <w:tc>
          <w:tcPr>
            <w:tcW w:w="1174" w:type="dxa"/>
            <w:shd w:val="clear" w:color="auto" w:fill="auto"/>
            <w:noWrap/>
            <w:vAlign w:val="center"/>
            <w:hideMark/>
          </w:tcPr>
          <w:p w14:paraId="1D9D5D6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0.058598</w:t>
            </w:r>
          </w:p>
        </w:tc>
        <w:tc>
          <w:tcPr>
            <w:tcW w:w="1174" w:type="dxa"/>
            <w:shd w:val="clear" w:color="auto" w:fill="auto"/>
            <w:noWrap/>
            <w:vAlign w:val="center"/>
            <w:hideMark/>
          </w:tcPr>
          <w:p w14:paraId="3914C874"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1.3%</w:t>
            </w:r>
          </w:p>
        </w:tc>
        <w:tc>
          <w:tcPr>
            <w:tcW w:w="1174" w:type="dxa"/>
            <w:shd w:val="clear" w:color="000000" w:fill="72C27B"/>
            <w:noWrap/>
            <w:vAlign w:val="center"/>
            <w:hideMark/>
          </w:tcPr>
          <w:p w14:paraId="6D5ADF08"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-70.4%</w:t>
            </w:r>
          </w:p>
        </w:tc>
        <w:tc>
          <w:tcPr>
            <w:tcW w:w="1174" w:type="dxa"/>
            <w:shd w:val="clear" w:color="auto" w:fill="auto"/>
            <w:noWrap/>
            <w:vAlign w:val="center"/>
            <w:hideMark/>
          </w:tcPr>
          <w:p w14:paraId="522B2E64"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3.019043</w:t>
            </w:r>
          </w:p>
        </w:tc>
        <w:tc>
          <w:tcPr>
            <w:tcW w:w="1174" w:type="dxa"/>
            <w:shd w:val="clear" w:color="auto" w:fill="auto"/>
            <w:noWrap/>
            <w:vAlign w:val="center"/>
            <w:hideMark/>
          </w:tcPr>
          <w:p w14:paraId="5D9F8F2A"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-0.68%</w:t>
            </w:r>
          </w:p>
        </w:tc>
        <w:tc>
          <w:tcPr>
            <w:tcW w:w="1174" w:type="dxa"/>
            <w:shd w:val="clear" w:color="000000" w:fill="FEE883"/>
            <w:noWrap/>
            <w:vAlign w:val="center"/>
            <w:hideMark/>
          </w:tcPr>
          <w:p w14:paraId="4D441A1F"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19.3%</w:t>
            </w:r>
          </w:p>
        </w:tc>
      </w:tr>
      <w:tr w:rsidR="008F4788" w:rsidRPr="008F4788" w14:paraId="58F31054" w14:textId="77777777" w:rsidTr="008F4788">
        <w:trPr>
          <w:trHeight w:val="300"/>
        </w:trPr>
        <w:tc>
          <w:tcPr>
            <w:tcW w:w="1173" w:type="dxa"/>
            <w:shd w:val="clear" w:color="auto" w:fill="auto"/>
            <w:noWrap/>
            <w:vAlign w:val="center"/>
            <w:hideMark/>
          </w:tcPr>
          <w:p w14:paraId="5F2A188D"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50</w:t>
            </w:r>
          </w:p>
        </w:tc>
        <w:tc>
          <w:tcPr>
            <w:tcW w:w="1174" w:type="dxa"/>
            <w:shd w:val="clear" w:color="auto" w:fill="auto"/>
            <w:noWrap/>
            <w:vAlign w:val="center"/>
            <w:hideMark/>
          </w:tcPr>
          <w:p w14:paraId="6CFCB190"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0.059213</w:t>
            </w:r>
          </w:p>
        </w:tc>
        <w:tc>
          <w:tcPr>
            <w:tcW w:w="1174" w:type="dxa"/>
            <w:shd w:val="clear" w:color="auto" w:fill="auto"/>
            <w:noWrap/>
            <w:vAlign w:val="center"/>
            <w:hideMark/>
          </w:tcPr>
          <w:p w14:paraId="3534C112"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1.0%</w:t>
            </w:r>
          </w:p>
        </w:tc>
        <w:tc>
          <w:tcPr>
            <w:tcW w:w="1174" w:type="dxa"/>
            <w:shd w:val="clear" w:color="000000" w:fill="78C47C"/>
            <w:noWrap/>
            <w:vAlign w:val="center"/>
            <w:hideMark/>
          </w:tcPr>
          <w:p w14:paraId="43DFAEC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-70.1%</w:t>
            </w:r>
          </w:p>
        </w:tc>
        <w:tc>
          <w:tcPr>
            <w:tcW w:w="1174" w:type="dxa"/>
            <w:shd w:val="clear" w:color="auto" w:fill="auto"/>
            <w:noWrap/>
            <w:vAlign w:val="center"/>
            <w:hideMark/>
          </w:tcPr>
          <w:p w14:paraId="7740B698"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3.038285</w:t>
            </w:r>
          </w:p>
        </w:tc>
        <w:tc>
          <w:tcPr>
            <w:tcW w:w="1174" w:type="dxa"/>
            <w:shd w:val="clear" w:color="auto" w:fill="auto"/>
            <w:noWrap/>
            <w:vAlign w:val="center"/>
            <w:hideMark/>
          </w:tcPr>
          <w:p w14:paraId="08A9EF2A"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0.64%</w:t>
            </w:r>
          </w:p>
        </w:tc>
        <w:tc>
          <w:tcPr>
            <w:tcW w:w="1174" w:type="dxa"/>
            <w:shd w:val="clear" w:color="000000" w:fill="D4DF82"/>
            <w:noWrap/>
            <w:vAlign w:val="center"/>
            <w:hideMark/>
          </w:tcPr>
          <w:p w14:paraId="7A48E12A"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20.0%</w:t>
            </w:r>
          </w:p>
        </w:tc>
      </w:tr>
    </w:tbl>
    <w:p w14:paraId="7EC23E4A" w14:textId="77777777" w:rsidR="00246C83" w:rsidRPr="00246C83" w:rsidRDefault="00246C83" w:rsidP="00246C83"/>
    <w:sectPr w:rsidR="00246C83" w:rsidRPr="00246C83" w:rsidSect="000A6C47">
      <w:footerReference w:type="default" r:id="rId38"/>
      <w:pgSz w:w="11906" w:h="16838" w:code="9"/>
      <w:pgMar w:top="1418" w:right="1418"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3C6CBC" w14:textId="77777777" w:rsidR="00C872E1" w:rsidRDefault="00C872E1" w:rsidP="00835CFC">
      <w:r>
        <w:separator/>
      </w:r>
    </w:p>
    <w:p w14:paraId="202462BB" w14:textId="77777777" w:rsidR="00C872E1" w:rsidRDefault="00C872E1" w:rsidP="00835CFC"/>
  </w:endnote>
  <w:endnote w:type="continuationSeparator" w:id="0">
    <w:p w14:paraId="3FE33FCB" w14:textId="77777777" w:rsidR="00C872E1" w:rsidRDefault="00C872E1" w:rsidP="00835CFC">
      <w:r>
        <w:continuationSeparator/>
      </w:r>
    </w:p>
    <w:p w14:paraId="0C13267E" w14:textId="77777777" w:rsidR="00C872E1" w:rsidRDefault="00C872E1" w:rsidP="00835C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Batang">
    <w:altName w:val="Batang"/>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1457924"/>
      <w:docPartObj>
        <w:docPartGallery w:val="Page Numbers (Bottom of Page)"/>
        <w:docPartUnique/>
      </w:docPartObj>
    </w:sdtPr>
    <w:sdtEndPr>
      <w:rPr>
        <w:noProof/>
      </w:rPr>
    </w:sdtEndPr>
    <w:sdtContent>
      <w:p w14:paraId="2099C90F" w14:textId="0E60FC83" w:rsidR="00835CFC" w:rsidRDefault="00000000" w:rsidP="00835CFC">
        <w:pPr>
          <w:pStyle w:val="Footer"/>
        </w:pPr>
      </w:p>
    </w:sdtContent>
  </w:sdt>
  <w:p w14:paraId="2DD59A9F" w14:textId="77777777" w:rsidR="00835CFC" w:rsidRDefault="00835CFC" w:rsidP="00835CF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5288073"/>
      <w:docPartObj>
        <w:docPartGallery w:val="Page Numbers (Bottom of Page)"/>
        <w:docPartUnique/>
      </w:docPartObj>
    </w:sdtPr>
    <w:sdtEndPr>
      <w:rPr>
        <w:noProof/>
      </w:rPr>
    </w:sdtEndPr>
    <w:sdtContent>
      <w:p w14:paraId="09A41679" w14:textId="77777777" w:rsidR="00397D8B" w:rsidRDefault="00397D8B" w:rsidP="00122BA8">
        <w:pPr>
          <w:pStyle w:val="Footer"/>
          <w:jc w:val="center"/>
        </w:pPr>
      </w:p>
      <w:p w14:paraId="2CBE0DE2" w14:textId="30AEE897" w:rsidR="00835CFC" w:rsidRPr="00835CFC" w:rsidRDefault="00835CFC" w:rsidP="00122BA8">
        <w:pPr>
          <w:pStyle w:val="Footer"/>
          <w:jc w:val="center"/>
        </w:pPr>
        <w:r w:rsidRPr="00835CFC">
          <w:fldChar w:fldCharType="begin"/>
        </w:r>
        <w:r w:rsidRPr="00835CFC">
          <w:instrText xml:space="preserve"> PAGE   \* MERGEFORMAT </w:instrText>
        </w:r>
        <w:r w:rsidRPr="00835CFC">
          <w:fldChar w:fldCharType="separate"/>
        </w:r>
        <w:r w:rsidRPr="00835CFC">
          <w:rPr>
            <w:noProof/>
          </w:rPr>
          <w:t>2</w:t>
        </w:r>
        <w:r w:rsidRPr="00835CFC">
          <w:rPr>
            <w:noProof/>
          </w:rPr>
          <w:fldChar w:fldCharType="end"/>
        </w:r>
      </w:p>
    </w:sdtContent>
  </w:sdt>
  <w:p w14:paraId="12277284" w14:textId="77777777" w:rsidR="00835CFC" w:rsidRDefault="00835CFC" w:rsidP="00835CFC">
    <w:pPr>
      <w:pStyle w:val="Footer"/>
    </w:pPr>
  </w:p>
  <w:p w14:paraId="13860A0D" w14:textId="77777777" w:rsidR="001324AF" w:rsidRDefault="001324AF" w:rsidP="00835CF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9010782"/>
      <w:docPartObj>
        <w:docPartGallery w:val="Page Numbers (Bottom of Page)"/>
        <w:docPartUnique/>
      </w:docPartObj>
    </w:sdtPr>
    <w:sdtEndPr>
      <w:rPr>
        <w:noProof/>
      </w:rPr>
    </w:sdtEndPr>
    <w:sdtContent>
      <w:p w14:paraId="2AD1B964" w14:textId="5A81B4AC" w:rsidR="009521A3" w:rsidRDefault="00AD57E6" w:rsidP="00AD57E6">
        <w:pPr>
          <w:pStyle w:val="Footer"/>
          <w:tabs>
            <w:tab w:val="center" w:pos="7001"/>
            <w:tab w:val="left" w:pos="10043"/>
          </w:tabs>
          <w:jc w:val="left"/>
        </w:pPr>
        <w:r>
          <w:tab/>
        </w:r>
        <w:r>
          <w:tab/>
        </w:r>
        <w:r>
          <w:tab/>
        </w:r>
        <w:r>
          <w:tab/>
        </w:r>
      </w:p>
      <w:p w14:paraId="4AC20339" w14:textId="3474BF22" w:rsidR="009521A3" w:rsidRPr="00835CFC" w:rsidRDefault="009521A3" w:rsidP="00122BA8">
        <w:pPr>
          <w:pStyle w:val="Footer"/>
          <w:jc w:val="center"/>
        </w:pPr>
        <w:r w:rsidRPr="00835CFC">
          <w:fldChar w:fldCharType="begin"/>
        </w:r>
        <w:r w:rsidRPr="00835CFC">
          <w:instrText xml:space="preserve"> PAGE   \* MERGEFORMAT </w:instrText>
        </w:r>
        <w:r w:rsidRPr="00835CFC">
          <w:fldChar w:fldCharType="separate"/>
        </w:r>
        <w:r w:rsidRPr="00835CFC">
          <w:rPr>
            <w:noProof/>
          </w:rPr>
          <w:t>2</w:t>
        </w:r>
        <w:r w:rsidRPr="00835CFC">
          <w:rPr>
            <w:noProof/>
          </w:rPr>
          <w:fldChar w:fldCharType="end"/>
        </w:r>
      </w:p>
    </w:sdtContent>
  </w:sdt>
  <w:p w14:paraId="10029001" w14:textId="77777777" w:rsidR="009521A3" w:rsidRDefault="009521A3" w:rsidP="00835CFC">
    <w:pPr>
      <w:pStyle w:val="Footer"/>
    </w:pPr>
  </w:p>
  <w:p w14:paraId="4D5B383A" w14:textId="77777777" w:rsidR="009521A3" w:rsidRDefault="009521A3" w:rsidP="00835CFC"/>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2321108"/>
      <w:docPartObj>
        <w:docPartGallery w:val="Page Numbers (Bottom of Page)"/>
        <w:docPartUnique/>
      </w:docPartObj>
    </w:sdtPr>
    <w:sdtEndPr>
      <w:rPr>
        <w:noProof/>
      </w:rPr>
    </w:sdtEndPr>
    <w:sdtContent>
      <w:p w14:paraId="709E9F5D" w14:textId="77777777" w:rsidR="003643EA" w:rsidRDefault="003643EA" w:rsidP="00122BA8">
        <w:pPr>
          <w:pStyle w:val="Footer"/>
          <w:jc w:val="center"/>
        </w:pPr>
      </w:p>
      <w:p w14:paraId="1054AD4C" w14:textId="3B54923F" w:rsidR="003643EA" w:rsidRPr="00835CFC" w:rsidRDefault="003643EA" w:rsidP="00122BA8">
        <w:pPr>
          <w:pStyle w:val="Footer"/>
          <w:jc w:val="center"/>
        </w:pPr>
        <w:r>
          <w:t>A-</w:t>
        </w:r>
        <w:r w:rsidRPr="00835CFC">
          <w:fldChar w:fldCharType="begin"/>
        </w:r>
        <w:r w:rsidRPr="00835CFC">
          <w:instrText xml:space="preserve"> PAGE   \* MERGEFORMAT </w:instrText>
        </w:r>
        <w:r w:rsidRPr="00835CFC">
          <w:fldChar w:fldCharType="separate"/>
        </w:r>
        <w:r w:rsidRPr="00835CFC">
          <w:rPr>
            <w:noProof/>
          </w:rPr>
          <w:t>2</w:t>
        </w:r>
        <w:r w:rsidRPr="00835CFC">
          <w:rPr>
            <w:noProof/>
          </w:rPr>
          <w:fldChar w:fldCharType="end"/>
        </w:r>
      </w:p>
    </w:sdtContent>
  </w:sdt>
  <w:p w14:paraId="1B88EF7D" w14:textId="77777777" w:rsidR="003643EA" w:rsidRDefault="003643EA" w:rsidP="00835CFC">
    <w:pPr>
      <w:pStyle w:val="Footer"/>
    </w:pPr>
  </w:p>
  <w:p w14:paraId="6F584EB2" w14:textId="77777777" w:rsidR="003643EA" w:rsidRDefault="003643EA" w:rsidP="00835CFC"/>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5272605"/>
      <w:docPartObj>
        <w:docPartGallery w:val="Page Numbers (Bottom of Page)"/>
        <w:docPartUnique/>
      </w:docPartObj>
    </w:sdtPr>
    <w:sdtEndPr>
      <w:rPr>
        <w:noProof/>
      </w:rPr>
    </w:sdtEndPr>
    <w:sdtContent>
      <w:p w14:paraId="6CF8DDC9" w14:textId="77777777" w:rsidR="000A6C47" w:rsidRDefault="000A6C47" w:rsidP="00122BA8">
        <w:pPr>
          <w:pStyle w:val="Footer"/>
          <w:jc w:val="center"/>
        </w:pPr>
      </w:p>
      <w:p w14:paraId="22616228" w14:textId="4C1DCFC0" w:rsidR="000A6C47" w:rsidRPr="00835CFC" w:rsidRDefault="000A6C47" w:rsidP="00122BA8">
        <w:pPr>
          <w:pStyle w:val="Footer"/>
          <w:jc w:val="center"/>
        </w:pPr>
        <w:r>
          <w:t>B-</w:t>
        </w:r>
        <w:r w:rsidRPr="00835CFC">
          <w:fldChar w:fldCharType="begin"/>
        </w:r>
        <w:r w:rsidRPr="00835CFC">
          <w:instrText xml:space="preserve"> PAGE   \* MERGEFORMAT </w:instrText>
        </w:r>
        <w:r w:rsidRPr="00835CFC">
          <w:fldChar w:fldCharType="separate"/>
        </w:r>
        <w:r w:rsidRPr="00835CFC">
          <w:rPr>
            <w:noProof/>
          </w:rPr>
          <w:t>2</w:t>
        </w:r>
        <w:r w:rsidRPr="00835CFC">
          <w:rPr>
            <w:noProof/>
          </w:rPr>
          <w:fldChar w:fldCharType="end"/>
        </w:r>
      </w:p>
    </w:sdtContent>
  </w:sdt>
  <w:p w14:paraId="0CFF4F02" w14:textId="77777777" w:rsidR="000A6C47" w:rsidRDefault="000A6C47" w:rsidP="00835CFC">
    <w:pPr>
      <w:pStyle w:val="Footer"/>
    </w:pPr>
  </w:p>
  <w:p w14:paraId="3986B53A" w14:textId="77777777" w:rsidR="000A6C47" w:rsidRDefault="000A6C47" w:rsidP="00835C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45E19A" w14:textId="77777777" w:rsidR="00C872E1" w:rsidRDefault="00C872E1" w:rsidP="00835CFC">
      <w:r>
        <w:separator/>
      </w:r>
    </w:p>
    <w:p w14:paraId="4EECB75F" w14:textId="77777777" w:rsidR="00C872E1" w:rsidRDefault="00C872E1" w:rsidP="00835CFC"/>
  </w:footnote>
  <w:footnote w:type="continuationSeparator" w:id="0">
    <w:p w14:paraId="3EEC6731" w14:textId="77777777" w:rsidR="00C872E1" w:rsidRDefault="00C872E1" w:rsidP="00835CFC">
      <w:r>
        <w:continuationSeparator/>
      </w:r>
    </w:p>
    <w:p w14:paraId="0E3FA57C" w14:textId="77777777" w:rsidR="00C872E1" w:rsidRDefault="00C872E1" w:rsidP="00835CFC"/>
  </w:footnote>
  <w:footnote w:id="1">
    <w:p w14:paraId="081880BF" w14:textId="09FF1011" w:rsidR="004B328A" w:rsidRDefault="004B328A">
      <w:pPr>
        <w:pStyle w:val="FootnoteText"/>
      </w:pPr>
      <w:r>
        <w:rPr>
          <w:rStyle w:val="FootnoteReference"/>
        </w:rPr>
        <w:footnoteRef/>
      </w:r>
      <w:r>
        <w:t xml:space="preserve"> Taken through Resolution No. </w:t>
      </w:r>
      <w:hyperlink r:id="rId1" w:history="1">
        <w:r w:rsidRPr="00922599">
          <w:rPr>
            <w:rStyle w:val="Hyperlink"/>
          </w:rPr>
          <w:t>A/RES/70/1</w:t>
        </w:r>
      </w:hyperlink>
      <w:r>
        <w:t xml:space="preserve"> of 2015.</w:t>
      </w:r>
    </w:p>
  </w:footnote>
  <w:footnote w:id="2">
    <w:p w14:paraId="5EE30FA3" w14:textId="2EA9F87D" w:rsidR="00CD46EC" w:rsidRDefault="00CD46EC">
      <w:pPr>
        <w:pStyle w:val="FootnoteText"/>
      </w:pPr>
      <w:r>
        <w:rPr>
          <w:rStyle w:val="FootnoteReference"/>
        </w:rPr>
        <w:footnoteRef/>
      </w:r>
      <w:r>
        <w:t xml:space="preserve"> The </w:t>
      </w:r>
      <w:r w:rsidRPr="00CD46EC">
        <w:t>Task Force on Climate Related Financial Disclosures (TCFD)</w:t>
      </w:r>
      <w:r>
        <w:t xml:space="preserve"> </w:t>
      </w:r>
      <w:r w:rsidRPr="00CD46EC">
        <w:t>was established in December 2015 by the G20 Financial Stability Board</w:t>
      </w:r>
      <w:r>
        <w:t>, and holds considerable influence in companies’ disclosures.</w:t>
      </w:r>
    </w:p>
  </w:footnote>
  <w:footnote w:id="3">
    <w:p w14:paraId="32532AAA" w14:textId="64DB87EC" w:rsidR="009330C2" w:rsidRDefault="009330C2">
      <w:pPr>
        <w:pStyle w:val="FootnoteText"/>
      </w:pPr>
      <w:r>
        <w:rPr>
          <w:rStyle w:val="FootnoteReference"/>
        </w:rPr>
        <w:footnoteRef/>
      </w:r>
      <w:r>
        <w:t xml:space="preserve"> PLS is a latent structural equation modelling technique that allows the researcher to test the relationship within measures and the hypothesised relationship between measures simultaneously (Lohmoller, 1989).</w:t>
      </w:r>
    </w:p>
  </w:footnote>
  <w:footnote w:id="4">
    <w:p w14:paraId="78839417" w14:textId="0510A73C" w:rsidR="00EE0920" w:rsidRDefault="00EE0920">
      <w:pPr>
        <w:pStyle w:val="FootnoteText"/>
      </w:pPr>
      <w:r>
        <w:rPr>
          <w:rStyle w:val="FootnoteReference"/>
        </w:rPr>
        <w:footnoteRef/>
      </w:r>
      <w:r>
        <w:t xml:space="preserve"> </w:t>
      </w:r>
      <w:r w:rsidRPr="00EE0920">
        <w:t>FLCT was listed on SGX Mainboard on 20 June 2016 as Frasers Logistics &amp; Industrial Trust and was subsequently renamed Frasers Logistics &amp; Commercial Trust on 29 April 2020, following the completion of the merger with Frasers Commercial Trust.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03181"/>
    <w:multiLevelType w:val="hybridMultilevel"/>
    <w:tmpl w:val="B3B2429E"/>
    <w:lvl w:ilvl="0" w:tplc="3ABA69F4">
      <w:start w:val="1"/>
      <w:numFmt w:val="decimal"/>
      <w:lvlText w:val="RQ %1."/>
      <w:lvlJc w:val="left"/>
      <w:pPr>
        <w:ind w:left="1146" w:hanging="720"/>
      </w:pPr>
      <w:rPr>
        <w:rFonts w:hint="default"/>
      </w:rPr>
    </w:lvl>
    <w:lvl w:ilvl="1" w:tplc="48090019" w:tentative="1">
      <w:start w:val="1"/>
      <w:numFmt w:val="lowerLetter"/>
      <w:lvlText w:val="%2."/>
      <w:lvlJc w:val="left"/>
      <w:pPr>
        <w:ind w:left="1506" w:hanging="360"/>
      </w:pPr>
    </w:lvl>
    <w:lvl w:ilvl="2" w:tplc="4809001B" w:tentative="1">
      <w:start w:val="1"/>
      <w:numFmt w:val="lowerRoman"/>
      <w:lvlText w:val="%3."/>
      <w:lvlJc w:val="right"/>
      <w:pPr>
        <w:ind w:left="2226" w:hanging="180"/>
      </w:pPr>
    </w:lvl>
    <w:lvl w:ilvl="3" w:tplc="4809000F" w:tentative="1">
      <w:start w:val="1"/>
      <w:numFmt w:val="decimal"/>
      <w:lvlText w:val="%4."/>
      <w:lvlJc w:val="left"/>
      <w:pPr>
        <w:ind w:left="2946" w:hanging="360"/>
      </w:pPr>
    </w:lvl>
    <w:lvl w:ilvl="4" w:tplc="48090019" w:tentative="1">
      <w:start w:val="1"/>
      <w:numFmt w:val="lowerLetter"/>
      <w:lvlText w:val="%5."/>
      <w:lvlJc w:val="left"/>
      <w:pPr>
        <w:ind w:left="3666" w:hanging="360"/>
      </w:pPr>
    </w:lvl>
    <w:lvl w:ilvl="5" w:tplc="4809001B" w:tentative="1">
      <w:start w:val="1"/>
      <w:numFmt w:val="lowerRoman"/>
      <w:lvlText w:val="%6."/>
      <w:lvlJc w:val="right"/>
      <w:pPr>
        <w:ind w:left="4386" w:hanging="180"/>
      </w:pPr>
    </w:lvl>
    <w:lvl w:ilvl="6" w:tplc="4809000F" w:tentative="1">
      <w:start w:val="1"/>
      <w:numFmt w:val="decimal"/>
      <w:lvlText w:val="%7."/>
      <w:lvlJc w:val="left"/>
      <w:pPr>
        <w:ind w:left="5106" w:hanging="360"/>
      </w:pPr>
    </w:lvl>
    <w:lvl w:ilvl="7" w:tplc="48090019" w:tentative="1">
      <w:start w:val="1"/>
      <w:numFmt w:val="lowerLetter"/>
      <w:lvlText w:val="%8."/>
      <w:lvlJc w:val="left"/>
      <w:pPr>
        <w:ind w:left="5826" w:hanging="360"/>
      </w:pPr>
    </w:lvl>
    <w:lvl w:ilvl="8" w:tplc="4809001B" w:tentative="1">
      <w:start w:val="1"/>
      <w:numFmt w:val="lowerRoman"/>
      <w:lvlText w:val="%9."/>
      <w:lvlJc w:val="right"/>
      <w:pPr>
        <w:ind w:left="6546" w:hanging="180"/>
      </w:pPr>
    </w:lvl>
  </w:abstractNum>
  <w:abstractNum w:abstractNumId="1" w15:restartNumberingAfterBreak="0">
    <w:nsid w:val="0341762D"/>
    <w:multiLevelType w:val="hybridMultilevel"/>
    <w:tmpl w:val="417A6F80"/>
    <w:lvl w:ilvl="0" w:tplc="4809001B">
      <w:start w:val="1"/>
      <w:numFmt w:val="lowerRoman"/>
      <w:lvlText w:val="%1."/>
      <w:lvlJc w:val="right"/>
      <w:pPr>
        <w:ind w:left="720" w:hanging="360"/>
      </w:pPr>
      <w:rPr>
        <w:rFont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0B044F54"/>
    <w:multiLevelType w:val="multilevel"/>
    <w:tmpl w:val="F976A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A37138"/>
    <w:multiLevelType w:val="multilevel"/>
    <w:tmpl w:val="85B4C6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6D3E84"/>
    <w:multiLevelType w:val="multilevel"/>
    <w:tmpl w:val="1FF4269A"/>
    <w:lvl w:ilvl="0">
      <w:start w:val="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 w15:restartNumberingAfterBreak="0">
    <w:nsid w:val="25252F81"/>
    <w:multiLevelType w:val="multilevel"/>
    <w:tmpl w:val="6D388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B7D2092"/>
    <w:multiLevelType w:val="hybridMultilevel"/>
    <w:tmpl w:val="B798AF62"/>
    <w:lvl w:ilvl="0" w:tplc="4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CFB59DA"/>
    <w:multiLevelType w:val="multilevel"/>
    <w:tmpl w:val="A7A63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A43664"/>
    <w:multiLevelType w:val="multilevel"/>
    <w:tmpl w:val="A4E43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AC3940"/>
    <w:multiLevelType w:val="hybridMultilevel"/>
    <w:tmpl w:val="138A0E16"/>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312A6530"/>
    <w:multiLevelType w:val="multilevel"/>
    <w:tmpl w:val="4BBE3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E96E72"/>
    <w:multiLevelType w:val="hybridMultilevel"/>
    <w:tmpl w:val="417A6F80"/>
    <w:lvl w:ilvl="0" w:tplc="FFFFFFFF">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2494A62"/>
    <w:multiLevelType w:val="hybridMultilevel"/>
    <w:tmpl w:val="BDD64DE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339C1C55"/>
    <w:multiLevelType w:val="multilevel"/>
    <w:tmpl w:val="25CEC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6E1F33"/>
    <w:multiLevelType w:val="multilevel"/>
    <w:tmpl w:val="2A184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F96235"/>
    <w:multiLevelType w:val="hybridMultilevel"/>
    <w:tmpl w:val="C7581B7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358E3402"/>
    <w:multiLevelType w:val="hybridMultilevel"/>
    <w:tmpl w:val="557C02DA"/>
    <w:lvl w:ilvl="0" w:tplc="679E771E">
      <w:start w:val="13"/>
      <w:numFmt w:val="bullet"/>
      <w:lvlText w:val=""/>
      <w:lvlJc w:val="left"/>
      <w:pPr>
        <w:ind w:left="720" w:hanging="360"/>
      </w:pPr>
      <w:rPr>
        <w:rFonts w:ascii="Symbol" w:eastAsiaTheme="minorEastAsia" w:hAnsi="Symbol"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3F8A5EC1"/>
    <w:multiLevelType w:val="hybridMultilevel"/>
    <w:tmpl w:val="CA58436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417F5D3E"/>
    <w:multiLevelType w:val="hybridMultilevel"/>
    <w:tmpl w:val="9AC4F29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15:restartNumberingAfterBreak="0">
    <w:nsid w:val="434D2230"/>
    <w:multiLevelType w:val="hybridMultilevel"/>
    <w:tmpl w:val="9D1491BA"/>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15:restartNumberingAfterBreak="0">
    <w:nsid w:val="492E33DF"/>
    <w:multiLevelType w:val="hybridMultilevel"/>
    <w:tmpl w:val="3C54C6D6"/>
    <w:lvl w:ilvl="0" w:tplc="59683FC0">
      <w:numFmt w:val="bullet"/>
      <w:lvlText w:val=""/>
      <w:lvlJc w:val="left"/>
      <w:pPr>
        <w:ind w:left="720" w:hanging="360"/>
      </w:pPr>
      <w:rPr>
        <w:rFonts w:ascii="Symbol" w:eastAsiaTheme="minorEastAsia" w:hAnsi="Symbol"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15:restartNumberingAfterBreak="0">
    <w:nsid w:val="51DF28DE"/>
    <w:multiLevelType w:val="multilevel"/>
    <w:tmpl w:val="EAFA0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103244"/>
    <w:multiLevelType w:val="multilevel"/>
    <w:tmpl w:val="AAD8C33E"/>
    <w:lvl w:ilvl="0">
      <w:start w:val="5"/>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3" w15:restartNumberingAfterBreak="0">
    <w:nsid w:val="55CC2F00"/>
    <w:multiLevelType w:val="hybridMultilevel"/>
    <w:tmpl w:val="C082DD9A"/>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581D1158"/>
    <w:multiLevelType w:val="hybridMultilevel"/>
    <w:tmpl w:val="AB2E823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15:restartNumberingAfterBreak="0">
    <w:nsid w:val="5A7911D2"/>
    <w:multiLevelType w:val="multilevel"/>
    <w:tmpl w:val="4F4ECBBC"/>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6" w15:restartNumberingAfterBreak="0">
    <w:nsid w:val="5C0D396C"/>
    <w:multiLevelType w:val="multilevel"/>
    <w:tmpl w:val="2E2A7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05C7AC0"/>
    <w:multiLevelType w:val="hybridMultilevel"/>
    <w:tmpl w:val="8324A57C"/>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15:restartNumberingAfterBreak="0">
    <w:nsid w:val="6C390F81"/>
    <w:multiLevelType w:val="hybridMultilevel"/>
    <w:tmpl w:val="C1EC03D2"/>
    <w:lvl w:ilvl="0" w:tplc="EA240C42">
      <w:start w:val="1"/>
      <w:numFmt w:val="decimal"/>
      <w:lvlText w:val="%1."/>
      <w:lvlJc w:val="left"/>
      <w:pPr>
        <w:ind w:left="720" w:hanging="360"/>
      </w:pPr>
      <w:rPr>
        <w:rFonts w:hint="default"/>
      </w:rPr>
    </w:lvl>
    <w:lvl w:ilvl="1" w:tplc="4809001B">
      <w:start w:val="1"/>
      <w:numFmt w:val="lowerRoman"/>
      <w:lvlText w:val="%2."/>
      <w:lvlJc w:val="righ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724B78F4"/>
    <w:multiLevelType w:val="multilevel"/>
    <w:tmpl w:val="D4427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29D465D"/>
    <w:multiLevelType w:val="hybridMultilevel"/>
    <w:tmpl w:val="8818979C"/>
    <w:lvl w:ilvl="0" w:tplc="3F12E92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1" w15:restartNumberingAfterBreak="0">
    <w:nsid w:val="73723926"/>
    <w:multiLevelType w:val="hybridMultilevel"/>
    <w:tmpl w:val="23F27E7E"/>
    <w:lvl w:ilvl="0" w:tplc="4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7AEA3490"/>
    <w:multiLevelType w:val="multilevel"/>
    <w:tmpl w:val="87CC4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C436C69"/>
    <w:multiLevelType w:val="hybridMultilevel"/>
    <w:tmpl w:val="C2DE77C4"/>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4" w15:restartNumberingAfterBreak="0">
    <w:nsid w:val="7D3E0692"/>
    <w:multiLevelType w:val="multilevel"/>
    <w:tmpl w:val="7E52A104"/>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num w:numId="1" w16cid:durableId="595745972">
    <w:abstractNumId w:val="17"/>
  </w:num>
  <w:num w:numId="2" w16cid:durableId="1076435277">
    <w:abstractNumId w:val="0"/>
  </w:num>
  <w:num w:numId="3" w16cid:durableId="1560169351">
    <w:abstractNumId w:val="16"/>
  </w:num>
  <w:num w:numId="4" w16cid:durableId="335813576">
    <w:abstractNumId w:val="28"/>
  </w:num>
  <w:num w:numId="5" w16cid:durableId="463235279">
    <w:abstractNumId w:val="30"/>
  </w:num>
  <w:num w:numId="6" w16cid:durableId="1173255827">
    <w:abstractNumId w:val="20"/>
  </w:num>
  <w:num w:numId="7" w16cid:durableId="537663880">
    <w:abstractNumId w:val="1"/>
  </w:num>
  <w:num w:numId="8" w16cid:durableId="237133768">
    <w:abstractNumId w:val="27"/>
  </w:num>
  <w:num w:numId="9" w16cid:durableId="1314794853">
    <w:abstractNumId w:val="9"/>
  </w:num>
  <w:num w:numId="10" w16cid:durableId="1934819879">
    <w:abstractNumId w:val="12"/>
  </w:num>
  <w:num w:numId="11" w16cid:durableId="237138519">
    <w:abstractNumId w:val="23"/>
  </w:num>
  <w:num w:numId="12" w16cid:durableId="793603201">
    <w:abstractNumId w:val="33"/>
  </w:num>
  <w:num w:numId="13" w16cid:durableId="1390615948">
    <w:abstractNumId w:val="15"/>
  </w:num>
  <w:num w:numId="14" w16cid:durableId="2093506194">
    <w:abstractNumId w:val="18"/>
  </w:num>
  <w:num w:numId="15" w16cid:durableId="449789130">
    <w:abstractNumId w:val="19"/>
  </w:num>
  <w:num w:numId="16" w16cid:durableId="1720864132">
    <w:abstractNumId w:val="11"/>
  </w:num>
  <w:num w:numId="17" w16cid:durableId="788862518">
    <w:abstractNumId w:val="6"/>
  </w:num>
  <w:num w:numId="18" w16cid:durableId="456065798">
    <w:abstractNumId w:val="31"/>
  </w:num>
  <w:num w:numId="19" w16cid:durableId="318265377">
    <w:abstractNumId w:val="14"/>
  </w:num>
  <w:num w:numId="20" w16cid:durableId="748498188">
    <w:abstractNumId w:val="24"/>
  </w:num>
  <w:num w:numId="21" w16cid:durableId="563687442">
    <w:abstractNumId w:val="13"/>
  </w:num>
  <w:num w:numId="22" w16cid:durableId="1488740828">
    <w:abstractNumId w:val="2"/>
  </w:num>
  <w:num w:numId="23" w16cid:durableId="2107534229">
    <w:abstractNumId w:val="8"/>
  </w:num>
  <w:num w:numId="24" w16cid:durableId="1950044298">
    <w:abstractNumId w:val="26"/>
  </w:num>
  <w:num w:numId="25" w16cid:durableId="44334084">
    <w:abstractNumId w:val="32"/>
  </w:num>
  <w:num w:numId="26" w16cid:durableId="62408881">
    <w:abstractNumId w:val="21"/>
  </w:num>
  <w:num w:numId="27" w16cid:durableId="1925913154">
    <w:abstractNumId w:val="29"/>
  </w:num>
  <w:num w:numId="28" w16cid:durableId="2081706621">
    <w:abstractNumId w:val="10"/>
  </w:num>
  <w:num w:numId="29" w16cid:durableId="1210458332">
    <w:abstractNumId w:val="7"/>
  </w:num>
  <w:num w:numId="30" w16cid:durableId="379942896">
    <w:abstractNumId w:val="3"/>
  </w:num>
  <w:num w:numId="31" w16cid:durableId="1091582940">
    <w:abstractNumId w:val="3"/>
  </w:num>
  <w:num w:numId="32" w16cid:durableId="1910723080">
    <w:abstractNumId w:val="5"/>
  </w:num>
  <w:num w:numId="33" w16cid:durableId="1456025546">
    <w:abstractNumId w:val="34"/>
  </w:num>
  <w:num w:numId="34" w16cid:durableId="559708032">
    <w:abstractNumId w:val="25"/>
  </w:num>
  <w:num w:numId="35" w16cid:durableId="1263565381">
    <w:abstractNumId w:val="4"/>
  </w:num>
  <w:num w:numId="36" w16cid:durableId="186752531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B56"/>
    <w:rsid w:val="000033D9"/>
    <w:rsid w:val="00010B83"/>
    <w:rsid w:val="000117E1"/>
    <w:rsid w:val="00015146"/>
    <w:rsid w:val="000205FB"/>
    <w:rsid w:val="000223D2"/>
    <w:rsid w:val="00024984"/>
    <w:rsid w:val="00031071"/>
    <w:rsid w:val="0003208C"/>
    <w:rsid w:val="000327D2"/>
    <w:rsid w:val="0003287C"/>
    <w:rsid w:val="00034CB2"/>
    <w:rsid w:val="00035523"/>
    <w:rsid w:val="00042156"/>
    <w:rsid w:val="00042EE1"/>
    <w:rsid w:val="000442CB"/>
    <w:rsid w:val="0004644E"/>
    <w:rsid w:val="000470ED"/>
    <w:rsid w:val="000502B0"/>
    <w:rsid w:val="00051CC0"/>
    <w:rsid w:val="000528A2"/>
    <w:rsid w:val="00063FE1"/>
    <w:rsid w:val="00065B27"/>
    <w:rsid w:val="00071B37"/>
    <w:rsid w:val="0008518C"/>
    <w:rsid w:val="0008552A"/>
    <w:rsid w:val="00087D2C"/>
    <w:rsid w:val="00087D3F"/>
    <w:rsid w:val="00090410"/>
    <w:rsid w:val="00090F2B"/>
    <w:rsid w:val="00093975"/>
    <w:rsid w:val="00096641"/>
    <w:rsid w:val="000A0FBA"/>
    <w:rsid w:val="000A2506"/>
    <w:rsid w:val="000A318B"/>
    <w:rsid w:val="000A6C47"/>
    <w:rsid w:val="000A712A"/>
    <w:rsid w:val="000B1E09"/>
    <w:rsid w:val="000B2105"/>
    <w:rsid w:val="000C3CD9"/>
    <w:rsid w:val="000C6EA2"/>
    <w:rsid w:val="000C74FB"/>
    <w:rsid w:val="000C7AA5"/>
    <w:rsid w:val="000D5B6C"/>
    <w:rsid w:val="000E13D3"/>
    <w:rsid w:val="000E1874"/>
    <w:rsid w:val="000E26DD"/>
    <w:rsid w:val="000E3BB0"/>
    <w:rsid w:val="000E5197"/>
    <w:rsid w:val="000E775D"/>
    <w:rsid w:val="000F083B"/>
    <w:rsid w:val="000F12C9"/>
    <w:rsid w:val="000F4E41"/>
    <w:rsid w:val="001051BC"/>
    <w:rsid w:val="00106C8B"/>
    <w:rsid w:val="00112163"/>
    <w:rsid w:val="001137B0"/>
    <w:rsid w:val="00116978"/>
    <w:rsid w:val="001210A8"/>
    <w:rsid w:val="00122BA8"/>
    <w:rsid w:val="0012486A"/>
    <w:rsid w:val="00126251"/>
    <w:rsid w:val="0012733F"/>
    <w:rsid w:val="00127386"/>
    <w:rsid w:val="001324AF"/>
    <w:rsid w:val="00134AAB"/>
    <w:rsid w:val="0014080C"/>
    <w:rsid w:val="0014085D"/>
    <w:rsid w:val="00146E63"/>
    <w:rsid w:val="001475A0"/>
    <w:rsid w:val="00153CA3"/>
    <w:rsid w:val="001637D5"/>
    <w:rsid w:val="001766D8"/>
    <w:rsid w:val="0017729D"/>
    <w:rsid w:val="00180BEC"/>
    <w:rsid w:val="001829CE"/>
    <w:rsid w:val="001924DA"/>
    <w:rsid w:val="00193686"/>
    <w:rsid w:val="00196805"/>
    <w:rsid w:val="0019765D"/>
    <w:rsid w:val="00197E21"/>
    <w:rsid w:val="001A18CB"/>
    <w:rsid w:val="001A3292"/>
    <w:rsid w:val="001A4C45"/>
    <w:rsid w:val="001B11EA"/>
    <w:rsid w:val="001B4423"/>
    <w:rsid w:val="001C07B9"/>
    <w:rsid w:val="001D5AA1"/>
    <w:rsid w:val="001E10F2"/>
    <w:rsid w:val="001E299C"/>
    <w:rsid w:val="001E527D"/>
    <w:rsid w:val="001E587E"/>
    <w:rsid w:val="001F1079"/>
    <w:rsid w:val="001F3722"/>
    <w:rsid w:val="001F4698"/>
    <w:rsid w:val="001F4BEF"/>
    <w:rsid w:val="001F5434"/>
    <w:rsid w:val="002009C0"/>
    <w:rsid w:val="00201143"/>
    <w:rsid w:val="0020157B"/>
    <w:rsid w:val="00201C7F"/>
    <w:rsid w:val="00202B82"/>
    <w:rsid w:val="002036F9"/>
    <w:rsid w:val="002057EC"/>
    <w:rsid w:val="002077E7"/>
    <w:rsid w:val="00207C01"/>
    <w:rsid w:val="002100DA"/>
    <w:rsid w:val="002122B5"/>
    <w:rsid w:val="00213E96"/>
    <w:rsid w:val="00246C83"/>
    <w:rsid w:val="00247556"/>
    <w:rsid w:val="00247E4A"/>
    <w:rsid w:val="00247FEE"/>
    <w:rsid w:val="0025168A"/>
    <w:rsid w:val="002603FB"/>
    <w:rsid w:val="00265ED5"/>
    <w:rsid w:val="0028205F"/>
    <w:rsid w:val="002822AD"/>
    <w:rsid w:val="00286111"/>
    <w:rsid w:val="002871C7"/>
    <w:rsid w:val="002A35A7"/>
    <w:rsid w:val="002A3E36"/>
    <w:rsid w:val="002B7B22"/>
    <w:rsid w:val="002C108C"/>
    <w:rsid w:val="002C79AA"/>
    <w:rsid w:val="002E0CE1"/>
    <w:rsid w:val="002E2B30"/>
    <w:rsid w:val="002E69CC"/>
    <w:rsid w:val="002E79C6"/>
    <w:rsid w:val="002F03F0"/>
    <w:rsid w:val="002F1E4A"/>
    <w:rsid w:val="002F202A"/>
    <w:rsid w:val="003043EE"/>
    <w:rsid w:val="003059D6"/>
    <w:rsid w:val="003069FC"/>
    <w:rsid w:val="00307097"/>
    <w:rsid w:val="00310EFA"/>
    <w:rsid w:val="00312091"/>
    <w:rsid w:val="00312BED"/>
    <w:rsid w:val="00320219"/>
    <w:rsid w:val="00327D9A"/>
    <w:rsid w:val="003317E7"/>
    <w:rsid w:val="00334F99"/>
    <w:rsid w:val="00341478"/>
    <w:rsid w:val="003431E0"/>
    <w:rsid w:val="003452A1"/>
    <w:rsid w:val="0035278E"/>
    <w:rsid w:val="003556B1"/>
    <w:rsid w:val="00360E29"/>
    <w:rsid w:val="003643EA"/>
    <w:rsid w:val="00375AD5"/>
    <w:rsid w:val="00382112"/>
    <w:rsid w:val="003857DC"/>
    <w:rsid w:val="00386708"/>
    <w:rsid w:val="00387393"/>
    <w:rsid w:val="0038779C"/>
    <w:rsid w:val="003915E3"/>
    <w:rsid w:val="00397123"/>
    <w:rsid w:val="00397D8B"/>
    <w:rsid w:val="003A3800"/>
    <w:rsid w:val="003A5FF4"/>
    <w:rsid w:val="003B1968"/>
    <w:rsid w:val="003B5EFB"/>
    <w:rsid w:val="003B74E6"/>
    <w:rsid w:val="003C6368"/>
    <w:rsid w:val="003E6C94"/>
    <w:rsid w:val="003F217F"/>
    <w:rsid w:val="003F3E1B"/>
    <w:rsid w:val="003F46CD"/>
    <w:rsid w:val="003F471E"/>
    <w:rsid w:val="003F631B"/>
    <w:rsid w:val="00401124"/>
    <w:rsid w:val="00403E12"/>
    <w:rsid w:val="00403EBE"/>
    <w:rsid w:val="00410139"/>
    <w:rsid w:val="00410767"/>
    <w:rsid w:val="00411AEB"/>
    <w:rsid w:val="00411E2D"/>
    <w:rsid w:val="0041626F"/>
    <w:rsid w:val="00416907"/>
    <w:rsid w:val="00417528"/>
    <w:rsid w:val="004176BC"/>
    <w:rsid w:val="004219EA"/>
    <w:rsid w:val="00421FA9"/>
    <w:rsid w:val="004242EC"/>
    <w:rsid w:val="004245B3"/>
    <w:rsid w:val="00424A76"/>
    <w:rsid w:val="00427667"/>
    <w:rsid w:val="004303FA"/>
    <w:rsid w:val="0043083C"/>
    <w:rsid w:val="00433B08"/>
    <w:rsid w:val="00442A6C"/>
    <w:rsid w:val="00451108"/>
    <w:rsid w:val="004528CF"/>
    <w:rsid w:val="004550DF"/>
    <w:rsid w:val="004601F8"/>
    <w:rsid w:val="00461C35"/>
    <w:rsid w:val="00464556"/>
    <w:rsid w:val="00464A9A"/>
    <w:rsid w:val="00465EAF"/>
    <w:rsid w:val="004666C1"/>
    <w:rsid w:val="004671C5"/>
    <w:rsid w:val="00475522"/>
    <w:rsid w:val="00475F37"/>
    <w:rsid w:val="00477D42"/>
    <w:rsid w:val="00482F5E"/>
    <w:rsid w:val="00483285"/>
    <w:rsid w:val="0048584F"/>
    <w:rsid w:val="004861B4"/>
    <w:rsid w:val="00486A79"/>
    <w:rsid w:val="0049007F"/>
    <w:rsid w:val="004906E9"/>
    <w:rsid w:val="00497603"/>
    <w:rsid w:val="004A34DD"/>
    <w:rsid w:val="004B328A"/>
    <w:rsid w:val="004B7FBB"/>
    <w:rsid w:val="004C0F38"/>
    <w:rsid w:val="004D0DD3"/>
    <w:rsid w:val="004D3196"/>
    <w:rsid w:val="004D4927"/>
    <w:rsid w:val="004D549F"/>
    <w:rsid w:val="004E2690"/>
    <w:rsid w:val="004E4705"/>
    <w:rsid w:val="004E6BCB"/>
    <w:rsid w:val="004E700F"/>
    <w:rsid w:val="004F0C9E"/>
    <w:rsid w:val="004F161B"/>
    <w:rsid w:val="004F31F3"/>
    <w:rsid w:val="004F5DB5"/>
    <w:rsid w:val="00501D8A"/>
    <w:rsid w:val="0050457B"/>
    <w:rsid w:val="0050713D"/>
    <w:rsid w:val="0051095B"/>
    <w:rsid w:val="005121E1"/>
    <w:rsid w:val="00512A5E"/>
    <w:rsid w:val="00515638"/>
    <w:rsid w:val="00516148"/>
    <w:rsid w:val="00517B3A"/>
    <w:rsid w:val="00525388"/>
    <w:rsid w:val="00535833"/>
    <w:rsid w:val="005421CA"/>
    <w:rsid w:val="0054567D"/>
    <w:rsid w:val="0054578E"/>
    <w:rsid w:val="00550498"/>
    <w:rsid w:val="00552166"/>
    <w:rsid w:val="00561068"/>
    <w:rsid w:val="0057565C"/>
    <w:rsid w:val="00580348"/>
    <w:rsid w:val="00584A2C"/>
    <w:rsid w:val="005939EF"/>
    <w:rsid w:val="00594494"/>
    <w:rsid w:val="005A2DF0"/>
    <w:rsid w:val="005A3653"/>
    <w:rsid w:val="005A42C2"/>
    <w:rsid w:val="005A554F"/>
    <w:rsid w:val="005B45BA"/>
    <w:rsid w:val="005B4B5E"/>
    <w:rsid w:val="005B5E40"/>
    <w:rsid w:val="005C71F5"/>
    <w:rsid w:val="005D0DA3"/>
    <w:rsid w:val="005D5AAA"/>
    <w:rsid w:val="005E1238"/>
    <w:rsid w:val="005E1ACC"/>
    <w:rsid w:val="005F0734"/>
    <w:rsid w:val="005F1449"/>
    <w:rsid w:val="005F282F"/>
    <w:rsid w:val="0060453F"/>
    <w:rsid w:val="00607BE1"/>
    <w:rsid w:val="0061300D"/>
    <w:rsid w:val="00617040"/>
    <w:rsid w:val="00617B6D"/>
    <w:rsid w:val="006217CE"/>
    <w:rsid w:val="00623A81"/>
    <w:rsid w:val="00625E23"/>
    <w:rsid w:val="00626681"/>
    <w:rsid w:val="00626C17"/>
    <w:rsid w:val="00636665"/>
    <w:rsid w:val="00641381"/>
    <w:rsid w:val="00645374"/>
    <w:rsid w:val="00656194"/>
    <w:rsid w:val="0065649F"/>
    <w:rsid w:val="00656C5D"/>
    <w:rsid w:val="0065779A"/>
    <w:rsid w:val="006622BE"/>
    <w:rsid w:val="00663B86"/>
    <w:rsid w:val="00664324"/>
    <w:rsid w:val="006737F5"/>
    <w:rsid w:val="006828F2"/>
    <w:rsid w:val="00685387"/>
    <w:rsid w:val="0068549A"/>
    <w:rsid w:val="00692278"/>
    <w:rsid w:val="00694476"/>
    <w:rsid w:val="006B481A"/>
    <w:rsid w:val="006B7ABE"/>
    <w:rsid w:val="006C11ED"/>
    <w:rsid w:val="006C3561"/>
    <w:rsid w:val="006C5080"/>
    <w:rsid w:val="006C5635"/>
    <w:rsid w:val="006C7A35"/>
    <w:rsid w:val="006D069C"/>
    <w:rsid w:val="006D1011"/>
    <w:rsid w:val="006D336A"/>
    <w:rsid w:val="006D5A7F"/>
    <w:rsid w:val="006E081E"/>
    <w:rsid w:val="006E41BC"/>
    <w:rsid w:val="006F422B"/>
    <w:rsid w:val="006F4C13"/>
    <w:rsid w:val="006F5802"/>
    <w:rsid w:val="006F68C5"/>
    <w:rsid w:val="007028F3"/>
    <w:rsid w:val="0070676E"/>
    <w:rsid w:val="00710254"/>
    <w:rsid w:val="00711E5D"/>
    <w:rsid w:val="00713FE8"/>
    <w:rsid w:val="00715338"/>
    <w:rsid w:val="00717DAF"/>
    <w:rsid w:val="00717DCF"/>
    <w:rsid w:val="007217EA"/>
    <w:rsid w:val="007265A7"/>
    <w:rsid w:val="00727B78"/>
    <w:rsid w:val="00730C52"/>
    <w:rsid w:val="00733902"/>
    <w:rsid w:val="00737A15"/>
    <w:rsid w:val="00742778"/>
    <w:rsid w:val="00747A20"/>
    <w:rsid w:val="0075590E"/>
    <w:rsid w:val="00762DE1"/>
    <w:rsid w:val="0076614F"/>
    <w:rsid w:val="00766DEB"/>
    <w:rsid w:val="007807FF"/>
    <w:rsid w:val="0078422F"/>
    <w:rsid w:val="0078476D"/>
    <w:rsid w:val="00784E7E"/>
    <w:rsid w:val="00791206"/>
    <w:rsid w:val="0079129B"/>
    <w:rsid w:val="00792FA0"/>
    <w:rsid w:val="00793B96"/>
    <w:rsid w:val="00795E33"/>
    <w:rsid w:val="00796C9A"/>
    <w:rsid w:val="00797292"/>
    <w:rsid w:val="00797C4B"/>
    <w:rsid w:val="007A5386"/>
    <w:rsid w:val="007B2BA9"/>
    <w:rsid w:val="007B6CD1"/>
    <w:rsid w:val="007B6E5B"/>
    <w:rsid w:val="007C17F8"/>
    <w:rsid w:val="007C28B1"/>
    <w:rsid w:val="007C33A4"/>
    <w:rsid w:val="007C501A"/>
    <w:rsid w:val="007C6602"/>
    <w:rsid w:val="007C6C69"/>
    <w:rsid w:val="007D03F3"/>
    <w:rsid w:val="007D51DC"/>
    <w:rsid w:val="007D637A"/>
    <w:rsid w:val="007D7245"/>
    <w:rsid w:val="007E4C4B"/>
    <w:rsid w:val="00803C96"/>
    <w:rsid w:val="00804164"/>
    <w:rsid w:val="008045EE"/>
    <w:rsid w:val="00807C41"/>
    <w:rsid w:val="00807C71"/>
    <w:rsid w:val="008145E7"/>
    <w:rsid w:val="00823494"/>
    <w:rsid w:val="00830543"/>
    <w:rsid w:val="00835CFC"/>
    <w:rsid w:val="00847722"/>
    <w:rsid w:val="0086045F"/>
    <w:rsid w:val="00864E1B"/>
    <w:rsid w:val="008705D4"/>
    <w:rsid w:val="008709A5"/>
    <w:rsid w:val="008802C0"/>
    <w:rsid w:val="00883B1C"/>
    <w:rsid w:val="00884618"/>
    <w:rsid w:val="008871E4"/>
    <w:rsid w:val="00887C0F"/>
    <w:rsid w:val="0089477A"/>
    <w:rsid w:val="00895169"/>
    <w:rsid w:val="008A616A"/>
    <w:rsid w:val="008A7052"/>
    <w:rsid w:val="008D0208"/>
    <w:rsid w:val="008D5079"/>
    <w:rsid w:val="008D5D1B"/>
    <w:rsid w:val="008E5561"/>
    <w:rsid w:val="008E577F"/>
    <w:rsid w:val="008F4788"/>
    <w:rsid w:val="00901D6F"/>
    <w:rsid w:val="00912E51"/>
    <w:rsid w:val="00912F4B"/>
    <w:rsid w:val="0091768E"/>
    <w:rsid w:val="009216D5"/>
    <w:rsid w:val="00922599"/>
    <w:rsid w:val="009330C2"/>
    <w:rsid w:val="00945656"/>
    <w:rsid w:val="009521A3"/>
    <w:rsid w:val="00966E78"/>
    <w:rsid w:val="009722F2"/>
    <w:rsid w:val="00974B0C"/>
    <w:rsid w:val="00974ED0"/>
    <w:rsid w:val="00982D13"/>
    <w:rsid w:val="00986576"/>
    <w:rsid w:val="0098660E"/>
    <w:rsid w:val="00991D13"/>
    <w:rsid w:val="00992E31"/>
    <w:rsid w:val="009B1A59"/>
    <w:rsid w:val="009B28BD"/>
    <w:rsid w:val="009B3050"/>
    <w:rsid w:val="009B3AC1"/>
    <w:rsid w:val="009B503A"/>
    <w:rsid w:val="009B6D2D"/>
    <w:rsid w:val="009C10F1"/>
    <w:rsid w:val="009C68D0"/>
    <w:rsid w:val="009D15E8"/>
    <w:rsid w:val="009D338C"/>
    <w:rsid w:val="009D5B46"/>
    <w:rsid w:val="009E262C"/>
    <w:rsid w:val="009E2C16"/>
    <w:rsid w:val="009E3741"/>
    <w:rsid w:val="009E44A9"/>
    <w:rsid w:val="009E52AA"/>
    <w:rsid w:val="009E5CA3"/>
    <w:rsid w:val="009F25D8"/>
    <w:rsid w:val="009F56AC"/>
    <w:rsid w:val="009F7F41"/>
    <w:rsid w:val="00A0343B"/>
    <w:rsid w:val="00A0547C"/>
    <w:rsid w:val="00A158C6"/>
    <w:rsid w:val="00A2152E"/>
    <w:rsid w:val="00A24CA0"/>
    <w:rsid w:val="00A256C0"/>
    <w:rsid w:val="00A32BFE"/>
    <w:rsid w:val="00A406C5"/>
    <w:rsid w:val="00A421C4"/>
    <w:rsid w:val="00A42D9D"/>
    <w:rsid w:val="00A45D2B"/>
    <w:rsid w:val="00A50C03"/>
    <w:rsid w:val="00A557B0"/>
    <w:rsid w:val="00A55C1C"/>
    <w:rsid w:val="00A56EA0"/>
    <w:rsid w:val="00A570AF"/>
    <w:rsid w:val="00A6111D"/>
    <w:rsid w:val="00A734F0"/>
    <w:rsid w:val="00A74011"/>
    <w:rsid w:val="00A74446"/>
    <w:rsid w:val="00A7463F"/>
    <w:rsid w:val="00A7657F"/>
    <w:rsid w:val="00A81961"/>
    <w:rsid w:val="00A82F8D"/>
    <w:rsid w:val="00A834D5"/>
    <w:rsid w:val="00A85FB0"/>
    <w:rsid w:val="00A90806"/>
    <w:rsid w:val="00A91107"/>
    <w:rsid w:val="00A9586D"/>
    <w:rsid w:val="00AA350B"/>
    <w:rsid w:val="00AA4D83"/>
    <w:rsid w:val="00AA548D"/>
    <w:rsid w:val="00AA6AD0"/>
    <w:rsid w:val="00AA6D71"/>
    <w:rsid w:val="00AB676F"/>
    <w:rsid w:val="00AC291E"/>
    <w:rsid w:val="00AC4FCC"/>
    <w:rsid w:val="00AD4A12"/>
    <w:rsid w:val="00AD57E6"/>
    <w:rsid w:val="00AE24A0"/>
    <w:rsid w:val="00AE4B32"/>
    <w:rsid w:val="00AE60CE"/>
    <w:rsid w:val="00AF26B2"/>
    <w:rsid w:val="00AF3903"/>
    <w:rsid w:val="00AF60CA"/>
    <w:rsid w:val="00B004D1"/>
    <w:rsid w:val="00B01192"/>
    <w:rsid w:val="00B016B4"/>
    <w:rsid w:val="00B02A1E"/>
    <w:rsid w:val="00B02DF7"/>
    <w:rsid w:val="00B035F1"/>
    <w:rsid w:val="00B111BC"/>
    <w:rsid w:val="00B123B6"/>
    <w:rsid w:val="00B163F4"/>
    <w:rsid w:val="00B16D3A"/>
    <w:rsid w:val="00B21275"/>
    <w:rsid w:val="00B21F86"/>
    <w:rsid w:val="00B23A92"/>
    <w:rsid w:val="00B3040B"/>
    <w:rsid w:val="00B30DCF"/>
    <w:rsid w:val="00B3389B"/>
    <w:rsid w:val="00B406C1"/>
    <w:rsid w:val="00B42B68"/>
    <w:rsid w:val="00B44BF8"/>
    <w:rsid w:val="00B468B8"/>
    <w:rsid w:val="00B47636"/>
    <w:rsid w:val="00B54ADB"/>
    <w:rsid w:val="00B5510D"/>
    <w:rsid w:val="00B55FB9"/>
    <w:rsid w:val="00B56177"/>
    <w:rsid w:val="00B57009"/>
    <w:rsid w:val="00B60321"/>
    <w:rsid w:val="00B62D6B"/>
    <w:rsid w:val="00B66A18"/>
    <w:rsid w:val="00B7505C"/>
    <w:rsid w:val="00B85A83"/>
    <w:rsid w:val="00B9430E"/>
    <w:rsid w:val="00B95D67"/>
    <w:rsid w:val="00B967CA"/>
    <w:rsid w:val="00B97D94"/>
    <w:rsid w:val="00BA0780"/>
    <w:rsid w:val="00BA31D8"/>
    <w:rsid w:val="00BA3BC0"/>
    <w:rsid w:val="00BA7A9F"/>
    <w:rsid w:val="00BD7C1B"/>
    <w:rsid w:val="00BE24BA"/>
    <w:rsid w:val="00BE397A"/>
    <w:rsid w:val="00BF2057"/>
    <w:rsid w:val="00BF44FE"/>
    <w:rsid w:val="00BF4B82"/>
    <w:rsid w:val="00C013B9"/>
    <w:rsid w:val="00C058BD"/>
    <w:rsid w:val="00C12F9D"/>
    <w:rsid w:val="00C14897"/>
    <w:rsid w:val="00C23448"/>
    <w:rsid w:val="00C31452"/>
    <w:rsid w:val="00C31462"/>
    <w:rsid w:val="00C4142A"/>
    <w:rsid w:val="00C41C2B"/>
    <w:rsid w:val="00C41E81"/>
    <w:rsid w:val="00C4667C"/>
    <w:rsid w:val="00C50614"/>
    <w:rsid w:val="00C524D3"/>
    <w:rsid w:val="00C529FF"/>
    <w:rsid w:val="00C5373D"/>
    <w:rsid w:val="00C546CD"/>
    <w:rsid w:val="00C563E6"/>
    <w:rsid w:val="00C61E51"/>
    <w:rsid w:val="00C67071"/>
    <w:rsid w:val="00C730E8"/>
    <w:rsid w:val="00C760B0"/>
    <w:rsid w:val="00C81018"/>
    <w:rsid w:val="00C822B0"/>
    <w:rsid w:val="00C872E1"/>
    <w:rsid w:val="00C927D1"/>
    <w:rsid w:val="00C9396B"/>
    <w:rsid w:val="00CA075E"/>
    <w:rsid w:val="00CA2121"/>
    <w:rsid w:val="00CA7497"/>
    <w:rsid w:val="00CB0BA2"/>
    <w:rsid w:val="00CB3EFB"/>
    <w:rsid w:val="00CB4A29"/>
    <w:rsid w:val="00CC20F2"/>
    <w:rsid w:val="00CD2062"/>
    <w:rsid w:val="00CD3471"/>
    <w:rsid w:val="00CD46EC"/>
    <w:rsid w:val="00CE5031"/>
    <w:rsid w:val="00CF1200"/>
    <w:rsid w:val="00CF29F3"/>
    <w:rsid w:val="00CF2FA6"/>
    <w:rsid w:val="00D0216D"/>
    <w:rsid w:val="00D03155"/>
    <w:rsid w:val="00D11D45"/>
    <w:rsid w:val="00D13C8D"/>
    <w:rsid w:val="00D2176C"/>
    <w:rsid w:val="00D264B6"/>
    <w:rsid w:val="00D348FF"/>
    <w:rsid w:val="00D36651"/>
    <w:rsid w:val="00D42A78"/>
    <w:rsid w:val="00D44F5C"/>
    <w:rsid w:val="00D50354"/>
    <w:rsid w:val="00D544DC"/>
    <w:rsid w:val="00D56C8F"/>
    <w:rsid w:val="00D601D6"/>
    <w:rsid w:val="00D6071C"/>
    <w:rsid w:val="00D66EC2"/>
    <w:rsid w:val="00D732D3"/>
    <w:rsid w:val="00D74E5F"/>
    <w:rsid w:val="00D75E72"/>
    <w:rsid w:val="00D801DF"/>
    <w:rsid w:val="00D85E9D"/>
    <w:rsid w:val="00D86706"/>
    <w:rsid w:val="00D871E5"/>
    <w:rsid w:val="00D9132F"/>
    <w:rsid w:val="00D91D9D"/>
    <w:rsid w:val="00D95656"/>
    <w:rsid w:val="00D95B9C"/>
    <w:rsid w:val="00DB39AB"/>
    <w:rsid w:val="00DB7067"/>
    <w:rsid w:val="00DC6AD4"/>
    <w:rsid w:val="00DD7695"/>
    <w:rsid w:val="00DE6ED4"/>
    <w:rsid w:val="00DF0A7D"/>
    <w:rsid w:val="00DF2C55"/>
    <w:rsid w:val="00DF4B59"/>
    <w:rsid w:val="00E0014C"/>
    <w:rsid w:val="00E041CF"/>
    <w:rsid w:val="00E12ADC"/>
    <w:rsid w:val="00E1625C"/>
    <w:rsid w:val="00E163CA"/>
    <w:rsid w:val="00E16B17"/>
    <w:rsid w:val="00E209D5"/>
    <w:rsid w:val="00E23C41"/>
    <w:rsid w:val="00E24B79"/>
    <w:rsid w:val="00E41D75"/>
    <w:rsid w:val="00E427F9"/>
    <w:rsid w:val="00E44808"/>
    <w:rsid w:val="00E5107D"/>
    <w:rsid w:val="00E5514E"/>
    <w:rsid w:val="00E55A79"/>
    <w:rsid w:val="00E56009"/>
    <w:rsid w:val="00E625AA"/>
    <w:rsid w:val="00E62C3D"/>
    <w:rsid w:val="00E71116"/>
    <w:rsid w:val="00E71AA1"/>
    <w:rsid w:val="00E76407"/>
    <w:rsid w:val="00E902FC"/>
    <w:rsid w:val="00E9526D"/>
    <w:rsid w:val="00EA1C4D"/>
    <w:rsid w:val="00EA3C2F"/>
    <w:rsid w:val="00EA4579"/>
    <w:rsid w:val="00EA5D82"/>
    <w:rsid w:val="00EA60B2"/>
    <w:rsid w:val="00EA6BE6"/>
    <w:rsid w:val="00EB2635"/>
    <w:rsid w:val="00EC7FE9"/>
    <w:rsid w:val="00ED4D2B"/>
    <w:rsid w:val="00ED6E2A"/>
    <w:rsid w:val="00EE0920"/>
    <w:rsid w:val="00EE28F7"/>
    <w:rsid w:val="00EE4817"/>
    <w:rsid w:val="00EE4FCD"/>
    <w:rsid w:val="00EE5604"/>
    <w:rsid w:val="00EF036C"/>
    <w:rsid w:val="00EF07CD"/>
    <w:rsid w:val="00EF1220"/>
    <w:rsid w:val="00EF6C1B"/>
    <w:rsid w:val="00EF7861"/>
    <w:rsid w:val="00F075BA"/>
    <w:rsid w:val="00F11917"/>
    <w:rsid w:val="00F16278"/>
    <w:rsid w:val="00F20138"/>
    <w:rsid w:val="00F20A44"/>
    <w:rsid w:val="00F21FA5"/>
    <w:rsid w:val="00F22D21"/>
    <w:rsid w:val="00F33700"/>
    <w:rsid w:val="00F33BFE"/>
    <w:rsid w:val="00F3702F"/>
    <w:rsid w:val="00F37834"/>
    <w:rsid w:val="00F37D65"/>
    <w:rsid w:val="00F45D3B"/>
    <w:rsid w:val="00F46DA5"/>
    <w:rsid w:val="00F557B2"/>
    <w:rsid w:val="00F6024F"/>
    <w:rsid w:val="00F7798E"/>
    <w:rsid w:val="00F81124"/>
    <w:rsid w:val="00F846DE"/>
    <w:rsid w:val="00F84DEA"/>
    <w:rsid w:val="00F84FAE"/>
    <w:rsid w:val="00F931FF"/>
    <w:rsid w:val="00F96695"/>
    <w:rsid w:val="00F97EB4"/>
    <w:rsid w:val="00FA029B"/>
    <w:rsid w:val="00FA7588"/>
    <w:rsid w:val="00FA7688"/>
    <w:rsid w:val="00FB2D37"/>
    <w:rsid w:val="00FB6193"/>
    <w:rsid w:val="00FC151F"/>
    <w:rsid w:val="00FC2821"/>
    <w:rsid w:val="00FC2B56"/>
    <w:rsid w:val="00FD4733"/>
    <w:rsid w:val="00FD6FC8"/>
    <w:rsid w:val="00FF026D"/>
    <w:rsid w:val="00FF0938"/>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72892E"/>
  <w15:chartTrackingRefBased/>
  <w15:docId w15:val="{BBFB3EF3-FBFF-41E2-A26D-301D736C5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CFC"/>
    <w:pPr>
      <w:spacing w:after="0" w:line="360" w:lineRule="auto"/>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D9132F"/>
    <w:pPr>
      <w:outlineLvl w:val="0"/>
    </w:pPr>
    <w:rPr>
      <w:b/>
      <w:bCs/>
      <w:sz w:val="32"/>
      <w:szCs w:val="32"/>
    </w:rPr>
  </w:style>
  <w:style w:type="paragraph" w:styleId="Heading2">
    <w:name w:val="heading 2"/>
    <w:basedOn w:val="Normal"/>
    <w:next w:val="Normal"/>
    <w:link w:val="Heading2Char"/>
    <w:uiPriority w:val="9"/>
    <w:unhideWhenUsed/>
    <w:qFormat/>
    <w:rsid w:val="00D9132F"/>
    <w:pPr>
      <w:outlineLvl w:val="1"/>
    </w:pPr>
    <w:rPr>
      <w:i/>
      <w:iCs/>
      <w:sz w:val="28"/>
      <w:szCs w:val="28"/>
    </w:rPr>
  </w:style>
  <w:style w:type="paragraph" w:styleId="Heading3">
    <w:name w:val="heading 3"/>
    <w:basedOn w:val="Heading2"/>
    <w:next w:val="Normal"/>
    <w:link w:val="Heading3Char"/>
    <w:uiPriority w:val="9"/>
    <w:unhideWhenUsed/>
    <w:qFormat/>
    <w:rsid w:val="003317E7"/>
    <w:pPr>
      <w:keepNext/>
      <w:keepLines/>
      <w:spacing w:before="40" w:after="240"/>
      <w:outlineLvl w:val="2"/>
    </w:pPr>
    <w:rPr>
      <w:rFonts w:eastAsiaTheme="majorEastAsia" w:cstheme="majorBidi"/>
      <w:color w:val="0D0D0D" w:themeColor="text1" w:themeTint="F2"/>
      <w:sz w:val="24"/>
    </w:rPr>
  </w:style>
  <w:style w:type="paragraph" w:styleId="Heading4">
    <w:name w:val="heading 4"/>
    <w:basedOn w:val="Normal"/>
    <w:next w:val="Normal"/>
    <w:link w:val="Heading4Char"/>
    <w:uiPriority w:val="9"/>
    <w:semiHidden/>
    <w:unhideWhenUsed/>
    <w:qFormat/>
    <w:rsid w:val="00835CFC"/>
    <w:pPr>
      <w:keepNext/>
      <w:keepLines/>
      <w:spacing w:before="40"/>
      <w:outlineLvl w:val="3"/>
    </w:pPr>
    <w:rPr>
      <w:i/>
      <w:iCs/>
    </w:rPr>
  </w:style>
  <w:style w:type="paragraph" w:styleId="Heading5">
    <w:name w:val="heading 5"/>
    <w:basedOn w:val="Normal"/>
    <w:next w:val="Normal"/>
    <w:link w:val="Heading5Char"/>
    <w:uiPriority w:val="9"/>
    <w:semiHidden/>
    <w:unhideWhenUsed/>
    <w:qFormat/>
    <w:rsid w:val="00835CFC"/>
    <w:pPr>
      <w:keepNext/>
      <w:keepLines/>
      <w:spacing w:before="40"/>
      <w:outlineLvl w:val="4"/>
    </w:pPr>
    <w:rPr>
      <w:color w:val="404040" w:themeColor="text1" w:themeTint="BF"/>
    </w:rPr>
  </w:style>
  <w:style w:type="paragraph" w:styleId="Heading6">
    <w:name w:val="heading 6"/>
    <w:basedOn w:val="Normal"/>
    <w:next w:val="Normal"/>
    <w:link w:val="Heading6Char"/>
    <w:uiPriority w:val="9"/>
    <w:semiHidden/>
    <w:unhideWhenUsed/>
    <w:qFormat/>
    <w:rsid w:val="00835CFC"/>
    <w:pPr>
      <w:keepNext/>
      <w:keepLines/>
      <w:spacing w:before="40"/>
      <w:outlineLvl w:val="5"/>
    </w:pPr>
  </w:style>
  <w:style w:type="paragraph" w:styleId="Heading7">
    <w:name w:val="heading 7"/>
    <w:basedOn w:val="Normal"/>
    <w:next w:val="Normal"/>
    <w:link w:val="Heading7Char"/>
    <w:uiPriority w:val="9"/>
    <w:semiHidden/>
    <w:unhideWhenUsed/>
    <w:qFormat/>
    <w:rsid w:val="00835CFC"/>
    <w:pPr>
      <w:keepNext/>
      <w:keepLines/>
      <w:spacing w:before="4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35CFC"/>
    <w:pPr>
      <w:keepNext/>
      <w:keepLines/>
      <w:spacing w:before="4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835CFC"/>
    <w:pPr>
      <w:keepNext/>
      <w:keepLines/>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106C8B"/>
    <w:pPr>
      <w:spacing w:after="0" w:line="240" w:lineRule="auto"/>
    </w:pPr>
  </w:style>
  <w:style w:type="table" w:styleId="TableGrid">
    <w:name w:val="Table Grid"/>
    <w:basedOn w:val="TableNormal"/>
    <w:uiPriority w:val="39"/>
    <w:rsid w:val="003069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uiPriority w:val="99"/>
    <w:semiHidden/>
    <w:unhideWhenUsed/>
    <w:rsid w:val="00C5373D"/>
  </w:style>
  <w:style w:type="character" w:customStyle="1" w:styleId="DateChar">
    <w:name w:val="Date Char"/>
    <w:basedOn w:val="DefaultParagraphFont"/>
    <w:link w:val="Date"/>
    <w:uiPriority w:val="99"/>
    <w:semiHidden/>
    <w:rsid w:val="00C5373D"/>
  </w:style>
  <w:style w:type="paragraph" w:styleId="Header">
    <w:name w:val="header"/>
    <w:basedOn w:val="Normal"/>
    <w:link w:val="HeaderChar"/>
    <w:uiPriority w:val="99"/>
    <w:unhideWhenUsed/>
    <w:rsid w:val="00835CFC"/>
    <w:pPr>
      <w:tabs>
        <w:tab w:val="center" w:pos="4513"/>
        <w:tab w:val="right" w:pos="9026"/>
      </w:tabs>
      <w:spacing w:line="240" w:lineRule="auto"/>
    </w:pPr>
  </w:style>
  <w:style w:type="character" w:customStyle="1" w:styleId="HeaderChar">
    <w:name w:val="Header Char"/>
    <w:basedOn w:val="DefaultParagraphFont"/>
    <w:link w:val="Header"/>
    <w:uiPriority w:val="99"/>
    <w:rsid w:val="00835CFC"/>
  </w:style>
  <w:style w:type="paragraph" w:styleId="Footer">
    <w:name w:val="footer"/>
    <w:basedOn w:val="Normal"/>
    <w:link w:val="FooterChar"/>
    <w:uiPriority w:val="99"/>
    <w:unhideWhenUsed/>
    <w:rsid w:val="00835CFC"/>
    <w:pPr>
      <w:tabs>
        <w:tab w:val="center" w:pos="4513"/>
        <w:tab w:val="right" w:pos="9026"/>
      </w:tabs>
      <w:spacing w:line="240" w:lineRule="auto"/>
    </w:pPr>
  </w:style>
  <w:style w:type="character" w:customStyle="1" w:styleId="FooterChar">
    <w:name w:val="Footer Char"/>
    <w:basedOn w:val="DefaultParagraphFont"/>
    <w:link w:val="Footer"/>
    <w:uiPriority w:val="99"/>
    <w:rsid w:val="00835CFC"/>
  </w:style>
  <w:style w:type="character" w:customStyle="1" w:styleId="Heading1Char">
    <w:name w:val="Heading 1 Char"/>
    <w:basedOn w:val="DefaultParagraphFont"/>
    <w:link w:val="Heading1"/>
    <w:uiPriority w:val="9"/>
    <w:rsid w:val="00D9132F"/>
    <w:rPr>
      <w:rFonts w:ascii="Times New Roman" w:hAnsi="Times New Roman" w:cs="Times New Roman"/>
      <w:b/>
      <w:bCs/>
      <w:sz w:val="32"/>
      <w:szCs w:val="32"/>
    </w:rPr>
  </w:style>
  <w:style w:type="character" w:customStyle="1" w:styleId="Heading2Char">
    <w:name w:val="Heading 2 Char"/>
    <w:basedOn w:val="DefaultParagraphFont"/>
    <w:link w:val="Heading2"/>
    <w:uiPriority w:val="9"/>
    <w:rsid w:val="00D9132F"/>
    <w:rPr>
      <w:rFonts w:ascii="Times New Roman" w:hAnsi="Times New Roman" w:cs="Times New Roman"/>
      <w:i/>
      <w:iCs/>
      <w:sz w:val="28"/>
      <w:szCs w:val="28"/>
    </w:rPr>
  </w:style>
  <w:style w:type="character" w:customStyle="1" w:styleId="Heading3Char">
    <w:name w:val="Heading 3 Char"/>
    <w:basedOn w:val="DefaultParagraphFont"/>
    <w:link w:val="Heading3"/>
    <w:uiPriority w:val="9"/>
    <w:rsid w:val="003317E7"/>
    <w:rPr>
      <w:rFonts w:ascii="Times New Roman" w:eastAsiaTheme="majorEastAsia" w:hAnsi="Times New Roman" w:cstheme="majorBidi"/>
      <w:i/>
      <w:iCs/>
      <w:color w:val="0D0D0D" w:themeColor="text1" w:themeTint="F2"/>
      <w:sz w:val="24"/>
      <w:szCs w:val="28"/>
    </w:rPr>
  </w:style>
  <w:style w:type="character" w:customStyle="1" w:styleId="Heading4Char">
    <w:name w:val="Heading 4 Char"/>
    <w:basedOn w:val="DefaultParagraphFont"/>
    <w:link w:val="Heading4"/>
    <w:uiPriority w:val="9"/>
    <w:semiHidden/>
    <w:rsid w:val="00835CFC"/>
    <w:rPr>
      <w:i/>
      <w:iCs/>
    </w:rPr>
  </w:style>
  <w:style w:type="character" w:customStyle="1" w:styleId="Heading5Char">
    <w:name w:val="Heading 5 Char"/>
    <w:basedOn w:val="DefaultParagraphFont"/>
    <w:link w:val="Heading5"/>
    <w:uiPriority w:val="9"/>
    <w:semiHidden/>
    <w:rsid w:val="00835CFC"/>
    <w:rPr>
      <w:color w:val="404040" w:themeColor="text1" w:themeTint="BF"/>
    </w:rPr>
  </w:style>
  <w:style w:type="character" w:customStyle="1" w:styleId="Heading6Char">
    <w:name w:val="Heading 6 Char"/>
    <w:basedOn w:val="DefaultParagraphFont"/>
    <w:link w:val="Heading6"/>
    <w:uiPriority w:val="9"/>
    <w:semiHidden/>
    <w:rsid w:val="00835CFC"/>
  </w:style>
  <w:style w:type="character" w:customStyle="1" w:styleId="Heading7Char">
    <w:name w:val="Heading 7 Char"/>
    <w:basedOn w:val="DefaultParagraphFont"/>
    <w:link w:val="Heading7"/>
    <w:uiPriority w:val="9"/>
    <w:semiHidden/>
    <w:rsid w:val="00835CF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835CFC"/>
    <w:rPr>
      <w:color w:val="262626" w:themeColor="text1" w:themeTint="D9"/>
      <w:sz w:val="21"/>
      <w:szCs w:val="21"/>
    </w:rPr>
  </w:style>
  <w:style w:type="character" w:customStyle="1" w:styleId="Heading9Char">
    <w:name w:val="Heading 9 Char"/>
    <w:basedOn w:val="DefaultParagraphFont"/>
    <w:link w:val="Heading9"/>
    <w:uiPriority w:val="9"/>
    <w:semiHidden/>
    <w:rsid w:val="00835CFC"/>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397D8B"/>
    <w:pPr>
      <w:jc w:val="center"/>
    </w:pPr>
    <w:rPr>
      <w:i/>
      <w:iCs/>
    </w:rPr>
  </w:style>
  <w:style w:type="paragraph" w:styleId="Title">
    <w:name w:val="Title"/>
    <w:basedOn w:val="Normal"/>
    <w:next w:val="Normal"/>
    <w:link w:val="TitleChar"/>
    <w:uiPriority w:val="10"/>
    <w:rsid w:val="00835CFC"/>
    <w:pPr>
      <w:spacing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835CFC"/>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rsid w:val="00835CFC"/>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835CFC"/>
    <w:rPr>
      <w:color w:val="5A5A5A" w:themeColor="text1" w:themeTint="A5"/>
      <w:spacing w:val="15"/>
    </w:rPr>
  </w:style>
  <w:style w:type="character" w:styleId="Strong">
    <w:name w:val="Strong"/>
    <w:basedOn w:val="DefaultParagraphFont"/>
    <w:uiPriority w:val="22"/>
    <w:qFormat/>
    <w:rsid w:val="00835CFC"/>
    <w:rPr>
      <w:b/>
      <w:bCs/>
      <w:color w:val="auto"/>
    </w:rPr>
  </w:style>
  <w:style w:type="character" w:styleId="Emphasis">
    <w:name w:val="Emphasis"/>
    <w:basedOn w:val="DefaultParagraphFont"/>
    <w:uiPriority w:val="20"/>
    <w:rsid w:val="00835CFC"/>
    <w:rPr>
      <w:i/>
      <w:iCs/>
      <w:color w:val="auto"/>
    </w:rPr>
  </w:style>
  <w:style w:type="paragraph" w:styleId="NoSpacing">
    <w:name w:val="No Spacing"/>
    <w:uiPriority w:val="1"/>
    <w:rsid w:val="00835CFC"/>
    <w:pPr>
      <w:spacing w:after="0" w:line="240" w:lineRule="auto"/>
    </w:pPr>
  </w:style>
  <w:style w:type="paragraph" w:styleId="Quote">
    <w:name w:val="Quote"/>
    <w:basedOn w:val="Normal"/>
    <w:next w:val="Normal"/>
    <w:link w:val="QuoteChar"/>
    <w:uiPriority w:val="29"/>
    <w:qFormat/>
    <w:rsid w:val="00835CFC"/>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835CFC"/>
    <w:rPr>
      <w:i/>
      <w:iCs/>
      <w:color w:val="404040" w:themeColor="text1" w:themeTint="BF"/>
    </w:rPr>
  </w:style>
  <w:style w:type="paragraph" w:styleId="IntenseQuote">
    <w:name w:val="Intense Quote"/>
    <w:basedOn w:val="Normal"/>
    <w:next w:val="Normal"/>
    <w:link w:val="IntenseQuoteChar"/>
    <w:uiPriority w:val="30"/>
    <w:rsid w:val="00835CFC"/>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835CFC"/>
    <w:rPr>
      <w:i/>
      <w:iCs/>
      <w:color w:val="404040" w:themeColor="text1" w:themeTint="BF"/>
    </w:rPr>
  </w:style>
  <w:style w:type="character" w:styleId="SubtleEmphasis">
    <w:name w:val="Subtle Emphasis"/>
    <w:basedOn w:val="DefaultParagraphFont"/>
    <w:uiPriority w:val="19"/>
    <w:rsid w:val="00835CFC"/>
    <w:rPr>
      <w:i/>
      <w:iCs/>
      <w:color w:val="404040" w:themeColor="text1" w:themeTint="BF"/>
    </w:rPr>
  </w:style>
  <w:style w:type="character" w:styleId="IntenseEmphasis">
    <w:name w:val="Intense Emphasis"/>
    <w:basedOn w:val="DefaultParagraphFont"/>
    <w:uiPriority w:val="21"/>
    <w:rsid w:val="00835CFC"/>
    <w:rPr>
      <w:b/>
      <w:bCs/>
      <w:i/>
      <w:iCs/>
      <w:color w:val="auto"/>
    </w:rPr>
  </w:style>
  <w:style w:type="character" w:styleId="SubtleReference">
    <w:name w:val="Subtle Reference"/>
    <w:basedOn w:val="DefaultParagraphFont"/>
    <w:uiPriority w:val="31"/>
    <w:rsid w:val="00835CFC"/>
    <w:rPr>
      <w:smallCaps/>
      <w:color w:val="404040" w:themeColor="text1" w:themeTint="BF"/>
    </w:rPr>
  </w:style>
  <w:style w:type="character" w:styleId="IntenseReference">
    <w:name w:val="Intense Reference"/>
    <w:basedOn w:val="DefaultParagraphFont"/>
    <w:uiPriority w:val="32"/>
    <w:rsid w:val="00835CFC"/>
    <w:rPr>
      <w:b/>
      <w:bCs/>
      <w:smallCaps/>
      <w:color w:val="404040" w:themeColor="text1" w:themeTint="BF"/>
      <w:spacing w:val="5"/>
    </w:rPr>
  </w:style>
  <w:style w:type="character" w:styleId="BookTitle">
    <w:name w:val="Book Title"/>
    <w:basedOn w:val="DefaultParagraphFont"/>
    <w:uiPriority w:val="33"/>
    <w:rsid w:val="00835CFC"/>
    <w:rPr>
      <w:b/>
      <w:bCs/>
      <w:i/>
      <w:iCs/>
      <w:spacing w:val="5"/>
    </w:rPr>
  </w:style>
  <w:style w:type="paragraph" w:styleId="TOCHeading">
    <w:name w:val="TOC Heading"/>
    <w:basedOn w:val="Heading1"/>
    <w:next w:val="Normal"/>
    <w:uiPriority w:val="39"/>
    <w:unhideWhenUsed/>
    <w:qFormat/>
    <w:rsid w:val="00835CFC"/>
    <w:pPr>
      <w:outlineLvl w:val="9"/>
    </w:pPr>
  </w:style>
  <w:style w:type="paragraph" w:customStyle="1" w:styleId="AcademicPaper">
    <w:name w:val="Academic Paper"/>
    <w:basedOn w:val="Normal"/>
    <w:link w:val="AcademicPaperChar"/>
    <w:rsid w:val="00D9132F"/>
  </w:style>
  <w:style w:type="paragraph" w:styleId="TOC1">
    <w:name w:val="toc 1"/>
    <w:basedOn w:val="Normal"/>
    <w:next w:val="Normal"/>
    <w:autoRedefine/>
    <w:uiPriority w:val="39"/>
    <w:unhideWhenUsed/>
    <w:rsid w:val="00334F99"/>
    <w:pPr>
      <w:spacing w:after="100"/>
    </w:pPr>
  </w:style>
  <w:style w:type="character" w:customStyle="1" w:styleId="AcademicPaperChar">
    <w:name w:val="Academic Paper Char"/>
    <w:basedOn w:val="DefaultParagraphFont"/>
    <w:link w:val="AcademicPaper"/>
    <w:rsid w:val="00D9132F"/>
    <w:rPr>
      <w:rFonts w:ascii="Times New Roman" w:hAnsi="Times New Roman" w:cs="Times New Roman"/>
      <w:sz w:val="24"/>
      <w:szCs w:val="24"/>
    </w:rPr>
  </w:style>
  <w:style w:type="character" w:styleId="Hyperlink">
    <w:name w:val="Hyperlink"/>
    <w:basedOn w:val="DefaultParagraphFont"/>
    <w:uiPriority w:val="99"/>
    <w:unhideWhenUsed/>
    <w:rsid w:val="00334F99"/>
    <w:rPr>
      <w:color w:val="0563C1" w:themeColor="hyperlink"/>
      <w:u w:val="single"/>
    </w:rPr>
  </w:style>
  <w:style w:type="paragraph" w:styleId="TableofFigures">
    <w:name w:val="table of figures"/>
    <w:basedOn w:val="Normal"/>
    <w:next w:val="Normal"/>
    <w:uiPriority w:val="99"/>
    <w:unhideWhenUsed/>
    <w:rsid w:val="00397D8B"/>
  </w:style>
  <w:style w:type="paragraph" w:styleId="ListParagraph">
    <w:name w:val="List Paragraph"/>
    <w:basedOn w:val="Normal"/>
    <w:uiPriority w:val="34"/>
    <w:rsid w:val="004E6BCB"/>
    <w:pPr>
      <w:ind w:left="720"/>
      <w:contextualSpacing/>
    </w:pPr>
  </w:style>
  <w:style w:type="paragraph" w:styleId="TOC2">
    <w:name w:val="toc 2"/>
    <w:basedOn w:val="Normal"/>
    <w:next w:val="Normal"/>
    <w:autoRedefine/>
    <w:uiPriority w:val="39"/>
    <w:unhideWhenUsed/>
    <w:rsid w:val="000E13D3"/>
    <w:pPr>
      <w:spacing w:after="100"/>
      <w:ind w:left="240"/>
    </w:pPr>
  </w:style>
  <w:style w:type="character" w:styleId="UnresolvedMention">
    <w:name w:val="Unresolved Mention"/>
    <w:basedOn w:val="DefaultParagraphFont"/>
    <w:uiPriority w:val="99"/>
    <w:semiHidden/>
    <w:unhideWhenUsed/>
    <w:rsid w:val="00807C41"/>
    <w:rPr>
      <w:color w:val="605E5C"/>
      <w:shd w:val="clear" w:color="auto" w:fill="E1DFDD"/>
    </w:rPr>
  </w:style>
  <w:style w:type="paragraph" w:styleId="TOC3">
    <w:name w:val="toc 3"/>
    <w:basedOn w:val="Normal"/>
    <w:next w:val="Normal"/>
    <w:autoRedefine/>
    <w:uiPriority w:val="39"/>
    <w:unhideWhenUsed/>
    <w:rsid w:val="009E3741"/>
    <w:pPr>
      <w:spacing w:after="100"/>
      <w:ind w:left="480"/>
    </w:pPr>
  </w:style>
  <w:style w:type="paragraph" w:styleId="FootnoteText">
    <w:name w:val="footnote text"/>
    <w:basedOn w:val="Normal"/>
    <w:link w:val="FootnoteTextChar"/>
    <w:uiPriority w:val="99"/>
    <w:semiHidden/>
    <w:unhideWhenUsed/>
    <w:rsid w:val="004B328A"/>
    <w:pPr>
      <w:spacing w:line="240" w:lineRule="auto"/>
    </w:pPr>
    <w:rPr>
      <w:sz w:val="20"/>
      <w:szCs w:val="20"/>
    </w:rPr>
  </w:style>
  <w:style w:type="character" w:customStyle="1" w:styleId="FootnoteTextChar">
    <w:name w:val="Footnote Text Char"/>
    <w:basedOn w:val="DefaultParagraphFont"/>
    <w:link w:val="FootnoteText"/>
    <w:uiPriority w:val="99"/>
    <w:semiHidden/>
    <w:rsid w:val="004B328A"/>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4B328A"/>
    <w:rPr>
      <w:vertAlign w:val="superscript"/>
    </w:rPr>
  </w:style>
  <w:style w:type="paragraph" w:customStyle="1" w:styleId="Code">
    <w:name w:val="Code"/>
    <w:basedOn w:val="Normal"/>
    <w:link w:val="CodeChar"/>
    <w:qFormat/>
    <w:rsid w:val="00127386"/>
    <w:pPr>
      <w:spacing w:line="240" w:lineRule="auto"/>
    </w:pPr>
    <w:rPr>
      <w:rFonts w:ascii="Courier New" w:hAnsi="Courier New" w:cs="Courier New"/>
      <w:sz w:val="20"/>
      <w:szCs w:val="20"/>
    </w:rPr>
  </w:style>
  <w:style w:type="character" w:styleId="PlaceholderText">
    <w:name w:val="Placeholder Text"/>
    <w:basedOn w:val="DefaultParagraphFont"/>
    <w:uiPriority w:val="99"/>
    <w:semiHidden/>
    <w:rsid w:val="007B2BA9"/>
    <w:rPr>
      <w:color w:val="808080"/>
    </w:rPr>
  </w:style>
  <w:style w:type="character" w:customStyle="1" w:styleId="CodeChar">
    <w:name w:val="Code Char"/>
    <w:basedOn w:val="DefaultParagraphFont"/>
    <w:link w:val="Code"/>
    <w:rsid w:val="00127386"/>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735473">
      <w:bodyDiv w:val="1"/>
      <w:marLeft w:val="0"/>
      <w:marRight w:val="0"/>
      <w:marTop w:val="0"/>
      <w:marBottom w:val="0"/>
      <w:divBdr>
        <w:top w:val="none" w:sz="0" w:space="0" w:color="auto"/>
        <w:left w:val="none" w:sz="0" w:space="0" w:color="auto"/>
        <w:bottom w:val="none" w:sz="0" w:space="0" w:color="auto"/>
        <w:right w:val="none" w:sz="0" w:space="0" w:color="auto"/>
      </w:divBdr>
    </w:div>
    <w:div w:id="93939928">
      <w:bodyDiv w:val="1"/>
      <w:marLeft w:val="0"/>
      <w:marRight w:val="0"/>
      <w:marTop w:val="0"/>
      <w:marBottom w:val="0"/>
      <w:divBdr>
        <w:top w:val="none" w:sz="0" w:space="0" w:color="auto"/>
        <w:left w:val="none" w:sz="0" w:space="0" w:color="auto"/>
        <w:bottom w:val="none" w:sz="0" w:space="0" w:color="auto"/>
        <w:right w:val="none" w:sz="0" w:space="0" w:color="auto"/>
      </w:divBdr>
    </w:div>
    <w:div w:id="140314552">
      <w:bodyDiv w:val="1"/>
      <w:marLeft w:val="0"/>
      <w:marRight w:val="0"/>
      <w:marTop w:val="0"/>
      <w:marBottom w:val="0"/>
      <w:divBdr>
        <w:top w:val="none" w:sz="0" w:space="0" w:color="auto"/>
        <w:left w:val="none" w:sz="0" w:space="0" w:color="auto"/>
        <w:bottom w:val="none" w:sz="0" w:space="0" w:color="auto"/>
        <w:right w:val="none" w:sz="0" w:space="0" w:color="auto"/>
      </w:divBdr>
    </w:div>
    <w:div w:id="387847368">
      <w:bodyDiv w:val="1"/>
      <w:marLeft w:val="0"/>
      <w:marRight w:val="0"/>
      <w:marTop w:val="0"/>
      <w:marBottom w:val="0"/>
      <w:divBdr>
        <w:top w:val="none" w:sz="0" w:space="0" w:color="auto"/>
        <w:left w:val="none" w:sz="0" w:space="0" w:color="auto"/>
        <w:bottom w:val="none" w:sz="0" w:space="0" w:color="auto"/>
        <w:right w:val="none" w:sz="0" w:space="0" w:color="auto"/>
      </w:divBdr>
    </w:div>
    <w:div w:id="418523899">
      <w:bodyDiv w:val="1"/>
      <w:marLeft w:val="0"/>
      <w:marRight w:val="0"/>
      <w:marTop w:val="0"/>
      <w:marBottom w:val="0"/>
      <w:divBdr>
        <w:top w:val="none" w:sz="0" w:space="0" w:color="auto"/>
        <w:left w:val="none" w:sz="0" w:space="0" w:color="auto"/>
        <w:bottom w:val="none" w:sz="0" w:space="0" w:color="auto"/>
        <w:right w:val="none" w:sz="0" w:space="0" w:color="auto"/>
      </w:divBdr>
    </w:div>
    <w:div w:id="429358787">
      <w:bodyDiv w:val="1"/>
      <w:marLeft w:val="0"/>
      <w:marRight w:val="0"/>
      <w:marTop w:val="0"/>
      <w:marBottom w:val="0"/>
      <w:divBdr>
        <w:top w:val="none" w:sz="0" w:space="0" w:color="auto"/>
        <w:left w:val="none" w:sz="0" w:space="0" w:color="auto"/>
        <w:bottom w:val="none" w:sz="0" w:space="0" w:color="auto"/>
        <w:right w:val="none" w:sz="0" w:space="0" w:color="auto"/>
      </w:divBdr>
    </w:div>
    <w:div w:id="527529986">
      <w:bodyDiv w:val="1"/>
      <w:marLeft w:val="0"/>
      <w:marRight w:val="0"/>
      <w:marTop w:val="0"/>
      <w:marBottom w:val="0"/>
      <w:divBdr>
        <w:top w:val="none" w:sz="0" w:space="0" w:color="auto"/>
        <w:left w:val="none" w:sz="0" w:space="0" w:color="auto"/>
        <w:bottom w:val="none" w:sz="0" w:space="0" w:color="auto"/>
        <w:right w:val="none" w:sz="0" w:space="0" w:color="auto"/>
      </w:divBdr>
    </w:div>
    <w:div w:id="878669333">
      <w:bodyDiv w:val="1"/>
      <w:marLeft w:val="0"/>
      <w:marRight w:val="0"/>
      <w:marTop w:val="0"/>
      <w:marBottom w:val="0"/>
      <w:divBdr>
        <w:top w:val="none" w:sz="0" w:space="0" w:color="auto"/>
        <w:left w:val="none" w:sz="0" w:space="0" w:color="auto"/>
        <w:bottom w:val="none" w:sz="0" w:space="0" w:color="auto"/>
        <w:right w:val="none" w:sz="0" w:space="0" w:color="auto"/>
      </w:divBdr>
    </w:div>
    <w:div w:id="1023822950">
      <w:bodyDiv w:val="1"/>
      <w:marLeft w:val="0"/>
      <w:marRight w:val="0"/>
      <w:marTop w:val="0"/>
      <w:marBottom w:val="0"/>
      <w:divBdr>
        <w:top w:val="none" w:sz="0" w:space="0" w:color="auto"/>
        <w:left w:val="none" w:sz="0" w:space="0" w:color="auto"/>
        <w:bottom w:val="none" w:sz="0" w:space="0" w:color="auto"/>
        <w:right w:val="none" w:sz="0" w:space="0" w:color="auto"/>
      </w:divBdr>
    </w:div>
    <w:div w:id="1056471781">
      <w:bodyDiv w:val="1"/>
      <w:marLeft w:val="0"/>
      <w:marRight w:val="0"/>
      <w:marTop w:val="0"/>
      <w:marBottom w:val="0"/>
      <w:divBdr>
        <w:top w:val="none" w:sz="0" w:space="0" w:color="auto"/>
        <w:left w:val="none" w:sz="0" w:space="0" w:color="auto"/>
        <w:bottom w:val="none" w:sz="0" w:space="0" w:color="auto"/>
        <w:right w:val="none" w:sz="0" w:space="0" w:color="auto"/>
      </w:divBdr>
    </w:div>
    <w:div w:id="1199971473">
      <w:bodyDiv w:val="1"/>
      <w:marLeft w:val="0"/>
      <w:marRight w:val="0"/>
      <w:marTop w:val="0"/>
      <w:marBottom w:val="0"/>
      <w:divBdr>
        <w:top w:val="none" w:sz="0" w:space="0" w:color="auto"/>
        <w:left w:val="none" w:sz="0" w:space="0" w:color="auto"/>
        <w:bottom w:val="none" w:sz="0" w:space="0" w:color="auto"/>
        <w:right w:val="none" w:sz="0" w:space="0" w:color="auto"/>
      </w:divBdr>
    </w:div>
    <w:div w:id="1323776820">
      <w:bodyDiv w:val="1"/>
      <w:marLeft w:val="0"/>
      <w:marRight w:val="0"/>
      <w:marTop w:val="0"/>
      <w:marBottom w:val="0"/>
      <w:divBdr>
        <w:top w:val="none" w:sz="0" w:space="0" w:color="auto"/>
        <w:left w:val="none" w:sz="0" w:space="0" w:color="auto"/>
        <w:bottom w:val="none" w:sz="0" w:space="0" w:color="auto"/>
        <w:right w:val="none" w:sz="0" w:space="0" w:color="auto"/>
      </w:divBdr>
    </w:div>
    <w:div w:id="1398091001">
      <w:bodyDiv w:val="1"/>
      <w:marLeft w:val="0"/>
      <w:marRight w:val="0"/>
      <w:marTop w:val="0"/>
      <w:marBottom w:val="0"/>
      <w:divBdr>
        <w:top w:val="none" w:sz="0" w:space="0" w:color="auto"/>
        <w:left w:val="none" w:sz="0" w:space="0" w:color="auto"/>
        <w:bottom w:val="none" w:sz="0" w:space="0" w:color="auto"/>
        <w:right w:val="none" w:sz="0" w:space="0" w:color="auto"/>
      </w:divBdr>
    </w:div>
    <w:div w:id="1460562298">
      <w:bodyDiv w:val="1"/>
      <w:marLeft w:val="0"/>
      <w:marRight w:val="0"/>
      <w:marTop w:val="0"/>
      <w:marBottom w:val="0"/>
      <w:divBdr>
        <w:top w:val="none" w:sz="0" w:space="0" w:color="auto"/>
        <w:left w:val="none" w:sz="0" w:space="0" w:color="auto"/>
        <w:bottom w:val="none" w:sz="0" w:space="0" w:color="auto"/>
        <w:right w:val="none" w:sz="0" w:space="0" w:color="auto"/>
      </w:divBdr>
    </w:div>
    <w:div w:id="1461462353">
      <w:bodyDiv w:val="1"/>
      <w:marLeft w:val="0"/>
      <w:marRight w:val="0"/>
      <w:marTop w:val="0"/>
      <w:marBottom w:val="0"/>
      <w:divBdr>
        <w:top w:val="none" w:sz="0" w:space="0" w:color="auto"/>
        <w:left w:val="none" w:sz="0" w:space="0" w:color="auto"/>
        <w:bottom w:val="none" w:sz="0" w:space="0" w:color="auto"/>
        <w:right w:val="none" w:sz="0" w:space="0" w:color="auto"/>
      </w:divBdr>
    </w:div>
    <w:div w:id="1564562139">
      <w:bodyDiv w:val="1"/>
      <w:marLeft w:val="0"/>
      <w:marRight w:val="0"/>
      <w:marTop w:val="0"/>
      <w:marBottom w:val="0"/>
      <w:divBdr>
        <w:top w:val="none" w:sz="0" w:space="0" w:color="auto"/>
        <w:left w:val="none" w:sz="0" w:space="0" w:color="auto"/>
        <w:bottom w:val="none" w:sz="0" w:space="0" w:color="auto"/>
        <w:right w:val="none" w:sz="0" w:space="0" w:color="auto"/>
      </w:divBdr>
    </w:div>
    <w:div w:id="1620457002">
      <w:bodyDiv w:val="1"/>
      <w:marLeft w:val="0"/>
      <w:marRight w:val="0"/>
      <w:marTop w:val="0"/>
      <w:marBottom w:val="0"/>
      <w:divBdr>
        <w:top w:val="none" w:sz="0" w:space="0" w:color="auto"/>
        <w:left w:val="none" w:sz="0" w:space="0" w:color="auto"/>
        <w:bottom w:val="none" w:sz="0" w:space="0" w:color="auto"/>
        <w:right w:val="none" w:sz="0" w:space="0" w:color="auto"/>
      </w:divBdr>
    </w:div>
    <w:div w:id="1633438502">
      <w:bodyDiv w:val="1"/>
      <w:marLeft w:val="0"/>
      <w:marRight w:val="0"/>
      <w:marTop w:val="0"/>
      <w:marBottom w:val="0"/>
      <w:divBdr>
        <w:top w:val="none" w:sz="0" w:space="0" w:color="auto"/>
        <w:left w:val="none" w:sz="0" w:space="0" w:color="auto"/>
        <w:bottom w:val="none" w:sz="0" w:space="0" w:color="auto"/>
        <w:right w:val="none" w:sz="0" w:space="0" w:color="auto"/>
      </w:divBdr>
    </w:div>
    <w:div w:id="1775514231">
      <w:bodyDiv w:val="1"/>
      <w:marLeft w:val="0"/>
      <w:marRight w:val="0"/>
      <w:marTop w:val="0"/>
      <w:marBottom w:val="0"/>
      <w:divBdr>
        <w:top w:val="none" w:sz="0" w:space="0" w:color="auto"/>
        <w:left w:val="none" w:sz="0" w:space="0" w:color="auto"/>
        <w:bottom w:val="none" w:sz="0" w:space="0" w:color="auto"/>
        <w:right w:val="none" w:sz="0" w:space="0" w:color="auto"/>
      </w:divBdr>
    </w:div>
    <w:div w:id="1802336133">
      <w:bodyDiv w:val="1"/>
      <w:marLeft w:val="0"/>
      <w:marRight w:val="0"/>
      <w:marTop w:val="0"/>
      <w:marBottom w:val="0"/>
      <w:divBdr>
        <w:top w:val="none" w:sz="0" w:space="0" w:color="auto"/>
        <w:left w:val="none" w:sz="0" w:space="0" w:color="auto"/>
        <w:bottom w:val="none" w:sz="0" w:space="0" w:color="auto"/>
        <w:right w:val="none" w:sz="0" w:space="0" w:color="auto"/>
      </w:divBdr>
    </w:div>
    <w:div w:id="1813210575">
      <w:bodyDiv w:val="1"/>
      <w:marLeft w:val="0"/>
      <w:marRight w:val="0"/>
      <w:marTop w:val="0"/>
      <w:marBottom w:val="0"/>
      <w:divBdr>
        <w:top w:val="none" w:sz="0" w:space="0" w:color="auto"/>
        <w:left w:val="none" w:sz="0" w:space="0" w:color="auto"/>
        <w:bottom w:val="none" w:sz="0" w:space="0" w:color="auto"/>
        <w:right w:val="none" w:sz="0" w:space="0" w:color="auto"/>
      </w:divBdr>
    </w:div>
    <w:div w:id="2105299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emf"/><Relationship Id="rId34" Type="http://schemas.openxmlformats.org/officeDocument/2006/relationships/hyperlink" Target="https://www.reuters.com/business/sustainable-business/singapore-exchange-mandates-climate-board-diversity-disclosures-2021-12-15/"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3.xml"/><Relationship Id="rId25" Type="http://schemas.openxmlformats.org/officeDocument/2006/relationships/image" Target="media/image15.png"/><Relationship Id="rId33" Type="http://schemas.openxmlformats.org/officeDocument/2006/relationships/hyperlink" Target="https://www.straitstimes.com/business/companies-markets/investors-can-check-singapore-companies-climate-disclosures-with-new-esg-portal" TargetMode="External"/><Relationship Id="rId38"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yperlink" Target="https://www.lexology.com/library/detail.aspx?g=1b4ea3d2-1330-4f35-8e5f-447f181e3e64" TargetMode="External"/><Relationship Id="rId37" Type="http://schemas.openxmlformats.org/officeDocument/2006/relationships/footer" Target="footer4.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sgx.com/regulation/sustainability-reporting"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sgx.com/regulation/public-consultations/20210826-consultation-paper-climate-and-diversity" TargetMode="External"/><Relationship Id="rId8" Type="http://schemas.openxmlformats.org/officeDocument/2006/relationships/image" Target="media/image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s://www.un.org/sustainabledevelopment/sustainable-development-goa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3DF39F-54AF-474A-BDF7-AF4032A637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4789</TotalTime>
  <Pages>103</Pages>
  <Words>22887</Words>
  <Characters>130462</Characters>
  <Application>Microsoft Office Word</Application>
  <DocSecurity>0</DocSecurity>
  <Lines>1087</Lines>
  <Paragraphs>306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Chia</dc:creator>
  <cp:keywords/>
  <dc:description/>
  <cp:lastModifiedBy>Jeremy Chia</cp:lastModifiedBy>
  <cp:revision>491</cp:revision>
  <dcterms:created xsi:type="dcterms:W3CDTF">2022-07-12T13:13:00Z</dcterms:created>
  <dcterms:modified xsi:type="dcterms:W3CDTF">2022-09-21T21:27:00Z</dcterms:modified>
</cp:coreProperties>
</file>