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3C70C" w14:textId="7F9436C6" w:rsidR="00015146" w:rsidRDefault="00015146" w:rsidP="00835CFC">
      <w:r w:rsidRPr="00015146">
        <w:rPr>
          <w:noProof/>
        </w:rPr>
        <w:drawing>
          <wp:inline distT="0" distB="0" distL="0" distR="0" wp14:anchorId="58116FD7" wp14:editId="5DA077EC">
            <wp:extent cx="4320000" cy="3144706"/>
            <wp:effectExtent l="0" t="0" r="4445"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8"/>
                    <a:stretch>
                      <a:fillRect/>
                    </a:stretch>
                  </pic:blipFill>
                  <pic:spPr>
                    <a:xfrm>
                      <a:off x="0" y="0"/>
                      <a:ext cx="4320000" cy="3144706"/>
                    </a:xfrm>
                    <a:prstGeom prst="rect">
                      <a:avLst/>
                    </a:prstGeom>
                  </pic:spPr>
                </pic:pic>
              </a:graphicData>
            </a:graphic>
          </wp:inline>
        </w:drawing>
      </w:r>
    </w:p>
    <w:p w14:paraId="667BB77E" w14:textId="77777777" w:rsidR="00106C8B" w:rsidRDefault="00106C8B" w:rsidP="00835CFC"/>
    <w:p w14:paraId="41C09280" w14:textId="3F9C33CB" w:rsidR="004303FA" w:rsidRDefault="00106C8B" w:rsidP="00835CFC">
      <w:r>
        <w:t>Master’s</w:t>
      </w:r>
      <w:r w:rsidR="004303FA">
        <w:t xml:space="preserve"> Thesis presented by:</w:t>
      </w:r>
    </w:p>
    <w:p w14:paraId="4F7E73BA" w14:textId="0139CFC2" w:rsidR="004303FA" w:rsidRPr="00835CFC" w:rsidRDefault="004303FA" w:rsidP="00835CFC">
      <w:pPr>
        <w:rPr>
          <w:b/>
          <w:bCs/>
        </w:rPr>
      </w:pPr>
      <w:r w:rsidRPr="00835CFC">
        <w:rPr>
          <w:b/>
          <w:bCs/>
        </w:rPr>
        <w:t>Jeremy Jerome CHIA</w:t>
      </w:r>
    </w:p>
    <w:p w14:paraId="21E3EA32" w14:textId="77777777" w:rsidR="00106C8B" w:rsidRPr="004303FA" w:rsidRDefault="00106C8B" w:rsidP="00835CFC"/>
    <w:p w14:paraId="7EFD11DB" w14:textId="5A74EF42" w:rsidR="004303FA" w:rsidRDefault="004303FA" w:rsidP="00835CFC">
      <w:r>
        <w:t>Under the supervision of:</w:t>
      </w:r>
    </w:p>
    <w:p w14:paraId="530B8DE4" w14:textId="6C06777E" w:rsidR="004303FA" w:rsidRPr="00835CFC" w:rsidRDefault="00C5373D" w:rsidP="00835CFC">
      <w:pPr>
        <w:rPr>
          <w:b/>
          <w:bCs/>
        </w:rPr>
      </w:pPr>
      <w:r w:rsidRPr="00835CFC">
        <w:rPr>
          <w:b/>
          <w:bCs/>
        </w:rPr>
        <w:t>Assoc. Prof.</w:t>
      </w:r>
      <w:r w:rsidR="004303FA" w:rsidRPr="00835CFC">
        <w:rPr>
          <w:b/>
          <w:bCs/>
        </w:rPr>
        <w:t xml:space="preserve"> </w:t>
      </w:r>
      <w:r w:rsidR="00213299">
        <w:rPr>
          <w:b/>
          <w:bCs/>
        </w:rPr>
        <w:t>Man Ching Gladie LUI</w:t>
      </w:r>
    </w:p>
    <w:p w14:paraId="028E0C7F" w14:textId="77777777" w:rsidR="00106C8B" w:rsidRDefault="00106C8B" w:rsidP="00835CFC"/>
    <w:p w14:paraId="32FB543E" w14:textId="333B3C88" w:rsidR="00015146" w:rsidRDefault="00106C8B" w:rsidP="00835CFC">
      <w:r>
        <w:t>Title:</w:t>
      </w:r>
    </w:p>
    <w:p w14:paraId="26F8ECE5" w14:textId="37B72597" w:rsidR="00106C8B" w:rsidRPr="00835CFC" w:rsidRDefault="00106C8B" w:rsidP="00835CFC">
      <w:pPr>
        <w:rPr>
          <w:b/>
          <w:bCs/>
        </w:rPr>
      </w:pPr>
      <w:r w:rsidRPr="00835CFC">
        <w:rPr>
          <w:b/>
          <w:bCs/>
        </w:rPr>
        <w:t>A Natural Language Processing Analysis of Sustainability Reports and its Relationship with Corporate Financial Performance: Empirical Evidence from Singapore’s Listed Companies</w:t>
      </w:r>
    </w:p>
    <w:p w14:paraId="0829D884" w14:textId="77777777" w:rsidR="00106C8B" w:rsidRPr="00106C8B" w:rsidRDefault="00106C8B" w:rsidP="00835CFC"/>
    <w:p w14:paraId="7CF3B4AF" w14:textId="0A92F149" w:rsidR="00106C8B" w:rsidRDefault="00106C8B" w:rsidP="00835CFC">
      <w:r>
        <w:t>Your professional thesis is confidential:</w:t>
      </w:r>
      <w:r>
        <w:tab/>
      </w:r>
      <w:r w:rsidRPr="00106C8B">
        <w:rPr>
          <w:noProof/>
        </w:rPr>
        <w:drawing>
          <wp:inline distT="0" distB="0" distL="0" distR="0" wp14:anchorId="3530A593" wp14:editId="0F09EB42">
            <wp:extent cx="1080000" cy="209828"/>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80000" cy="209828"/>
                    </a:xfrm>
                    <a:prstGeom prst="rect">
                      <a:avLst/>
                    </a:prstGeom>
                  </pic:spPr>
                </pic:pic>
              </a:graphicData>
            </a:graphic>
          </wp:inline>
        </w:drawing>
      </w:r>
    </w:p>
    <w:p w14:paraId="423F3ABC" w14:textId="1E82C88B" w:rsidR="00106C8B" w:rsidRDefault="00106C8B" w:rsidP="00835CFC"/>
    <w:p w14:paraId="1A542D5A" w14:textId="2A5C99A8" w:rsidR="003069FC" w:rsidRDefault="003069FC" w:rsidP="00835CFC"/>
    <w:p w14:paraId="3D7F9234" w14:textId="6218BC5D" w:rsidR="003069FC" w:rsidRDefault="003069FC" w:rsidP="00835CFC"/>
    <w:p w14:paraId="69FF3611" w14:textId="7ECA14CC" w:rsidR="003069FC" w:rsidRDefault="003069FC" w:rsidP="00835CFC"/>
    <w:p w14:paraId="298CC228" w14:textId="18014FAD" w:rsidR="003069FC" w:rsidRDefault="003069FC" w:rsidP="00835CFC"/>
    <w:p w14:paraId="055A5CD8" w14:textId="77777777" w:rsidR="003069FC" w:rsidRDefault="003069FC" w:rsidP="00835CFC"/>
    <w:p w14:paraId="09A10DE1" w14:textId="2B1AD39A" w:rsidR="00106C8B" w:rsidRDefault="00106C8B" w:rsidP="00835CFC">
      <w:r w:rsidRPr="00106C8B">
        <w:rPr>
          <w:noProof/>
        </w:rPr>
        <w:drawing>
          <wp:inline distT="0" distB="0" distL="0" distR="0" wp14:anchorId="3F3495D5" wp14:editId="148A6CF7">
            <wp:extent cx="5219700" cy="3930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9700" cy="393065"/>
                    </a:xfrm>
                    <a:prstGeom prst="rect">
                      <a:avLst/>
                    </a:prstGeom>
                  </pic:spPr>
                </pic:pic>
              </a:graphicData>
            </a:graphic>
          </wp:inline>
        </w:drawing>
      </w:r>
    </w:p>
    <w:p w14:paraId="22078168" w14:textId="7B1CC86A" w:rsidR="00FC2B56" w:rsidRDefault="00015146" w:rsidP="00835CFC">
      <w:r w:rsidRPr="00015146">
        <w:rPr>
          <w:noProof/>
        </w:rPr>
        <w:lastRenderedPageBreak/>
        <w:drawing>
          <wp:inline distT="0" distB="0" distL="0" distR="0" wp14:anchorId="0FD2FBC0" wp14:editId="6D5ED501">
            <wp:extent cx="5184000" cy="4177755"/>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1"/>
                    <a:stretch>
                      <a:fillRect/>
                    </a:stretch>
                  </pic:blipFill>
                  <pic:spPr>
                    <a:xfrm>
                      <a:off x="0" y="0"/>
                      <a:ext cx="5184000" cy="4177755"/>
                    </a:xfrm>
                    <a:prstGeom prst="rect">
                      <a:avLst/>
                    </a:prstGeom>
                  </pic:spPr>
                </pic:pic>
              </a:graphicData>
            </a:graphic>
          </wp:inline>
        </w:drawing>
      </w:r>
      <w:r w:rsidRPr="00015146">
        <w:rPr>
          <w:noProof/>
        </w:rPr>
        <w:drawing>
          <wp:inline distT="0" distB="0" distL="0" distR="0" wp14:anchorId="1FF93DFF" wp14:editId="28691F72">
            <wp:extent cx="5184000" cy="3680376"/>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rotWithShape="1">
                    <a:blip r:embed="rId12"/>
                    <a:srcRect b="3928"/>
                    <a:stretch/>
                  </pic:blipFill>
                  <pic:spPr bwMode="auto">
                    <a:xfrm>
                      <a:off x="0" y="0"/>
                      <a:ext cx="5184000" cy="3680376"/>
                    </a:xfrm>
                    <a:prstGeom prst="rect">
                      <a:avLst/>
                    </a:prstGeom>
                    <a:ln>
                      <a:noFill/>
                    </a:ln>
                    <a:extLst>
                      <a:ext uri="{53640926-AAD7-44D8-BBD7-CCE9431645EC}">
                        <a14:shadowObscured xmlns:a14="http://schemas.microsoft.com/office/drawing/2010/main"/>
                      </a:ext>
                    </a:extLst>
                  </pic:spPr>
                </pic:pic>
              </a:graphicData>
            </a:graphic>
          </wp:inline>
        </w:drawing>
      </w:r>
    </w:p>
    <w:p w14:paraId="1A418A57" w14:textId="5F64DA95" w:rsidR="00106C8B" w:rsidRDefault="00106C8B" w:rsidP="00835CFC">
      <w:r>
        <w:br w:type="page"/>
      </w:r>
    </w:p>
    <w:p w14:paraId="3B228210" w14:textId="08D46E48" w:rsidR="00106C8B" w:rsidRDefault="00106C8B" w:rsidP="00835CFC">
      <w:r w:rsidRPr="00106C8B">
        <w:rPr>
          <w:noProof/>
        </w:rPr>
        <w:lastRenderedPageBreak/>
        <w:drawing>
          <wp:inline distT="0" distB="0" distL="0" distR="0" wp14:anchorId="588F6DCF" wp14:editId="7A2C1953">
            <wp:extent cx="5219700" cy="1090930"/>
            <wp:effectExtent l="0" t="0" r="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13"/>
                    <a:stretch>
                      <a:fillRect/>
                    </a:stretch>
                  </pic:blipFill>
                  <pic:spPr>
                    <a:xfrm>
                      <a:off x="0" y="0"/>
                      <a:ext cx="5219700" cy="1090930"/>
                    </a:xfrm>
                    <a:prstGeom prst="rect">
                      <a:avLst/>
                    </a:prstGeom>
                  </pic:spPr>
                </pic:pic>
              </a:graphicData>
            </a:graphic>
          </wp:inline>
        </w:drawing>
      </w:r>
    </w:p>
    <w:p w14:paraId="5897792D" w14:textId="461095F4" w:rsidR="00106C8B" w:rsidRDefault="00106C8B" w:rsidP="00835CFC"/>
    <w:p w14:paraId="702ACF2A" w14:textId="43ACCC33" w:rsidR="00106C8B" w:rsidRPr="00835CFC" w:rsidRDefault="00106C8B" w:rsidP="00835CFC">
      <w:pPr>
        <w:jc w:val="center"/>
        <w:rPr>
          <w:b/>
          <w:bCs/>
        </w:rPr>
      </w:pPr>
      <w:r w:rsidRPr="00835CFC">
        <w:rPr>
          <w:b/>
          <w:bCs/>
        </w:rPr>
        <w:t>SWORN STATEMENT</w:t>
      </w:r>
    </w:p>
    <w:p w14:paraId="381FC828" w14:textId="77777777" w:rsidR="003069FC" w:rsidRDefault="003069FC" w:rsidP="00835CFC"/>
    <w:p w14:paraId="405A9EA0" w14:textId="76A87866" w:rsidR="003069FC" w:rsidRPr="00835CFC" w:rsidRDefault="003069FC" w:rsidP="00835CFC">
      <w:r w:rsidRPr="00835CFC">
        <w:t>I, the undersigned, Jeremy Jerome CHIA,</w:t>
      </w:r>
    </w:p>
    <w:p w14:paraId="119E6D97" w14:textId="77777777" w:rsidR="003069FC" w:rsidRPr="00835CFC" w:rsidRDefault="003069FC" w:rsidP="00835CFC"/>
    <w:p w14:paraId="0E4E4FCF" w14:textId="5B594951" w:rsidR="003069FC" w:rsidRPr="00835CFC" w:rsidRDefault="003069FC" w:rsidP="00835CFC">
      <w:r w:rsidRPr="00835CFC">
        <w:t>Student of the Master of Science in Big Data and Business Analytics, certify that I have plagiarised nothing in the paper attached, which means that I am the sole author of each sentence contained in this text. Any other sentence by another author than myself has been enclosed in quotation marks, with explicit indication of its source. I am aware that by breaking this rule, I am violating the fundamental academic principles and subjecting myself to sanctions that will be determined by the disciplinary board.</w:t>
      </w:r>
    </w:p>
    <w:p w14:paraId="5485C493" w14:textId="77777777" w:rsidR="003069FC" w:rsidRPr="00835CFC" w:rsidRDefault="003069FC" w:rsidP="00835CFC"/>
    <w:p w14:paraId="73E5807E" w14:textId="0B5E9DD8" w:rsidR="003069FC" w:rsidRPr="00835CFC" w:rsidRDefault="003069FC" w:rsidP="00835CFC">
      <w:r w:rsidRPr="00835CFC">
        <w:t>I also certify that this paper has never been presented in previous studies at ESCP. If this research has been conducted as part of parallel studies, I have to specify it.</w:t>
      </w:r>
    </w:p>
    <w:p w14:paraId="01DC7AEE" w14:textId="77777777" w:rsidR="003069FC" w:rsidRPr="00835CFC" w:rsidRDefault="003069FC" w:rsidP="00835CFC"/>
    <w:p w14:paraId="2EE8A3FB" w14:textId="47DA0CC8" w:rsidR="00106C8B" w:rsidRPr="00835CFC" w:rsidRDefault="003069FC" w:rsidP="00835CFC">
      <w:r w:rsidRPr="00835CFC">
        <w:t>The views expressed in this professional thesis are mine alone.</w:t>
      </w:r>
    </w:p>
    <w:p w14:paraId="13294008" w14:textId="2F1DA182" w:rsidR="003069FC" w:rsidRDefault="003069FC" w:rsidP="00835CFC"/>
    <w:p w14:paraId="1EC9B4EC" w14:textId="175B55D5" w:rsidR="003069FC" w:rsidRDefault="003069FC" w:rsidP="00835CFC"/>
    <w:tbl>
      <w:tblPr>
        <w:tblStyle w:val="TableGrid"/>
        <w:tblW w:w="0" w:type="auto"/>
        <w:tblCellMar>
          <w:left w:w="0" w:type="dxa"/>
          <w:right w:w="0" w:type="dxa"/>
        </w:tblCellMar>
        <w:tblLook w:val="04A0" w:firstRow="1" w:lastRow="0" w:firstColumn="1" w:lastColumn="0" w:noHBand="0" w:noVBand="1"/>
      </w:tblPr>
      <w:tblGrid>
        <w:gridCol w:w="5240"/>
        <w:gridCol w:w="2970"/>
      </w:tblGrid>
      <w:tr w:rsidR="003069FC" w14:paraId="17456D26" w14:textId="77777777" w:rsidTr="00C5373D">
        <w:tc>
          <w:tcPr>
            <w:tcW w:w="5240" w:type="dxa"/>
            <w:tcBorders>
              <w:top w:val="nil"/>
              <w:left w:val="nil"/>
              <w:bottom w:val="nil"/>
              <w:right w:val="nil"/>
            </w:tcBorders>
          </w:tcPr>
          <w:p w14:paraId="528BF53A" w14:textId="77777777" w:rsidR="003069FC" w:rsidRDefault="003069FC" w:rsidP="00835CFC"/>
        </w:tc>
        <w:tc>
          <w:tcPr>
            <w:tcW w:w="2970" w:type="dxa"/>
            <w:tcBorders>
              <w:top w:val="nil"/>
              <w:left w:val="nil"/>
              <w:bottom w:val="nil"/>
              <w:right w:val="nil"/>
            </w:tcBorders>
          </w:tcPr>
          <w:p w14:paraId="18E9D4D7" w14:textId="2826A4E5" w:rsidR="003069FC" w:rsidRDefault="00C5373D" w:rsidP="00835CFC">
            <w:r>
              <w:rPr>
                <w:noProof/>
              </w:rPr>
              <w:drawing>
                <wp:inline distT="0" distB="0" distL="0" distR="0" wp14:anchorId="6C6C9056" wp14:editId="1F7991BF">
                  <wp:extent cx="720000" cy="601644"/>
                  <wp:effectExtent l="0" t="0" r="444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20000" cy="601644"/>
                          </a:xfrm>
                          <a:prstGeom prst="rect">
                            <a:avLst/>
                          </a:prstGeom>
                          <a:noFill/>
                          <a:ln>
                            <a:noFill/>
                          </a:ln>
                        </pic:spPr>
                      </pic:pic>
                    </a:graphicData>
                  </a:graphic>
                </wp:inline>
              </w:drawing>
            </w:r>
          </w:p>
          <w:p w14:paraId="25F89570" w14:textId="3118A11E" w:rsidR="003069FC" w:rsidRDefault="003069FC" w:rsidP="00835CFC">
            <w:r>
              <w:t xml:space="preserve">Place: </w:t>
            </w:r>
            <w:r>
              <w:tab/>
              <w:t>Berlin, Germany</w:t>
            </w:r>
          </w:p>
          <w:p w14:paraId="5E4BA6A8" w14:textId="3265FE5C" w:rsidR="003069FC" w:rsidRDefault="003069FC" w:rsidP="00835CFC">
            <w:r>
              <w:t xml:space="preserve">Date: </w:t>
            </w:r>
            <w:r>
              <w:tab/>
            </w:r>
            <w:r w:rsidR="000B41A5">
              <w:t>8</w:t>
            </w:r>
            <w:r>
              <w:t xml:space="preserve"> </w:t>
            </w:r>
            <w:r w:rsidR="00AB00B8">
              <w:t>October</w:t>
            </w:r>
            <w:r>
              <w:t xml:space="preserve"> 2022</w:t>
            </w:r>
          </w:p>
        </w:tc>
      </w:tr>
    </w:tbl>
    <w:p w14:paraId="5D0D39BA" w14:textId="5B888D1A" w:rsidR="00C5373D" w:rsidRDefault="00C5373D" w:rsidP="00835CFC"/>
    <w:p w14:paraId="209A0BFE" w14:textId="77777777" w:rsidR="00C5373D" w:rsidRDefault="00C5373D" w:rsidP="00835CFC">
      <w:r>
        <w:br w:type="page"/>
      </w:r>
    </w:p>
    <w:p w14:paraId="5FF88163" w14:textId="50CAD82E" w:rsidR="003069FC" w:rsidRDefault="003069FC" w:rsidP="00835CFC"/>
    <w:p w14:paraId="10D42C70" w14:textId="17BCC516" w:rsidR="00C5373D" w:rsidRDefault="00C5373D" w:rsidP="00835CFC"/>
    <w:p w14:paraId="3FE18F1F" w14:textId="4B3C5F98" w:rsidR="00C5373D" w:rsidRDefault="00C5373D" w:rsidP="00835CFC"/>
    <w:p w14:paraId="662C210F" w14:textId="77777777" w:rsidR="00C5373D" w:rsidRDefault="00C5373D" w:rsidP="00835CFC"/>
    <w:p w14:paraId="05CAA358" w14:textId="5D15C81F" w:rsidR="00C5373D" w:rsidRPr="00835CFC" w:rsidRDefault="00C5373D" w:rsidP="00835CFC">
      <w:pPr>
        <w:jc w:val="center"/>
        <w:rPr>
          <w:sz w:val="42"/>
          <w:szCs w:val="42"/>
        </w:rPr>
      </w:pPr>
      <w:r w:rsidRPr="00835CFC">
        <w:rPr>
          <w:sz w:val="42"/>
          <w:szCs w:val="42"/>
        </w:rPr>
        <w:t>A Natural Language Processing Analysis of Sustainability Reports and its Relationship with Corporate Financial Performance: Empirical Evidence from Singapore’s Listed Companies</w:t>
      </w:r>
    </w:p>
    <w:p w14:paraId="27AB242E" w14:textId="6B97C729" w:rsidR="00C5373D" w:rsidRDefault="00C5373D" w:rsidP="00835CFC">
      <w:pPr>
        <w:jc w:val="center"/>
      </w:pPr>
    </w:p>
    <w:p w14:paraId="38C0508E" w14:textId="45FD2A4B" w:rsidR="00C5373D" w:rsidRDefault="00C5373D" w:rsidP="00835CFC">
      <w:pPr>
        <w:jc w:val="center"/>
      </w:pPr>
    </w:p>
    <w:p w14:paraId="3D8FA146" w14:textId="306D8105" w:rsidR="00C5373D" w:rsidRPr="00835CFC" w:rsidRDefault="00AB00B8" w:rsidP="00835CFC">
      <w:pPr>
        <w:jc w:val="center"/>
        <w:rPr>
          <w:i/>
          <w:iCs/>
        </w:rPr>
      </w:pPr>
      <w:r>
        <w:rPr>
          <w:i/>
          <w:iCs/>
        </w:rPr>
        <w:t>October</w:t>
      </w:r>
      <w:r w:rsidR="00C5373D" w:rsidRPr="00835CFC">
        <w:rPr>
          <w:i/>
          <w:iCs/>
        </w:rPr>
        <w:t xml:space="preserve"> 2022</w:t>
      </w:r>
    </w:p>
    <w:p w14:paraId="4059C4E9" w14:textId="5FEBE6A2" w:rsidR="00C5373D" w:rsidRPr="00835CFC" w:rsidRDefault="00C5373D" w:rsidP="00835CFC">
      <w:pPr>
        <w:jc w:val="center"/>
        <w:rPr>
          <w:i/>
          <w:iCs/>
        </w:rPr>
      </w:pPr>
    </w:p>
    <w:p w14:paraId="77FBB787" w14:textId="0EBCBEB7" w:rsidR="00C5373D" w:rsidRPr="00835CFC" w:rsidRDefault="00C5373D" w:rsidP="00835CFC">
      <w:pPr>
        <w:jc w:val="center"/>
        <w:rPr>
          <w:i/>
          <w:iCs/>
        </w:rPr>
      </w:pPr>
    </w:p>
    <w:p w14:paraId="79ED31F1" w14:textId="77777777" w:rsidR="00C5373D" w:rsidRPr="00835CFC" w:rsidRDefault="00C5373D" w:rsidP="00835CFC">
      <w:pPr>
        <w:jc w:val="center"/>
        <w:rPr>
          <w:i/>
          <w:iCs/>
        </w:rPr>
      </w:pPr>
    </w:p>
    <w:p w14:paraId="1AFCDC01" w14:textId="7190E1EF" w:rsidR="00C5373D" w:rsidRPr="00835CFC" w:rsidRDefault="00C5373D" w:rsidP="00835CFC">
      <w:pPr>
        <w:jc w:val="center"/>
        <w:rPr>
          <w:i/>
          <w:iCs/>
        </w:rPr>
      </w:pPr>
    </w:p>
    <w:p w14:paraId="5E388A47" w14:textId="3A1DBAC2" w:rsidR="00C5373D" w:rsidRPr="00835CFC" w:rsidRDefault="00C5373D" w:rsidP="00835CFC">
      <w:pPr>
        <w:jc w:val="center"/>
        <w:rPr>
          <w:i/>
          <w:iCs/>
        </w:rPr>
      </w:pPr>
    </w:p>
    <w:p w14:paraId="21926CB6" w14:textId="063A1E6A" w:rsidR="00C5373D" w:rsidRPr="00835CFC" w:rsidRDefault="00C5373D" w:rsidP="00835CFC">
      <w:pPr>
        <w:jc w:val="center"/>
        <w:rPr>
          <w:b/>
          <w:bCs/>
        </w:rPr>
      </w:pPr>
      <w:r w:rsidRPr="00835CFC">
        <w:rPr>
          <w:b/>
          <w:bCs/>
        </w:rPr>
        <w:t>Jeremy Jerome CHIA</w:t>
      </w:r>
    </w:p>
    <w:p w14:paraId="7EAD8319" w14:textId="618B57EE" w:rsidR="00C5373D" w:rsidRPr="00835CFC" w:rsidRDefault="00C5373D" w:rsidP="00835CFC">
      <w:pPr>
        <w:jc w:val="center"/>
        <w:rPr>
          <w:i/>
          <w:iCs/>
        </w:rPr>
      </w:pPr>
    </w:p>
    <w:p w14:paraId="39B93D6C" w14:textId="12762AA9" w:rsidR="00C5373D" w:rsidRPr="00835CFC" w:rsidRDefault="00C5373D" w:rsidP="00835CFC">
      <w:pPr>
        <w:jc w:val="center"/>
        <w:rPr>
          <w:i/>
          <w:iCs/>
        </w:rPr>
      </w:pPr>
    </w:p>
    <w:p w14:paraId="5A4F4160" w14:textId="775805F7" w:rsidR="00C5373D" w:rsidRPr="00835CFC" w:rsidRDefault="00C5373D" w:rsidP="00835CFC">
      <w:pPr>
        <w:jc w:val="center"/>
        <w:rPr>
          <w:i/>
          <w:iCs/>
        </w:rPr>
      </w:pPr>
      <w:r w:rsidRPr="00835CFC">
        <w:rPr>
          <w:i/>
          <w:iCs/>
        </w:rPr>
        <w:t>MSc Big Data and Business Analytics</w:t>
      </w:r>
    </w:p>
    <w:p w14:paraId="06E9C354" w14:textId="4CF90068" w:rsidR="00C5373D" w:rsidRPr="00835CFC" w:rsidRDefault="00C5373D" w:rsidP="00835CFC">
      <w:pPr>
        <w:jc w:val="center"/>
        <w:rPr>
          <w:i/>
          <w:iCs/>
        </w:rPr>
      </w:pPr>
      <w:r w:rsidRPr="00835CFC">
        <w:rPr>
          <w:i/>
          <w:iCs/>
        </w:rPr>
        <w:t>ESCP Europe Business School</w:t>
      </w:r>
    </w:p>
    <w:p w14:paraId="07917039" w14:textId="718AF765" w:rsidR="00C5373D" w:rsidRPr="00835CFC" w:rsidRDefault="00C5373D" w:rsidP="00835CFC">
      <w:pPr>
        <w:jc w:val="center"/>
        <w:rPr>
          <w:i/>
          <w:iCs/>
        </w:rPr>
      </w:pPr>
    </w:p>
    <w:p w14:paraId="7B41E2D6" w14:textId="1BA1E4FC" w:rsidR="00C5373D" w:rsidRPr="00835CFC" w:rsidRDefault="00C5373D" w:rsidP="00835CFC">
      <w:pPr>
        <w:jc w:val="center"/>
        <w:rPr>
          <w:i/>
          <w:iCs/>
        </w:rPr>
      </w:pPr>
    </w:p>
    <w:p w14:paraId="2CDA69E5" w14:textId="77777777" w:rsidR="00C5373D" w:rsidRPr="00835CFC" w:rsidRDefault="00C5373D" w:rsidP="00835CFC">
      <w:pPr>
        <w:jc w:val="center"/>
        <w:rPr>
          <w:i/>
          <w:iCs/>
        </w:rPr>
      </w:pPr>
    </w:p>
    <w:p w14:paraId="419C7B78" w14:textId="3B658C5D" w:rsidR="00D03155" w:rsidRPr="00835CFC" w:rsidRDefault="00C5373D" w:rsidP="00835CFC">
      <w:pPr>
        <w:jc w:val="center"/>
        <w:rPr>
          <w:i/>
          <w:iCs/>
        </w:rPr>
      </w:pPr>
      <w:r w:rsidRPr="00835CFC">
        <w:rPr>
          <w:i/>
          <w:iCs/>
        </w:rPr>
        <w:t>Supervised by: Assoc. Prof.</w:t>
      </w:r>
      <w:r w:rsidR="0061440F">
        <w:rPr>
          <w:i/>
          <w:iCs/>
        </w:rPr>
        <w:t xml:space="preserve"> </w:t>
      </w:r>
      <w:r w:rsidRPr="00835CFC">
        <w:rPr>
          <w:i/>
          <w:iCs/>
        </w:rPr>
        <w:t>Man Chin</w:t>
      </w:r>
      <w:r w:rsidR="0061440F">
        <w:rPr>
          <w:i/>
          <w:iCs/>
        </w:rPr>
        <w:t xml:space="preserve">g </w:t>
      </w:r>
      <w:r w:rsidRPr="00835CFC">
        <w:rPr>
          <w:i/>
          <w:iCs/>
        </w:rPr>
        <w:t>Gladie</w:t>
      </w:r>
      <w:r w:rsidR="0061440F">
        <w:rPr>
          <w:i/>
          <w:iCs/>
        </w:rPr>
        <w:t xml:space="preserve"> LUI</w:t>
      </w:r>
    </w:p>
    <w:p w14:paraId="7C067C20" w14:textId="1FD4C6BF" w:rsidR="00835CFC" w:rsidRDefault="00835CFC" w:rsidP="00835CFC"/>
    <w:p w14:paraId="40D94F40" w14:textId="6BC21720" w:rsidR="00835CFC" w:rsidRDefault="00835CFC" w:rsidP="00835CFC"/>
    <w:p w14:paraId="31F60DF0" w14:textId="77777777" w:rsidR="00835CFC" w:rsidRDefault="00835CFC" w:rsidP="00835CFC">
      <w:pPr>
        <w:sectPr w:rsidR="00835CFC" w:rsidSect="00015146">
          <w:footerReference w:type="default" r:id="rId15"/>
          <w:pgSz w:w="11906" w:h="16838" w:code="9"/>
          <w:pgMar w:top="1418" w:right="1418" w:bottom="1418" w:left="2268" w:header="709" w:footer="709" w:gutter="0"/>
          <w:cols w:space="708"/>
          <w:docGrid w:linePitch="360"/>
        </w:sectPr>
      </w:pPr>
    </w:p>
    <w:p w14:paraId="36FADD94" w14:textId="77777777" w:rsidR="00334F99" w:rsidRDefault="00835CFC" w:rsidP="0051095B">
      <w:pPr>
        <w:pStyle w:val="Heading1"/>
      </w:pPr>
      <w:bookmarkStart w:id="0" w:name="_Toc116152695"/>
      <w:r w:rsidRPr="00D9132F">
        <w:lastRenderedPageBreak/>
        <w:t>Abstract</w:t>
      </w:r>
      <w:bookmarkEnd w:id="0"/>
    </w:p>
    <w:p w14:paraId="08D06596" w14:textId="41640258" w:rsidR="00EB1F07" w:rsidRDefault="00EB1F07">
      <w:pPr>
        <w:spacing w:after="160" w:line="259" w:lineRule="auto"/>
        <w:jc w:val="left"/>
      </w:pPr>
    </w:p>
    <w:p w14:paraId="13EC64B0" w14:textId="77777777" w:rsidR="00904A3F" w:rsidRDefault="00904A3F" w:rsidP="00904A3F">
      <w:pPr>
        <w:spacing w:line="336" w:lineRule="auto"/>
      </w:pPr>
      <w:r>
        <w:t>The Singapore Exchange’s (SGX) sustainability disclosures have steadily increased since 2016. Sustainability reports were mandated, and climate-related disclosures will soon be required for companies in high-impact industries. This study aims to understand the relationship between Corporate Social Responsibility (CSR) disclosures and financial aspects.</w:t>
      </w:r>
    </w:p>
    <w:p w14:paraId="6EDF6C48" w14:textId="77777777" w:rsidR="00904A3F" w:rsidRDefault="00904A3F" w:rsidP="00904A3F">
      <w:pPr>
        <w:spacing w:line="336" w:lineRule="auto"/>
      </w:pPr>
    </w:p>
    <w:p w14:paraId="0C49F6C7" w14:textId="77777777" w:rsidR="00904A3F" w:rsidRDefault="00904A3F" w:rsidP="00904A3F">
      <w:pPr>
        <w:spacing w:line="336" w:lineRule="auto"/>
      </w:pPr>
      <w:r>
        <w:t>Natural Language Processing (NLP) techniques are employed to process sustainability reports directly to derive the component topics and assess the readability and sentiments of words used. This will be regressed against a profitability measure (the Return on Assets (ROA)), the market value (MV), and financial viability (Zmijewski score). The sample consists of sustainability reports from 30 companies which are component indices of the Straits Times Index from 2015 to 2021.</w:t>
      </w:r>
    </w:p>
    <w:p w14:paraId="0C8CE412" w14:textId="77777777" w:rsidR="00904A3F" w:rsidRDefault="00904A3F" w:rsidP="00904A3F">
      <w:pPr>
        <w:spacing w:line="336" w:lineRule="auto"/>
      </w:pPr>
    </w:p>
    <w:p w14:paraId="14164DB9" w14:textId="77777777" w:rsidR="00904A3F" w:rsidRDefault="00904A3F" w:rsidP="00904A3F">
      <w:pPr>
        <w:spacing w:line="336" w:lineRule="auto"/>
      </w:pPr>
      <w:r>
        <w:t>The results show that specific topics relate to different financial performance indicators. For example, community-related disclosures had a positive relationship with the ROA and MV. Whilst methodology-related disclosures had a positive relationship with MV, resource-related disclosures had a negative relationship with MV. Lastly, governance and climate-related closures had a positive relationship with the Zmijewski score, indicating that these factors contributed to a firm’s financial viability. Despite this, there was no conclusive evidence that readability nor the sentiments of words used in sustainability reports impacted financial performance.</w:t>
      </w:r>
    </w:p>
    <w:p w14:paraId="36B07B1D" w14:textId="77777777" w:rsidR="00904A3F" w:rsidRDefault="00904A3F" w:rsidP="00904A3F">
      <w:pPr>
        <w:spacing w:line="336" w:lineRule="auto"/>
      </w:pPr>
    </w:p>
    <w:p w14:paraId="1FEAFA34" w14:textId="7CA1E301" w:rsidR="005B29F2" w:rsidRDefault="00904A3F" w:rsidP="00904A3F">
      <w:pPr>
        <w:spacing w:line="336" w:lineRule="auto"/>
      </w:pPr>
      <w:r>
        <w:t>This study provides a direct deployment of NLP techniques to assess sustainability reports, as opposed to more manual methods used previously. This methodology is an initial assessment in a Singapore context, where companies were found to have the highest and most consistent sustainability disclosure rates in Southeast Asia. The findings also hope to provide a basis for future research to understand CSR factors – how it is perceived by investors and how it impacts financial performances.</w:t>
      </w:r>
    </w:p>
    <w:p w14:paraId="698E8A02" w14:textId="77777777" w:rsidR="00904A3F" w:rsidRDefault="00904A3F" w:rsidP="00904A3F">
      <w:pPr>
        <w:spacing w:line="336" w:lineRule="auto"/>
      </w:pPr>
    </w:p>
    <w:p w14:paraId="6E0AD057" w14:textId="1D123DAB" w:rsidR="00334F99" w:rsidRDefault="00EB1F07" w:rsidP="005B29F2">
      <w:pPr>
        <w:spacing w:line="336" w:lineRule="auto"/>
        <w:rPr>
          <w:b/>
          <w:bCs/>
          <w:sz w:val="32"/>
          <w:szCs w:val="32"/>
        </w:rPr>
      </w:pPr>
      <w:r>
        <w:t>Keywords: sustainability, sustainability reports, CSR, disclosures, financial performance, natural language processing, Singapore, listed companies</w:t>
      </w:r>
      <w:r w:rsidR="00334F99">
        <w:br w:type="page"/>
      </w:r>
    </w:p>
    <w:p w14:paraId="66B142F2" w14:textId="77777777" w:rsidR="009521A3" w:rsidRDefault="00334F99" w:rsidP="001B5FF5">
      <w:pPr>
        <w:pStyle w:val="Heading1"/>
      </w:pPr>
      <w:bookmarkStart w:id="1" w:name="_Toc116152696"/>
      <w:r>
        <w:lastRenderedPageBreak/>
        <w:t>Acknowledgements</w:t>
      </w:r>
      <w:bookmarkEnd w:id="1"/>
    </w:p>
    <w:p w14:paraId="6AD77663" w14:textId="77777777" w:rsidR="00ED63D2" w:rsidRDefault="00ED63D2" w:rsidP="00ED63D2"/>
    <w:p w14:paraId="2FF325D6" w14:textId="5262B347" w:rsidR="00711E5D" w:rsidRDefault="000C220E" w:rsidP="00184812">
      <w:pPr>
        <w:spacing w:line="336" w:lineRule="auto"/>
      </w:pPr>
      <w:r w:rsidRPr="00BC154F">
        <w:rPr>
          <w:i/>
          <w:iCs/>
        </w:rPr>
        <w:t>(To be included when Thesis is complete)</w:t>
      </w:r>
      <w:r w:rsidR="00835CFC">
        <w:br w:type="page"/>
      </w:r>
      <w:bookmarkStart w:id="2" w:name="_Toc116152697"/>
      <w:r w:rsidR="00711E5D">
        <w:lastRenderedPageBreak/>
        <w:t>Table of Figures</w:t>
      </w:r>
      <w:bookmarkEnd w:id="2"/>
    </w:p>
    <w:p w14:paraId="61D32E90" w14:textId="35F65587" w:rsidR="00410767" w:rsidRDefault="00410767" w:rsidP="00410767"/>
    <w:p w14:paraId="32F7ED42" w14:textId="5CC32C5B" w:rsidR="00BC154F" w:rsidRDefault="001E7E7F">
      <w:pPr>
        <w:pStyle w:val="TableofFigures"/>
        <w:tabs>
          <w:tab w:val="right" w:leader="dot" w:pos="8210"/>
        </w:tabs>
        <w:rPr>
          <w:rFonts w:asciiTheme="minorHAnsi" w:hAnsiTheme="minorHAnsi" w:cstheme="minorBidi"/>
          <w:noProof/>
          <w:sz w:val="22"/>
          <w:szCs w:val="22"/>
        </w:rPr>
      </w:pPr>
      <w:r>
        <w:rPr>
          <w:b/>
          <w:bCs/>
        </w:rPr>
        <w:fldChar w:fldCharType="begin"/>
      </w:r>
      <w:r>
        <w:rPr>
          <w:b/>
          <w:bCs/>
        </w:rPr>
        <w:instrText xml:space="preserve"> TOC \c "Table" </w:instrText>
      </w:r>
      <w:r>
        <w:rPr>
          <w:b/>
          <w:bCs/>
        </w:rPr>
        <w:fldChar w:fldCharType="separate"/>
      </w:r>
      <w:r w:rsidR="00BC154F">
        <w:rPr>
          <w:noProof/>
        </w:rPr>
        <w:t>Table 1: Dimensions of the SDGs proposed by Kang and Kim (2022)</w:t>
      </w:r>
      <w:r w:rsidR="00BC154F">
        <w:rPr>
          <w:noProof/>
        </w:rPr>
        <w:tab/>
      </w:r>
      <w:r w:rsidR="00BC154F">
        <w:rPr>
          <w:noProof/>
        </w:rPr>
        <w:fldChar w:fldCharType="begin"/>
      </w:r>
      <w:r w:rsidR="00BC154F">
        <w:rPr>
          <w:noProof/>
        </w:rPr>
        <w:instrText xml:space="preserve"> PAGEREF _Toc116395434 \h </w:instrText>
      </w:r>
      <w:r w:rsidR="00BC154F">
        <w:rPr>
          <w:noProof/>
        </w:rPr>
      </w:r>
      <w:r w:rsidR="00BC154F">
        <w:rPr>
          <w:noProof/>
        </w:rPr>
        <w:fldChar w:fldCharType="separate"/>
      </w:r>
      <w:r w:rsidR="00BC154F">
        <w:rPr>
          <w:noProof/>
        </w:rPr>
        <w:t>16</w:t>
      </w:r>
      <w:r w:rsidR="00BC154F">
        <w:rPr>
          <w:noProof/>
        </w:rPr>
        <w:fldChar w:fldCharType="end"/>
      </w:r>
    </w:p>
    <w:p w14:paraId="6C55B937" w14:textId="169BE92C" w:rsidR="00BC154F" w:rsidRDefault="00BC154F">
      <w:pPr>
        <w:pStyle w:val="TableofFigures"/>
        <w:tabs>
          <w:tab w:val="right" w:leader="dot" w:pos="8210"/>
        </w:tabs>
        <w:rPr>
          <w:rFonts w:asciiTheme="minorHAnsi" w:hAnsiTheme="minorHAnsi" w:cstheme="minorBidi"/>
          <w:noProof/>
          <w:sz w:val="22"/>
          <w:szCs w:val="22"/>
        </w:rPr>
      </w:pPr>
      <w:r>
        <w:rPr>
          <w:noProof/>
        </w:rPr>
        <w:t>Table 2: Sustainability Disclosure Score for Singapore-listed Companies</w:t>
      </w:r>
      <w:r>
        <w:rPr>
          <w:noProof/>
        </w:rPr>
        <w:tab/>
      </w:r>
      <w:r>
        <w:rPr>
          <w:noProof/>
        </w:rPr>
        <w:fldChar w:fldCharType="begin"/>
      </w:r>
      <w:r>
        <w:rPr>
          <w:noProof/>
        </w:rPr>
        <w:instrText xml:space="preserve"> PAGEREF _Toc116395435 \h </w:instrText>
      </w:r>
      <w:r>
        <w:rPr>
          <w:noProof/>
        </w:rPr>
      </w:r>
      <w:r>
        <w:rPr>
          <w:noProof/>
        </w:rPr>
        <w:fldChar w:fldCharType="separate"/>
      </w:r>
      <w:r>
        <w:rPr>
          <w:noProof/>
        </w:rPr>
        <w:t>19</w:t>
      </w:r>
      <w:r>
        <w:rPr>
          <w:noProof/>
        </w:rPr>
        <w:fldChar w:fldCharType="end"/>
      </w:r>
    </w:p>
    <w:p w14:paraId="2FAF74AF" w14:textId="5542BAFE" w:rsidR="00BC154F" w:rsidRDefault="00BC154F">
      <w:pPr>
        <w:pStyle w:val="TableofFigures"/>
        <w:tabs>
          <w:tab w:val="right" w:leader="dot" w:pos="8210"/>
        </w:tabs>
        <w:rPr>
          <w:rFonts w:asciiTheme="minorHAnsi" w:hAnsiTheme="minorHAnsi" w:cstheme="minorBidi"/>
          <w:noProof/>
          <w:sz w:val="22"/>
          <w:szCs w:val="22"/>
        </w:rPr>
      </w:pPr>
      <w:r>
        <w:rPr>
          <w:noProof/>
        </w:rPr>
        <w:t>Table 3: Sustainability Disclosure Requirements by Country</w:t>
      </w:r>
      <w:r>
        <w:rPr>
          <w:noProof/>
        </w:rPr>
        <w:tab/>
      </w:r>
      <w:r>
        <w:rPr>
          <w:noProof/>
        </w:rPr>
        <w:fldChar w:fldCharType="begin"/>
      </w:r>
      <w:r>
        <w:rPr>
          <w:noProof/>
        </w:rPr>
        <w:instrText xml:space="preserve"> PAGEREF _Toc116395436 \h </w:instrText>
      </w:r>
      <w:r>
        <w:rPr>
          <w:noProof/>
        </w:rPr>
      </w:r>
      <w:r>
        <w:rPr>
          <w:noProof/>
        </w:rPr>
        <w:fldChar w:fldCharType="separate"/>
      </w:r>
      <w:r>
        <w:rPr>
          <w:noProof/>
        </w:rPr>
        <w:t>29</w:t>
      </w:r>
      <w:r>
        <w:rPr>
          <w:noProof/>
        </w:rPr>
        <w:fldChar w:fldCharType="end"/>
      </w:r>
    </w:p>
    <w:p w14:paraId="791C213B" w14:textId="5A416950" w:rsidR="00BC154F" w:rsidRDefault="00BC154F">
      <w:pPr>
        <w:pStyle w:val="TableofFigures"/>
        <w:tabs>
          <w:tab w:val="right" w:leader="dot" w:pos="8210"/>
        </w:tabs>
        <w:rPr>
          <w:rFonts w:asciiTheme="minorHAnsi" w:hAnsiTheme="minorHAnsi" w:cstheme="minorBidi"/>
          <w:noProof/>
          <w:sz w:val="22"/>
          <w:szCs w:val="22"/>
        </w:rPr>
      </w:pPr>
      <w:r>
        <w:rPr>
          <w:noProof/>
        </w:rPr>
        <w:t>Table 4: Sustainability disclosures source by company on SGX’s STI</w:t>
      </w:r>
      <w:r>
        <w:rPr>
          <w:noProof/>
        </w:rPr>
        <w:tab/>
      </w:r>
      <w:r>
        <w:rPr>
          <w:noProof/>
        </w:rPr>
        <w:fldChar w:fldCharType="begin"/>
      </w:r>
      <w:r>
        <w:rPr>
          <w:noProof/>
        </w:rPr>
        <w:instrText xml:space="preserve"> PAGEREF _Toc116395437 \h </w:instrText>
      </w:r>
      <w:r>
        <w:rPr>
          <w:noProof/>
        </w:rPr>
      </w:r>
      <w:r>
        <w:rPr>
          <w:noProof/>
        </w:rPr>
        <w:fldChar w:fldCharType="separate"/>
      </w:r>
      <w:r>
        <w:rPr>
          <w:noProof/>
        </w:rPr>
        <w:t>56</w:t>
      </w:r>
      <w:r>
        <w:rPr>
          <w:noProof/>
        </w:rPr>
        <w:fldChar w:fldCharType="end"/>
      </w:r>
    </w:p>
    <w:p w14:paraId="4733D576" w14:textId="0B5EEABB" w:rsidR="00BC154F" w:rsidRDefault="00BC154F">
      <w:pPr>
        <w:pStyle w:val="TableofFigures"/>
        <w:tabs>
          <w:tab w:val="right" w:leader="dot" w:pos="8210"/>
        </w:tabs>
        <w:rPr>
          <w:rFonts w:asciiTheme="minorHAnsi" w:hAnsiTheme="minorHAnsi" w:cstheme="minorBidi"/>
          <w:noProof/>
          <w:sz w:val="22"/>
          <w:szCs w:val="22"/>
        </w:rPr>
      </w:pPr>
      <w:r>
        <w:rPr>
          <w:noProof/>
        </w:rPr>
        <w:t>Table 5: Samples of words removed from the document for analysis</w:t>
      </w:r>
      <w:r>
        <w:rPr>
          <w:noProof/>
        </w:rPr>
        <w:tab/>
      </w:r>
      <w:r>
        <w:rPr>
          <w:noProof/>
        </w:rPr>
        <w:fldChar w:fldCharType="begin"/>
      </w:r>
      <w:r>
        <w:rPr>
          <w:noProof/>
        </w:rPr>
        <w:instrText xml:space="preserve"> PAGEREF _Toc116395438 \h </w:instrText>
      </w:r>
      <w:r>
        <w:rPr>
          <w:noProof/>
        </w:rPr>
      </w:r>
      <w:r>
        <w:rPr>
          <w:noProof/>
        </w:rPr>
        <w:fldChar w:fldCharType="separate"/>
      </w:r>
      <w:r>
        <w:rPr>
          <w:noProof/>
        </w:rPr>
        <w:t>61</w:t>
      </w:r>
      <w:r>
        <w:rPr>
          <w:noProof/>
        </w:rPr>
        <w:fldChar w:fldCharType="end"/>
      </w:r>
    </w:p>
    <w:p w14:paraId="2A90E19E" w14:textId="538116B2" w:rsidR="00BC154F" w:rsidRDefault="00BC154F">
      <w:pPr>
        <w:pStyle w:val="TableofFigures"/>
        <w:tabs>
          <w:tab w:val="right" w:leader="dot" w:pos="8210"/>
        </w:tabs>
        <w:rPr>
          <w:rFonts w:asciiTheme="minorHAnsi" w:hAnsiTheme="minorHAnsi" w:cstheme="minorBidi"/>
          <w:noProof/>
          <w:sz w:val="22"/>
          <w:szCs w:val="22"/>
        </w:rPr>
      </w:pPr>
      <w:r>
        <w:rPr>
          <w:noProof/>
        </w:rPr>
        <w:t>Table 6: Interpretation of Readability Ease from the Flesch Reading Ease Score (Flesch, 1948)</w:t>
      </w:r>
      <w:r>
        <w:rPr>
          <w:noProof/>
        </w:rPr>
        <w:tab/>
      </w:r>
      <w:r>
        <w:rPr>
          <w:noProof/>
        </w:rPr>
        <w:fldChar w:fldCharType="begin"/>
      </w:r>
      <w:r>
        <w:rPr>
          <w:noProof/>
        </w:rPr>
        <w:instrText xml:space="preserve"> PAGEREF _Toc116395439 \h </w:instrText>
      </w:r>
      <w:r>
        <w:rPr>
          <w:noProof/>
        </w:rPr>
      </w:r>
      <w:r>
        <w:rPr>
          <w:noProof/>
        </w:rPr>
        <w:fldChar w:fldCharType="separate"/>
      </w:r>
      <w:r>
        <w:rPr>
          <w:noProof/>
        </w:rPr>
        <w:t>66</w:t>
      </w:r>
      <w:r>
        <w:rPr>
          <w:noProof/>
        </w:rPr>
        <w:fldChar w:fldCharType="end"/>
      </w:r>
    </w:p>
    <w:p w14:paraId="132C2465" w14:textId="61B34AFD" w:rsidR="00BC154F" w:rsidRDefault="00BC154F">
      <w:pPr>
        <w:pStyle w:val="TableofFigures"/>
        <w:tabs>
          <w:tab w:val="right" w:leader="dot" w:pos="8210"/>
        </w:tabs>
        <w:rPr>
          <w:rFonts w:asciiTheme="minorHAnsi" w:hAnsiTheme="minorHAnsi" w:cstheme="minorBidi"/>
          <w:noProof/>
          <w:sz w:val="22"/>
          <w:szCs w:val="22"/>
        </w:rPr>
      </w:pPr>
      <w:r>
        <w:rPr>
          <w:noProof/>
        </w:rPr>
        <w:t>Table 7: Lexicons used in this Analysis</w:t>
      </w:r>
      <w:r>
        <w:rPr>
          <w:noProof/>
        </w:rPr>
        <w:tab/>
      </w:r>
      <w:r>
        <w:rPr>
          <w:noProof/>
        </w:rPr>
        <w:fldChar w:fldCharType="begin"/>
      </w:r>
      <w:r>
        <w:rPr>
          <w:noProof/>
        </w:rPr>
        <w:instrText xml:space="preserve"> PAGEREF _Toc116395440 \h </w:instrText>
      </w:r>
      <w:r>
        <w:rPr>
          <w:noProof/>
        </w:rPr>
      </w:r>
      <w:r>
        <w:rPr>
          <w:noProof/>
        </w:rPr>
        <w:fldChar w:fldCharType="separate"/>
      </w:r>
      <w:r>
        <w:rPr>
          <w:noProof/>
        </w:rPr>
        <w:t>68</w:t>
      </w:r>
      <w:r>
        <w:rPr>
          <w:noProof/>
        </w:rPr>
        <w:fldChar w:fldCharType="end"/>
      </w:r>
    </w:p>
    <w:p w14:paraId="1F7D00CC" w14:textId="7909AABA" w:rsidR="00BC154F" w:rsidRDefault="00BC154F">
      <w:pPr>
        <w:pStyle w:val="TableofFigures"/>
        <w:tabs>
          <w:tab w:val="right" w:leader="dot" w:pos="8210"/>
        </w:tabs>
        <w:rPr>
          <w:rFonts w:asciiTheme="minorHAnsi" w:hAnsiTheme="minorHAnsi" w:cstheme="minorBidi"/>
          <w:noProof/>
          <w:sz w:val="22"/>
          <w:szCs w:val="22"/>
        </w:rPr>
      </w:pPr>
      <w:r>
        <w:rPr>
          <w:noProof/>
        </w:rPr>
        <w:t>Table 8: Sample Output of Word Sentiments by Lexicon</w:t>
      </w:r>
      <w:r>
        <w:rPr>
          <w:noProof/>
        </w:rPr>
        <w:tab/>
      </w:r>
      <w:r>
        <w:rPr>
          <w:noProof/>
        </w:rPr>
        <w:fldChar w:fldCharType="begin"/>
      </w:r>
      <w:r>
        <w:rPr>
          <w:noProof/>
        </w:rPr>
        <w:instrText xml:space="preserve"> PAGEREF _Toc116395441 \h </w:instrText>
      </w:r>
      <w:r>
        <w:rPr>
          <w:noProof/>
        </w:rPr>
      </w:r>
      <w:r>
        <w:rPr>
          <w:noProof/>
        </w:rPr>
        <w:fldChar w:fldCharType="separate"/>
      </w:r>
      <w:r>
        <w:rPr>
          <w:noProof/>
        </w:rPr>
        <w:t>70</w:t>
      </w:r>
      <w:r>
        <w:rPr>
          <w:noProof/>
        </w:rPr>
        <w:fldChar w:fldCharType="end"/>
      </w:r>
    </w:p>
    <w:p w14:paraId="19945E3D" w14:textId="74192C7E" w:rsidR="00BC154F" w:rsidRDefault="00BC154F">
      <w:pPr>
        <w:pStyle w:val="TableofFigures"/>
        <w:tabs>
          <w:tab w:val="right" w:leader="dot" w:pos="8210"/>
        </w:tabs>
        <w:rPr>
          <w:rFonts w:asciiTheme="minorHAnsi" w:hAnsiTheme="minorHAnsi" w:cstheme="minorBidi"/>
          <w:noProof/>
          <w:sz w:val="22"/>
          <w:szCs w:val="22"/>
        </w:rPr>
      </w:pPr>
      <w:r>
        <w:rPr>
          <w:noProof/>
        </w:rPr>
        <w:t>Table 9: Variables used in the analysis.</w:t>
      </w:r>
      <w:r>
        <w:rPr>
          <w:noProof/>
        </w:rPr>
        <w:tab/>
      </w:r>
      <w:r>
        <w:rPr>
          <w:noProof/>
        </w:rPr>
        <w:fldChar w:fldCharType="begin"/>
      </w:r>
      <w:r>
        <w:rPr>
          <w:noProof/>
        </w:rPr>
        <w:instrText xml:space="preserve"> PAGEREF _Toc116395442 \h </w:instrText>
      </w:r>
      <w:r>
        <w:rPr>
          <w:noProof/>
        </w:rPr>
      </w:r>
      <w:r>
        <w:rPr>
          <w:noProof/>
        </w:rPr>
        <w:fldChar w:fldCharType="separate"/>
      </w:r>
      <w:r>
        <w:rPr>
          <w:noProof/>
        </w:rPr>
        <w:t>74</w:t>
      </w:r>
      <w:r>
        <w:rPr>
          <w:noProof/>
        </w:rPr>
        <w:fldChar w:fldCharType="end"/>
      </w:r>
    </w:p>
    <w:p w14:paraId="6BF0129D" w14:textId="40C9D13A" w:rsidR="00BC154F" w:rsidRDefault="00BC154F">
      <w:pPr>
        <w:pStyle w:val="TableofFigures"/>
        <w:tabs>
          <w:tab w:val="right" w:leader="dot" w:pos="8210"/>
        </w:tabs>
        <w:rPr>
          <w:rFonts w:asciiTheme="minorHAnsi" w:hAnsiTheme="minorHAnsi" w:cstheme="minorBidi"/>
          <w:noProof/>
          <w:sz w:val="22"/>
          <w:szCs w:val="22"/>
        </w:rPr>
      </w:pPr>
      <w:r>
        <w:rPr>
          <w:noProof/>
        </w:rPr>
        <w:t>Table 10: Summary Statistics of Number of Pages in the Sustainability Report by Financial Year</w:t>
      </w:r>
      <w:r>
        <w:rPr>
          <w:noProof/>
        </w:rPr>
        <w:tab/>
      </w:r>
      <w:r>
        <w:rPr>
          <w:noProof/>
        </w:rPr>
        <w:fldChar w:fldCharType="begin"/>
      </w:r>
      <w:r>
        <w:rPr>
          <w:noProof/>
        </w:rPr>
        <w:instrText xml:space="preserve"> PAGEREF _Toc116395443 \h </w:instrText>
      </w:r>
      <w:r>
        <w:rPr>
          <w:noProof/>
        </w:rPr>
      </w:r>
      <w:r>
        <w:rPr>
          <w:noProof/>
        </w:rPr>
        <w:fldChar w:fldCharType="separate"/>
      </w:r>
      <w:r>
        <w:rPr>
          <w:noProof/>
        </w:rPr>
        <w:t>78</w:t>
      </w:r>
      <w:r>
        <w:rPr>
          <w:noProof/>
        </w:rPr>
        <w:fldChar w:fldCharType="end"/>
      </w:r>
    </w:p>
    <w:p w14:paraId="740703AC" w14:textId="295C2C31" w:rsidR="00BC154F" w:rsidRDefault="00BC154F">
      <w:pPr>
        <w:pStyle w:val="TableofFigures"/>
        <w:tabs>
          <w:tab w:val="right" w:leader="dot" w:pos="8210"/>
        </w:tabs>
        <w:rPr>
          <w:rFonts w:asciiTheme="minorHAnsi" w:hAnsiTheme="minorHAnsi" w:cstheme="minorBidi"/>
          <w:noProof/>
          <w:sz w:val="22"/>
          <w:szCs w:val="22"/>
        </w:rPr>
      </w:pPr>
      <w:r>
        <w:rPr>
          <w:noProof/>
        </w:rPr>
        <w:t>Table 11: Summary Statistics of Number of Pages in the Sustainability Report – Overall</w:t>
      </w:r>
      <w:r>
        <w:rPr>
          <w:noProof/>
        </w:rPr>
        <w:tab/>
      </w:r>
      <w:r>
        <w:rPr>
          <w:noProof/>
        </w:rPr>
        <w:fldChar w:fldCharType="begin"/>
      </w:r>
      <w:r>
        <w:rPr>
          <w:noProof/>
        </w:rPr>
        <w:instrText xml:space="preserve"> PAGEREF _Toc116395444 \h </w:instrText>
      </w:r>
      <w:r>
        <w:rPr>
          <w:noProof/>
        </w:rPr>
      </w:r>
      <w:r>
        <w:rPr>
          <w:noProof/>
        </w:rPr>
        <w:fldChar w:fldCharType="separate"/>
      </w:r>
      <w:r>
        <w:rPr>
          <w:noProof/>
        </w:rPr>
        <w:t>78</w:t>
      </w:r>
      <w:r>
        <w:rPr>
          <w:noProof/>
        </w:rPr>
        <w:fldChar w:fldCharType="end"/>
      </w:r>
    </w:p>
    <w:p w14:paraId="4C24DA64" w14:textId="56800958" w:rsidR="00BC154F" w:rsidRDefault="00BC154F">
      <w:pPr>
        <w:pStyle w:val="TableofFigures"/>
        <w:tabs>
          <w:tab w:val="right" w:leader="dot" w:pos="8210"/>
        </w:tabs>
        <w:rPr>
          <w:rFonts w:asciiTheme="minorHAnsi" w:hAnsiTheme="minorHAnsi" w:cstheme="minorBidi"/>
          <w:noProof/>
          <w:sz w:val="22"/>
          <w:szCs w:val="22"/>
        </w:rPr>
      </w:pPr>
      <w:r>
        <w:rPr>
          <w:noProof/>
        </w:rPr>
        <w:t>Table 12: Companies with the Minimum and Maximum Number of Pages in their Sustainability Reports by Financial Year</w:t>
      </w:r>
      <w:r>
        <w:rPr>
          <w:noProof/>
        </w:rPr>
        <w:tab/>
      </w:r>
      <w:r>
        <w:rPr>
          <w:noProof/>
        </w:rPr>
        <w:fldChar w:fldCharType="begin"/>
      </w:r>
      <w:r>
        <w:rPr>
          <w:noProof/>
        </w:rPr>
        <w:instrText xml:space="preserve"> PAGEREF _Toc116395445 \h </w:instrText>
      </w:r>
      <w:r>
        <w:rPr>
          <w:noProof/>
        </w:rPr>
      </w:r>
      <w:r>
        <w:rPr>
          <w:noProof/>
        </w:rPr>
        <w:fldChar w:fldCharType="separate"/>
      </w:r>
      <w:r>
        <w:rPr>
          <w:noProof/>
        </w:rPr>
        <w:t>79</w:t>
      </w:r>
      <w:r>
        <w:rPr>
          <w:noProof/>
        </w:rPr>
        <w:fldChar w:fldCharType="end"/>
      </w:r>
    </w:p>
    <w:p w14:paraId="3CDB0060" w14:textId="515220F4" w:rsidR="00BC154F" w:rsidRDefault="00BC154F">
      <w:pPr>
        <w:pStyle w:val="TableofFigures"/>
        <w:tabs>
          <w:tab w:val="right" w:leader="dot" w:pos="8210"/>
        </w:tabs>
        <w:rPr>
          <w:rFonts w:asciiTheme="minorHAnsi" w:hAnsiTheme="minorHAnsi" w:cstheme="minorBidi"/>
          <w:noProof/>
          <w:sz w:val="22"/>
          <w:szCs w:val="22"/>
        </w:rPr>
      </w:pPr>
      <w:r>
        <w:rPr>
          <w:noProof/>
        </w:rPr>
        <w:t>Table 13: Summary Statistics of Number of Pages in the Sustainability Report by Financial Year</w:t>
      </w:r>
      <w:r>
        <w:rPr>
          <w:noProof/>
        </w:rPr>
        <w:tab/>
      </w:r>
      <w:r>
        <w:rPr>
          <w:noProof/>
        </w:rPr>
        <w:fldChar w:fldCharType="begin"/>
      </w:r>
      <w:r>
        <w:rPr>
          <w:noProof/>
        </w:rPr>
        <w:instrText xml:space="preserve"> PAGEREF _Toc116395446 \h </w:instrText>
      </w:r>
      <w:r>
        <w:rPr>
          <w:noProof/>
        </w:rPr>
      </w:r>
      <w:r>
        <w:rPr>
          <w:noProof/>
        </w:rPr>
        <w:fldChar w:fldCharType="separate"/>
      </w:r>
      <w:r>
        <w:rPr>
          <w:noProof/>
        </w:rPr>
        <w:t>80</w:t>
      </w:r>
      <w:r>
        <w:rPr>
          <w:noProof/>
        </w:rPr>
        <w:fldChar w:fldCharType="end"/>
      </w:r>
    </w:p>
    <w:p w14:paraId="38AA38BE" w14:textId="3D501422" w:rsidR="00BC154F" w:rsidRDefault="00BC154F">
      <w:pPr>
        <w:pStyle w:val="TableofFigures"/>
        <w:tabs>
          <w:tab w:val="right" w:leader="dot" w:pos="8210"/>
        </w:tabs>
        <w:rPr>
          <w:rFonts w:asciiTheme="minorHAnsi" w:hAnsiTheme="minorHAnsi" w:cstheme="minorBidi"/>
          <w:noProof/>
          <w:sz w:val="22"/>
          <w:szCs w:val="22"/>
        </w:rPr>
      </w:pPr>
      <w:r>
        <w:rPr>
          <w:noProof/>
        </w:rPr>
        <w:t>Table 14: Summary Statistics of Number of Words in the Sustainability Report – Overall</w:t>
      </w:r>
      <w:r>
        <w:rPr>
          <w:noProof/>
        </w:rPr>
        <w:tab/>
      </w:r>
      <w:r>
        <w:rPr>
          <w:noProof/>
        </w:rPr>
        <w:fldChar w:fldCharType="begin"/>
      </w:r>
      <w:r>
        <w:rPr>
          <w:noProof/>
        </w:rPr>
        <w:instrText xml:space="preserve"> PAGEREF _Toc116395447 \h </w:instrText>
      </w:r>
      <w:r>
        <w:rPr>
          <w:noProof/>
        </w:rPr>
      </w:r>
      <w:r>
        <w:rPr>
          <w:noProof/>
        </w:rPr>
        <w:fldChar w:fldCharType="separate"/>
      </w:r>
      <w:r>
        <w:rPr>
          <w:noProof/>
        </w:rPr>
        <w:t>80</w:t>
      </w:r>
      <w:r>
        <w:rPr>
          <w:noProof/>
        </w:rPr>
        <w:fldChar w:fldCharType="end"/>
      </w:r>
    </w:p>
    <w:p w14:paraId="754FB101" w14:textId="052765BF" w:rsidR="00BC154F" w:rsidRDefault="00BC154F">
      <w:pPr>
        <w:pStyle w:val="TableofFigures"/>
        <w:tabs>
          <w:tab w:val="right" w:leader="dot" w:pos="8210"/>
        </w:tabs>
        <w:rPr>
          <w:rFonts w:asciiTheme="minorHAnsi" w:hAnsiTheme="minorHAnsi" w:cstheme="minorBidi"/>
          <w:noProof/>
          <w:sz w:val="22"/>
          <w:szCs w:val="22"/>
        </w:rPr>
      </w:pPr>
      <w:r>
        <w:rPr>
          <w:noProof/>
        </w:rPr>
        <w:t>Table 15: Companies with the Minimum and Maximum Number of Words in their Sustainability Reports by Financial Year</w:t>
      </w:r>
      <w:r>
        <w:rPr>
          <w:noProof/>
        </w:rPr>
        <w:tab/>
      </w:r>
      <w:r>
        <w:rPr>
          <w:noProof/>
        </w:rPr>
        <w:fldChar w:fldCharType="begin"/>
      </w:r>
      <w:r>
        <w:rPr>
          <w:noProof/>
        </w:rPr>
        <w:instrText xml:space="preserve"> PAGEREF _Toc116395448 \h </w:instrText>
      </w:r>
      <w:r>
        <w:rPr>
          <w:noProof/>
        </w:rPr>
      </w:r>
      <w:r>
        <w:rPr>
          <w:noProof/>
        </w:rPr>
        <w:fldChar w:fldCharType="separate"/>
      </w:r>
      <w:r>
        <w:rPr>
          <w:noProof/>
        </w:rPr>
        <w:t>81</w:t>
      </w:r>
      <w:r>
        <w:rPr>
          <w:noProof/>
        </w:rPr>
        <w:fldChar w:fldCharType="end"/>
      </w:r>
    </w:p>
    <w:p w14:paraId="0D46675B" w14:textId="08F4764C" w:rsidR="00BC154F" w:rsidRDefault="00BC154F">
      <w:pPr>
        <w:pStyle w:val="TableofFigures"/>
        <w:tabs>
          <w:tab w:val="right" w:leader="dot" w:pos="8210"/>
        </w:tabs>
        <w:rPr>
          <w:rFonts w:asciiTheme="minorHAnsi" w:hAnsiTheme="minorHAnsi" w:cstheme="minorBidi"/>
          <w:noProof/>
          <w:sz w:val="22"/>
          <w:szCs w:val="22"/>
        </w:rPr>
      </w:pPr>
      <w:r>
        <w:rPr>
          <w:noProof/>
        </w:rPr>
        <w:t>Table 16: Proposed Interpretation of Topics</w:t>
      </w:r>
      <w:r>
        <w:rPr>
          <w:noProof/>
        </w:rPr>
        <w:tab/>
      </w:r>
      <w:r>
        <w:rPr>
          <w:noProof/>
        </w:rPr>
        <w:fldChar w:fldCharType="begin"/>
      </w:r>
      <w:r>
        <w:rPr>
          <w:noProof/>
        </w:rPr>
        <w:instrText xml:space="preserve"> PAGEREF _Toc116395449 \h </w:instrText>
      </w:r>
      <w:r>
        <w:rPr>
          <w:noProof/>
        </w:rPr>
      </w:r>
      <w:r>
        <w:rPr>
          <w:noProof/>
        </w:rPr>
        <w:fldChar w:fldCharType="separate"/>
      </w:r>
      <w:r>
        <w:rPr>
          <w:noProof/>
        </w:rPr>
        <w:t>83</w:t>
      </w:r>
      <w:r>
        <w:rPr>
          <w:noProof/>
        </w:rPr>
        <w:fldChar w:fldCharType="end"/>
      </w:r>
    </w:p>
    <w:p w14:paraId="60F7C86D" w14:textId="4DE343A1" w:rsidR="00BC154F" w:rsidRDefault="00BC154F">
      <w:pPr>
        <w:pStyle w:val="TableofFigures"/>
        <w:tabs>
          <w:tab w:val="right" w:leader="dot" w:pos="8210"/>
        </w:tabs>
        <w:rPr>
          <w:rFonts w:asciiTheme="minorHAnsi" w:hAnsiTheme="minorHAnsi" w:cstheme="minorBidi"/>
          <w:noProof/>
          <w:sz w:val="22"/>
          <w:szCs w:val="22"/>
        </w:rPr>
      </w:pPr>
      <w:r>
        <w:rPr>
          <w:noProof/>
        </w:rPr>
        <w:t>Table 17: Summary Statistics of Readability Scores for Sustainability Reports</w:t>
      </w:r>
      <w:r>
        <w:rPr>
          <w:noProof/>
        </w:rPr>
        <w:tab/>
      </w:r>
      <w:r>
        <w:rPr>
          <w:noProof/>
        </w:rPr>
        <w:fldChar w:fldCharType="begin"/>
      </w:r>
      <w:r>
        <w:rPr>
          <w:noProof/>
        </w:rPr>
        <w:instrText xml:space="preserve"> PAGEREF _Toc116395450 \h </w:instrText>
      </w:r>
      <w:r>
        <w:rPr>
          <w:noProof/>
        </w:rPr>
      </w:r>
      <w:r>
        <w:rPr>
          <w:noProof/>
        </w:rPr>
        <w:fldChar w:fldCharType="separate"/>
      </w:r>
      <w:r>
        <w:rPr>
          <w:noProof/>
        </w:rPr>
        <w:t>87</w:t>
      </w:r>
      <w:r>
        <w:rPr>
          <w:noProof/>
        </w:rPr>
        <w:fldChar w:fldCharType="end"/>
      </w:r>
    </w:p>
    <w:p w14:paraId="1CD0EA8C" w14:textId="1FF04B36" w:rsidR="00BC154F" w:rsidRDefault="00BC154F">
      <w:pPr>
        <w:pStyle w:val="TableofFigures"/>
        <w:tabs>
          <w:tab w:val="right" w:leader="dot" w:pos="8210"/>
        </w:tabs>
        <w:rPr>
          <w:rFonts w:asciiTheme="minorHAnsi" w:hAnsiTheme="minorHAnsi" w:cstheme="minorBidi"/>
          <w:noProof/>
          <w:sz w:val="22"/>
          <w:szCs w:val="22"/>
        </w:rPr>
      </w:pPr>
      <w:r>
        <w:rPr>
          <w:noProof/>
        </w:rPr>
        <w:t>Table 18: Summary Statistics of Readability Scores for Sustainability Reports by Financial Year</w:t>
      </w:r>
      <w:r>
        <w:rPr>
          <w:noProof/>
        </w:rPr>
        <w:tab/>
      </w:r>
      <w:r>
        <w:rPr>
          <w:noProof/>
        </w:rPr>
        <w:fldChar w:fldCharType="begin"/>
      </w:r>
      <w:r>
        <w:rPr>
          <w:noProof/>
        </w:rPr>
        <w:instrText xml:space="preserve"> PAGEREF _Toc116395451 \h </w:instrText>
      </w:r>
      <w:r>
        <w:rPr>
          <w:noProof/>
        </w:rPr>
      </w:r>
      <w:r>
        <w:rPr>
          <w:noProof/>
        </w:rPr>
        <w:fldChar w:fldCharType="separate"/>
      </w:r>
      <w:r>
        <w:rPr>
          <w:noProof/>
        </w:rPr>
        <w:t>87</w:t>
      </w:r>
      <w:r>
        <w:rPr>
          <w:noProof/>
        </w:rPr>
        <w:fldChar w:fldCharType="end"/>
      </w:r>
    </w:p>
    <w:p w14:paraId="15C2B462" w14:textId="2CDEA98D" w:rsidR="00BC154F" w:rsidRDefault="00BC154F">
      <w:pPr>
        <w:pStyle w:val="TableofFigures"/>
        <w:tabs>
          <w:tab w:val="right" w:leader="dot" w:pos="8210"/>
        </w:tabs>
        <w:rPr>
          <w:rFonts w:asciiTheme="minorHAnsi" w:hAnsiTheme="minorHAnsi" w:cstheme="minorBidi"/>
          <w:noProof/>
          <w:sz w:val="22"/>
          <w:szCs w:val="22"/>
        </w:rPr>
      </w:pPr>
      <w:r>
        <w:rPr>
          <w:noProof/>
        </w:rPr>
        <w:t>Table 19: Top and Bottom 3 Reports in terms of readability</w:t>
      </w:r>
      <w:r>
        <w:rPr>
          <w:noProof/>
        </w:rPr>
        <w:tab/>
      </w:r>
      <w:r>
        <w:rPr>
          <w:noProof/>
        </w:rPr>
        <w:fldChar w:fldCharType="begin"/>
      </w:r>
      <w:r>
        <w:rPr>
          <w:noProof/>
        </w:rPr>
        <w:instrText xml:space="preserve"> PAGEREF _Toc116395452 \h </w:instrText>
      </w:r>
      <w:r>
        <w:rPr>
          <w:noProof/>
        </w:rPr>
      </w:r>
      <w:r>
        <w:rPr>
          <w:noProof/>
        </w:rPr>
        <w:fldChar w:fldCharType="separate"/>
      </w:r>
      <w:r>
        <w:rPr>
          <w:noProof/>
        </w:rPr>
        <w:t>88</w:t>
      </w:r>
      <w:r>
        <w:rPr>
          <w:noProof/>
        </w:rPr>
        <w:fldChar w:fldCharType="end"/>
      </w:r>
    </w:p>
    <w:p w14:paraId="698EDDEE" w14:textId="532C0F74" w:rsidR="00BC154F" w:rsidRDefault="00BC154F">
      <w:pPr>
        <w:pStyle w:val="TableofFigures"/>
        <w:tabs>
          <w:tab w:val="right" w:leader="dot" w:pos="8210"/>
        </w:tabs>
        <w:rPr>
          <w:rFonts w:asciiTheme="minorHAnsi" w:hAnsiTheme="minorHAnsi" w:cstheme="minorBidi"/>
          <w:noProof/>
          <w:sz w:val="22"/>
          <w:szCs w:val="22"/>
        </w:rPr>
      </w:pPr>
      <w:r>
        <w:rPr>
          <w:noProof/>
        </w:rPr>
        <w:t>Table 20: Summary Statistics of Sentiment Scores for Sustainability Reports</w:t>
      </w:r>
      <w:r>
        <w:rPr>
          <w:noProof/>
        </w:rPr>
        <w:tab/>
      </w:r>
      <w:r>
        <w:rPr>
          <w:noProof/>
        </w:rPr>
        <w:fldChar w:fldCharType="begin"/>
      </w:r>
      <w:r>
        <w:rPr>
          <w:noProof/>
        </w:rPr>
        <w:instrText xml:space="preserve"> PAGEREF _Toc116395453 \h </w:instrText>
      </w:r>
      <w:r>
        <w:rPr>
          <w:noProof/>
        </w:rPr>
      </w:r>
      <w:r>
        <w:rPr>
          <w:noProof/>
        </w:rPr>
        <w:fldChar w:fldCharType="separate"/>
      </w:r>
      <w:r>
        <w:rPr>
          <w:noProof/>
        </w:rPr>
        <w:t>90</w:t>
      </w:r>
      <w:r>
        <w:rPr>
          <w:noProof/>
        </w:rPr>
        <w:fldChar w:fldCharType="end"/>
      </w:r>
    </w:p>
    <w:p w14:paraId="28E4D47F" w14:textId="33D3FEF0" w:rsidR="00BC154F" w:rsidRDefault="00BC154F">
      <w:pPr>
        <w:pStyle w:val="TableofFigures"/>
        <w:tabs>
          <w:tab w:val="right" w:leader="dot" w:pos="8210"/>
        </w:tabs>
        <w:rPr>
          <w:rFonts w:asciiTheme="minorHAnsi" w:hAnsiTheme="minorHAnsi" w:cstheme="minorBidi"/>
          <w:noProof/>
          <w:sz w:val="22"/>
          <w:szCs w:val="22"/>
        </w:rPr>
      </w:pPr>
      <w:r>
        <w:rPr>
          <w:noProof/>
        </w:rPr>
        <w:t>Table 21: Summary Statistics of Sentiment Scores for Sustainability Reports by Financial Year</w:t>
      </w:r>
      <w:r>
        <w:rPr>
          <w:noProof/>
        </w:rPr>
        <w:tab/>
      </w:r>
      <w:r>
        <w:rPr>
          <w:noProof/>
        </w:rPr>
        <w:fldChar w:fldCharType="begin"/>
      </w:r>
      <w:r>
        <w:rPr>
          <w:noProof/>
        </w:rPr>
        <w:instrText xml:space="preserve"> PAGEREF _Toc116395454 \h </w:instrText>
      </w:r>
      <w:r>
        <w:rPr>
          <w:noProof/>
        </w:rPr>
      </w:r>
      <w:r>
        <w:rPr>
          <w:noProof/>
        </w:rPr>
        <w:fldChar w:fldCharType="separate"/>
      </w:r>
      <w:r>
        <w:rPr>
          <w:noProof/>
        </w:rPr>
        <w:t>91</w:t>
      </w:r>
      <w:r>
        <w:rPr>
          <w:noProof/>
        </w:rPr>
        <w:fldChar w:fldCharType="end"/>
      </w:r>
    </w:p>
    <w:p w14:paraId="6DB8C83A" w14:textId="7075A73A" w:rsidR="00BC154F" w:rsidRDefault="00BC154F">
      <w:pPr>
        <w:pStyle w:val="TableofFigures"/>
        <w:tabs>
          <w:tab w:val="right" w:leader="dot" w:pos="8210"/>
        </w:tabs>
        <w:rPr>
          <w:rFonts w:asciiTheme="minorHAnsi" w:hAnsiTheme="minorHAnsi" w:cstheme="minorBidi"/>
          <w:noProof/>
          <w:sz w:val="22"/>
          <w:szCs w:val="22"/>
        </w:rPr>
      </w:pPr>
      <w:r>
        <w:rPr>
          <w:noProof/>
        </w:rPr>
        <w:lastRenderedPageBreak/>
        <w:t>Table 22: Top and Bottom 3 Reports in terms of sentiment scores</w:t>
      </w:r>
      <w:r>
        <w:rPr>
          <w:noProof/>
        </w:rPr>
        <w:tab/>
      </w:r>
      <w:r>
        <w:rPr>
          <w:noProof/>
        </w:rPr>
        <w:fldChar w:fldCharType="begin"/>
      </w:r>
      <w:r>
        <w:rPr>
          <w:noProof/>
        </w:rPr>
        <w:instrText xml:space="preserve"> PAGEREF _Toc116395455 \h </w:instrText>
      </w:r>
      <w:r>
        <w:rPr>
          <w:noProof/>
        </w:rPr>
      </w:r>
      <w:r>
        <w:rPr>
          <w:noProof/>
        </w:rPr>
        <w:fldChar w:fldCharType="separate"/>
      </w:r>
      <w:r>
        <w:rPr>
          <w:noProof/>
        </w:rPr>
        <w:t>91</w:t>
      </w:r>
      <w:r>
        <w:rPr>
          <w:noProof/>
        </w:rPr>
        <w:fldChar w:fldCharType="end"/>
      </w:r>
    </w:p>
    <w:p w14:paraId="64E64CD5" w14:textId="12974100" w:rsidR="00BC154F" w:rsidRDefault="00BC154F">
      <w:pPr>
        <w:pStyle w:val="TableofFigures"/>
        <w:tabs>
          <w:tab w:val="right" w:leader="dot" w:pos="8210"/>
        </w:tabs>
        <w:rPr>
          <w:rFonts w:asciiTheme="minorHAnsi" w:hAnsiTheme="minorHAnsi" w:cstheme="minorBidi"/>
          <w:noProof/>
          <w:sz w:val="22"/>
          <w:szCs w:val="22"/>
        </w:rPr>
      </w:pPr>
      <w:r>
        <w:rPr>
          <w:noProof/>
        </w:rPr>
        <w:t>Table 23: Summary Statistics of ROA for Companies</w:t>
      </w:r>
      <w:r>
        <w:rPr>
          <w:noProof/>
        </w:rPr>
        <w:tab/>
      </w:r>
      <w:r>
        <w:rPr>
          <w:noProof/>
        </w:rPr>
        <w:fldChar w:fldCharType="begin"/>
      </w:r>
      <w:r>
        <w:rPr>
          <w:noProof/>
        </w:rPr>
        <w:instrText xml:space="preserve"> PAGEREF _Toc116395456 \h </w:instrText>
      </w:r>
      <w:r>
        <w:rPr>
          <w:noProof/>
        </w:rPr>
      </w:r>
      <w:r>
        <w:rPr>
          <w:noProof/>
        </w:rPr>
        <w:fldChar w:fldCharType="separate"/>
      </w:r>
      <w:r>
        <w:rPr>
          <w:noProof/>
        </w:rPr>
        <w:t>92</w:t>
      </w:r>
      <w:r>
        <w:rPr>
          <w:noProof/>
        </w:rPr>
        <w:fldChar w:fldCharType="end"/>
      </w:r>
    </w:p>
    <w:p w14:paraId="721E79A4" w14:textId="46381B72" w:rsidR="00BC154F" w:rsidRDefault="00BC154F">
      <w:pPr>
        <w:pStyle w:val="TableofFigures"/>
        <w:tabs>
          <w:tab w:val="right" w:leader="dot" w:pos="8210"/>
        </w:tabs>
        <w:rPr>
          <w:rFonts w:asciiTheme="minorHAnsi" w:hAnsiTheme="minorHAnsi" w:cstheme="minorBidi"/>
          <w:noProof/>
          <w:sz w:val="22"/>
          <w:szCs w:val="22"/>
        </w:rPr>
      </w:pPr>
      <w:r>
        <w:rPr>
          <w:noProof/>
        </w:rPr>
        <w:t>Table 24: Summary Statistics of ROA  for Companies by Financial Year</w:t>
      </w:r>
      <w:r>
        <w:rPr>
          <w:noProof/>
        </w:rPr>
        <w:tab/>
      </w:r>
      <w:r>
        <w:rPr>
          <w:noProof/>
        </w:rPr>
        <w:fldChar w:fldCharType="begin"/>
      </w:r>
      <w:r>
        <w:rPr>
          <w:noProof/>
        </w:rPr>
        <w:instrText xml:space="preserve"> PAGEREF _Toc116395457 \h </w:instrText>
      </w:r>
      <w:r>
        <w:rPr>
          <w:noProof/>
        </w:rPr>
      </w:r>
      <w:r>
        <w:rPr>
          <w:noProof/>
        </w:rPr>
        <w:fldChar w:fldCharType="separate"/>
      </w:r>
      <w:r>
        <w:rPr>
          <w:noProof/>
        </w:rPr>
        <w:t>92</w:t>
      </w:r>
      <w:r>
        <w:rPr>
          <w:noProof/>
        </w:rPr>
        <w:fldChar w:fldCharType="end"/>
      </w:r>
    </w:p>
    <w:p w14:paraId="162D88DC" w14:textId="57CA4DD9" w:rsidR="00BC154F" w:rsidRDefault="00BC154F">
      <w:pPr>
        <w:pStyle w:val="TableofFigures"/>
        <w:tabs>
          <w:tab w:val="right" w:leader="dot" w:pos="8210"/>
        </w:tabs>
        <w:rPr>
          <w:rFonts w:asciiTheme="minorHAnsi" w:hAnsiTheme="minorHAnsi" w:cstheme="minorBidi"/>
          <w:noProof/>
          <w:sz w:val="22"/>
          <w:szCs w:val="22"/>
        </w:rPr>
      </w:pPr>
      <w:r>
        <w:rPr>
          <w:noProof/>
        </w:rPr>
        <w:t>Table 25: Summary Statistics of Market Value for Companies</w:t>
      </w:r>
      <w:r>
        <w:rPr>
          <w:noProof/>
        </w:rPr>
        <w:tab/>
      </w:r>
      <w:r>
        <w:rPr>
          <w:noProof/>
        </w:rPr>
        <w:fldChar w:fldCharType="begin"/>
      </w:r>
      <w:r>
        <w:rPr>
          <w:noProof/>
        </w:rPr>
        <w:instrText xml:space="preserve"> PAGEREF _Toc116395458 \h </w:instrText>
      </w:r>
      <w:r>
        <w:rPr>
          <w:noProof/>
        </w:rPr>
      </w:r>
      <w:r>
        <w:rPr>
          <w:noProof/>
        </w:rPr>
        <w:fldChar w:fldCharType="separate"/>
      </w:r>
      <w:r>
        <w:rPr>
          <w:noProof/>
        </w:rPr>
        <w:t>92</w:t>
      </w:r>
      <w:r>
        <w:rPr>
          <w:noProof/>
        </w:rPr>
        <w:fldChar w:fldCharType="end"/>
      </w:r>
    </w:p>
    <w:p w14:paraId="6BE81232" w14:textId="0C92E004" w:rsidR="00BC154F" w:rsidRDefault="00BC154F">
      <w:pPr>
        <w:pStyle w:val="TableofFigures"/>
        <w:tabs>
          <w:tab w:val="right" w:leader="dot" w:pos="8210"/>
        </w:tabs>
        <w:rPr>
          <w:rFonts w:asciiTheme="minorHAnsi" w:hAnsiTheme="minorHAnsi" w:cstheme="minorBidi"/>
          <w:noProof/>
          <w:sz w:val="22"/>
          <w:szCs w:val="22"/>
        </w:rPr>
      </w:pPr>
      <w:r>
        <w:rPr>
          <w:noProof/>
        </w:rPr>
        <w:t>Table 26: Summary Statistics of Market Value for Companies by Financial Year</w:t>
      </w:r>
      <w:r>
        <w:rPr>
          <w:noProof/>
        </w:rPr>
        <w:tab/>
      </w:r>
      <w:r>
        <w:rPr>
          <w:noProof/>
        </w:rPr>
        <w:fldChar w:fldCharType="begin"/>
      </w:r>
      <w:r>
        <w:rPr>
          <w:noProof/>
        </w:rPr>
        <w:instrText xml:space="preserve"> PAGEREF _Toc116395459 \h </w:instrText>
      </w:r>
      <w:r>
        <w:rPr>
          <w:noProof/>
        </w:rPr>
      </w:r>
      <w:r>
        <w:rPr>
          <w:noProof/>
        </w:rPr>
        <w:fldChar w:fldCharType="separate"/>
      </w:r>
      <w:r>
        <w:rPr>
          <w:noProof/>
        </w:rPr>
        <w:t>93</w:t>
      </w:r>
      <w:r>
        <w:rPr>
          <w:noProof/>
        </w:rPr>
        <w:fldChar w:fldCharType="end"/>
      </w:r>
    </w:p>
    <w:p w14:paraId="410F03CC" w14:textId="4BE5EE02" w:rsidR="00BC154F" w:rsidRDefault="00BC154F">
      <w:pPr>
        <w:pStyle w:val="TableofFigures"/>
        <w:tabs>
          <w:tab w:val="right" w:leader="dot" w:pos="8210"/>
        </w:tabs>
        <w:rPr>
          <w:rFonts w:asciiTheme="minorHAnsi" w:hAnsiTheme="minorHAnsi" w:cstheme="minorBidi"/>
          <w:noProof/>
          <w:sz w:val="22"/>
          <w:szCs w:val="22"/>
        </w:rPr>
      </w:pPr>
      <w:r>
        <w:rPr>
          <w:noProof/>
        </w:rPr>
        <w:t>Table 27: Summary Statistics of Zmijewski Score for Companies</w:t>
      </w:r>
      <w:r>
        <w:rPr>
          <w:noProof/>
        </w:rPr>
        <w:tab/>
      </w:r>
      <w:r>
        <w:rPr>
          <w:noProof/>
        </w:rPr>
        <w:fldChar w:fldCharType="begin"/>
      </w:r>
      <w:r>
        <w:rPr>
          <w:noProof/>
        </w:rPr>
        <w:instrText xml:space="preserve"> PAGEREF _Toc116395460 \h </w:instrText>
      </w:r>
      <w:r>
        <w:rPr>
          <w:noProof/>
        </w:rPr>
      </w:r>
      <w:r>
        <w:rPr>
          <w:noProof/>
        </w:rPr>
        <w:fldChar w:fldCharType="separate"/>
      </w:r>
      <w:r>
        <w:rPr>
          <w:noProof/>
        </w:rPr>
        <w:t>93</w:t>
      </w:r>
      <w:r>
        <w:rPr>
          <w:noProof/>
        </w:rPr>
        <w:fldChar w:fldCharType="end"/>
      </w:r>
    </w:p>
    <w:p w14:paraId="781177DB" w14:textId="525F5EF6" w:rsidR="00BC154F" w:rsidRDefault="00BC154F">
      <w:pPr>
        <w:pStyle w:val="TableofFigures"/>
        <w:tabs>
          <w:tab w:val="right" w:leader="dot" w:pos="8210"/>
        </w:tabs>
        <w:rPr>
          <w:rFonts w:asciiTheme="minorHAnsi" w:hAnsiTheme="minorHAnsi" w:cstheme="minorBidi"/>
          <w:noProof/>
          <w:sz w:val="22"/>
          <w:szCs w:val="22"/>
        </w:rPr>
      </w:pPr>
      <w:r>
        <w:rPr>
          <w:noProof/>
        </w:rPr>
        <w:t>Table 28: Summary Statistics of Zmijewski Score for Companies by Financial Year</w:t>
      </w:r>
      <w:r>
        <w:rPr>
          <w:noProof/>
        </w:rPr>
        <w:tab/>
      </w:r>
      <w:r>
        <w:rPr>
          <w:noProof/>
        </w:rPr>
        <w:fldChar w:fldCharType="begin"/>
      </w:r>
      <w:r>
        <w:rPr>
          <w:noProof/>
        </w:rPr>
        <w:instrText xml:space="preserve"> PAGEREF _Toc116395461 \h </w:instrText>
      </w:r>
      <w:r>
        <w:rPr>
          <w:noProof/>
        </w:rPr>
      </w:r>
      <w:r>
        <w:rPr>
          <w:noProof/>
        </w:rPr>
        <w:fldChar w:fldCharType="separate"/>
      </w:r>
      <w:r>
        <w:rPr>
          <w:noProof/>
        </w:rPr>
        <w:t>93</w:t>
      </w:r>
      <w:r>
        <w:rPr>
          <w:noProof/>
        </w:rPr>
        <w:fldChar w:fldCharType="end"/>
      </w:r>
    </w:p>
    <w:p w14:paraId="51300917" w14:textId="272AAB9D" w:rsidR="00BC154F" w:rsidRDefault="00BC154F">
      <w:pPr>
        <w:pStyle w:val="TableofFigures"/>
        <w:tabs>
          <w:tab w:val="right" w:leader="dot" w:pos="8210"/>
        </w:tabs>
        <w:rPr>
          <w:rFonts w:asciiTheme="minorHAnsi" w:hAnsiTheme="minorHAnsi" w:cstheme="minorBidi"/>
          <w:noProof/>
          <w:sz w:val="22"/>
          <w:szCs w:val="22"/>
        </w:rPr>
      </w:pPr>
      <w:r>
        <w:rPr>
          <w:noProof/>
        </w:rPr>
        <w:t>Table 29: Results from Multivariate Regression against Return on Assets</w:t>
      </w:r>
      <w:r>
        <w:rPr>
          <w:noProof/>
        </w:rPr>
        <w:tab/>
      </w:r>
      <w:r>
        <w:rPr>
          <w:noProof/>
        </w:rPr>
        <w:fldChar w:fldCharType="begin"/>
      </w:r>
      <w:r>
        <w:rPr>
          <w:noProof/>
        </w:rPr>
        <w:instrText xml:space="preserve"> PAGEREF _Toc116395462 \h </w:instrText>
      </w:r>
      <w:r>
        <w:rPr>
          <w:noProof/>
        </w:rPr>
      </w:r>
      <w:r>
        <w:rPr>
          <w:noProof/>
        </w:rPr>
        <w:fldChar w:fldCharType="separate"/>
      </w:r>
      <w:r>
        <w:rPr>
          <w:noProof/>
        </w:rPr>
        <w:t>95</w:t>
      </w:r>
      <w:r>
        <w:rPr>
          <w:noProof/>
        </w:rPr>
        <w:fldChar w:fldCharType="end"/>
      </w:r>
    </w:p>
    <w:p w14:paraId="3AD98D00" w14:textId="28D5C253" w:rsidR="00BC154F" w:rsidRDefault="00BC154F">
      <w:pPr>
        <w:pStyle w:val="TableofFigures"/>
        <w:tabs>
          <w:tab w:val="right" w:leader="dot" w:pos="8210"/>
        </w:tabs>
        <w:rPr>
          <w:rFonts w:asciiTheme="minorHAnsi" w:hAnsiTheme="minorHAnsi" w:cstheme="minorBidi"/>
          <w:noProof/>
          <w:sz w:val="22"/>
          <w:szCs w:val="22"/>
        </w:rPr>
      </w:pPr>
      <w:r>
        <w:rPr>
          <w:noProof/>
        </w:rPr>
        <w:t>Table 30: Results from Multivariate Regression against Market Value</w:t>
      </w:r>
      <w:r>
        <w:rPr>
          <w:noProof/>
        </w:rPr>
        <w:tab/>
      </w:r>
      <w:r>
        <w:rPr>
          <w:noProof/>
        </w:rPr>
        <w:fldChar w:fldCharType="begin"/>
      </w:r>
      <w:r>
        <w:rPr>
          <w:noProof/>
        </w:rPr>
        <w:instrText xml:space="preserve"> PAGEREF _Toc116395463 \h </w:instrText>
      </w:r>
      <w:r>
        <w:rPr>
          <w:noProof/>
        </w:rPr>
      </w:r>
      <w:r>
        <w:rPr>
          <w:noProof/>
        </w:rPr>
        <w:fldChar w:fldCharType="separate"/>
      </w:r>
      <w:r>
        <w:rPr>
          <w:noProof/>
        </w:rPr>
        <w:t>98</w:t>
      </w:r>
      <w:r>
        <w:rPr>
          <w:noProof/>
        </w:rPr>
        <w:fldChar w:fldCharType="end"/>
      </w:r>
    </w:p>
    <w:p w14:paraId="47030414" w14:textId="3C98C924" w:rsidR="00BC154F" w:rsidRDefault="00BC154F">
      <w:pPr>
        <w:pStyle w:val="TableofFigures"/>
        <w:tabs>
          <w:tab w:val="right" w:leader="dot" w:pos="8210"/>
        </w:tabs>
        <w:rPr>
          <w:rFonts w:asciiTheme="minorHAnsi" w:hAnsiTheme="minorHAnsi" w:cstheme="minorBidi"/>
          <w:noProof/>
          <w:sz w:val="22"/>
          <w:szCs w:val="22"/>
        </w:rPr>
      </w:pPr>
      <w:r>
        <w:rPr>
          <w:noProof/>
        </w:rPr>
        <w:t>Table 31: Results from Multivariate Regression against Zmijewski Score</w:t>
      </w:r>
      <w:r>
        <w:rPr>
          <w:noProof/>
        </w:rPr>
        <w:tab/>
      </w:r>
      <w:r>
        <w:rPr>
          <w:noProof/>
        </w:rPr>
        <w:fldChar w:fldCharType="begin"/>
      </w:r>
      <w:r>
        <w:rPr>
          <w:noProof/>
        </w:rPr>
        <w:instrText xml:space="preserve"> PAGEREF _Toc116395464 \h </w:instrText>
      </w:r>
      <w:r>
        <w:rPr>
          <w:noProof/>
        </w:rPr>
      </w:r>
      <w:r>
        <w:rPr>
          <w:noProof/>
        </w:rPr>
        <w:fldChar w:fldCharType="separate"/>
      </w:r>
      <w:r>
        <w:rPr>
          <w:noProof/>
        </w:rPr>
        <w:t>100</w:t>
      </w:r>
      <w:r>
        <w:rPr>
          <w:noProof/>
        </w:rPr>
        <w:fldChar w:fldCharType="end"/>
      </w:r>
    </w:p>
    <w:p w14:paraId="58416868" w14:textId="59C04D41" w:rsidR="00410767" w:rsidRDefault="001E7E7F" w:rsidP="00F931FF">
      <w:pPr>
        <w:pStyle w:val="Heading1"/>
        <w:spacing w:after="240"/>
        <w:rPr>
          <w:b w:val="0"/>
          <w:bCs w:val="0"/>
          <w:sz w:val="24"/>
          <w:szCs w:val="24"/>
        </w:rPr>
      </w:pPr>
      <w:r>
        <w:rPr>
          <w:b w:val="0"/>
          <w:bCs w:val="0"/>
          <w:sz w:val="24"/>
          <w:szCs w:val="24"/>
        </w:rPr>
        <w:fldChar w:fldCharType="end"/>
      </w:r>
    </w:p>
    <w:p w14:paraId="06CECC1C" w14:textId="0EF298BF" w:rsidR="00BC154F" w:rsidRDefault="001E7E7F">
      <w:pPr>
        <w:pStyle w:val="TableofFigures"/>
        <w:tabs>
          <w:tab w:val="right" w:leader="dot" w:pos="8210"/>
        </w:tabs>
        <w:rPr>
          <w:rFonts w:asciiTheme="minorHAnsi" w:hAnsiTheme="minorHAnsi" w:cstheme="minorBidi"/>
          <w:noProof/>
          <w:sz w:val="22"/>
          <w:szCs w:val="22"/>
        </w:rPr>
      </w:pPr>
      <w:r>
        <w:fldChar w:fldCharType="begin"/>
      </w:r>
      <w:r>
        <w:instrText xml:space="preserve"> TOC \h \z \c "Figure" </w:instrText>
      </w:r>
      <w:r>
        <w:fldChar w:fldCharType="separate"/>
      </w:r>
      <w:hyperlink w:anchor="_Toc116395465" w:history="1">
        <w:r w:rsidR="00BC154F" w:rsidRPr="002A371A">
          <w:rPr>
            <w:rStyle w:val="Hyperlink"/>
            <w:noProof/>
          </w:rPr>
          <w:t>Figure 1: Interaction between CSR, ESG, and SDGs (ewenpx3orguk, n.d.)</w:t>
        </w:r>
        <w:r w:rsidR="00BC154F">
          <w:rPr>
            <w:noProof/>
            <w:webHidden/>
          </w:rPr>
          <w:tab/>
        </w:r>
        <w:r w:rsidR="00BC154F">
          <w:rPr>
            <w:noProof/>
            <w:webHidden/>
          </w:rPr>
          <w:fldChar w:fldCharType="begin"/>
        </w:r>
        <w:r w:rsidR="00BC154F">
          <w:rPr>
            <w:noProof/>
            <w:webHidden/>
          </w:rPr>
          <w:instrText xml:space="preserve"> PAGEREF _Toc116395465 \h </w:instrText>
        </w:r>
        <w:r w:rsidR="00BC154F">
          <w:rPr>
            <w:noProof/>
            <w:webHidden/>
          </w:rPr>
        </w:r>
        <w:r w:rsidR="00BC154F">
          <w:rPr>
            <w:noProof/>
            <w:webHidden/>
          </w:rPr>
          <w:fldChar w:fldCharType="separate"/>
        </w:r>
        <w:r w:rsidR="00BC154F">
          <w:rPr>
            <w:noProof/>
            <w:webHidden/>
          </w:rPr>
          <w:t>5</w:t>
        </w:r>
        <w:r w:rsidR="00BC154F">
          <w:rPr>
            <w:noProof/>
            <w:webHidden/>
          </w:rPr>
          <w:fldChar w:fldCharType="end"/>
        </w:r>
      </w:hyperlink>
    </w:p>
    <w:p w14:paraId="46790A0A" w14:textId="5AC2C510" w:rsidR="00BC154F" w:rsidRDefault="00BC154F">
      <w:pPr>
        <w:pStyle w:val="TableofFigures"/>
        <w:tabs>
          <w:tab w:val="right" w:leader="dot" w:pos="8210"/>
        </w:tabs>
        <w:rPr>
          <w:rFonts w:asciiTheme="minorHAnsi" w:hAnsiTheme="minorHAnsi" w:cstheme="minorBidi"/>
          <w:noProof/>
          <w:sz w:val="22"/>
          <w:szCs w:val="22"/>
        </w:rPr>
      </w:pPr>
      <w:hyperlink w:anchor="_Toc116395466" w:history="1">
        <w:r w:rsidRPr="002A371A">
          <w:rPr>
            <w:rStyle w:val="Hyperlink"/>
            <w:noProof/>
          </w:rPr>
          <w:t>Figure 2: An ESG Journey of a Company (Pérez et al., 2022)</w:t>
        </w:r>
        <w:r>
          <w:rPr>
            <w:noProof/>
            <w:webHidden/>
          </w:rPr>
          <w:tab/>
        </w:r>
        <w:r>
          <w:rPr>
            <w:noProof/>
            <w:webHidden/>
          </w:rPr>
          <w:fldChar w:fldCharType="begin"/>
        </w:r>
        <w:r>
          <w:rPr>
            <w:noProof/>
            <w:webHidden/>
          </w:rPr>
          <w:instrText xml:space="preserve"> PAGEREF _Toc116395466 \h </w:instrText>
        </w:r>
        <w:r>
          <w:rPr>
            <w:noProof/>
            <w:webHidden/>
          </w:rPr>
        </w:r>
        <w:r>
          <w:rPr>
            <w:noProof/>
            <w:webHidden/>
          </w:rPr>
          <w:fldChar w:fldCharType="separate"/>
        </w:r>
        <w:r>
          <w:rPr>
            <w:noProof/>
            <w:webHidden/>
          </w:rPr>
          <w:t>9</w:t>
        </w:r>
        <w:r>
          <w:rPr>
            <w:noProof/>
            <w:webHidden/>
          </w:rPr>
          <w:fldChar w:fldCharType="end"/>
        </w:r>
      </w:hyperlink>
    </w:p>
    <w:p w14:paraId="2C83007E" w14:textId="491E5FD3" w:rsidR="00BC154F" w:rsidRDefault="00BC154F">
      <w:pPr>
        <w:pStyle w:val="TableofFigures"/>
        <w:tabs>
          <w:tab w:val="right" w:leader="dot" w:pos="8210"/>
        </w:tabs>
        <w:rPr>
          <w:rFonts w:asciiTheme="minorHAnsi" w:hAnsiTheme="minorHAnsi" w:cstheme="minorBidi"/>
          <w:noProof/>
          <w:sz w:val="22"/>
          <w:szCs w:val="22"/>
        </w:rPr>
      </w:pPr>
      <w:hyperlink w:anchor="_Toc116395467" w:history="1">
        <w:r w:rsidRPr="002A371A">
          <w:rPr>
            <w:rStyle w:val="Hyperlink"/>
            <w:noProof/>
          </w:rPr>
          <w:t>Figure 3: Three levels of ambition in ESG for companies (Pérez et al., 2022)</w:t>
        </w:r>
        <w:r>
          <w:rPr>
            <w:noProof/>
            <w:webHidden/>
          </w:rPr>
          <w:tab/>
        </w:r>
        <w:r>
          <w:rPr>
            <w:noProof/>
            <w:webHidden/>
          </w:rPr>
          <w:fldChar w:fldCharType="begin"/>
        </w:r>
        <w:r>
          <w:rPr>
            <w:noProof/>
            <w:webHidden/>
          </w:rPr>
          <w:instrText xml:space="preserve"> PAGEREF _Toc116395467 \h </w:instrText>
        </w:r>
        <w:r>
          <w:rPr>
            <w:noProof/>
            <w:webHidden/>
          </w:rPr>
        </w:r>
        <w:r>
          <w:rPr>
            <w:noProof/>
            <w:webHidden/>
          </w:rPr>
          <w:fldChar w:fldCharType="separate"/>
        </w:r>
        <w:r>
          <w:rPr>
            <w:noProof/>
            <w:webHidden/>
          </w:rPr>
          <w:t>9</w:t>
        </w:r>
        <w:r>
          <w:rPr>
            <w:noProof/>
            <w:webHidden/>
          </w:rPr>
          <w:fldChar w:fldCharType="end"/>
        </w:r>
      </w:hyperlink>
    </w:p>
    <w:p w14:paraId="38B6B9F7" w14:textId="76E436E3" w:rsidR="00BC154F" w:rsidRDefault="00BC154F">
      <w:pPr>
        <w:pStyle w:val="TableofFigures"/>
        <w:tabs>
          <w:tab w:val="right" w:leader="dot" w:pos="8210"/>
        </w:tabs>
        <w:rPr>
          <w:rFonts w:asciiTheme="minorHAnsi" w:hAnsiTheme="minorHAnsi" w:cstheme="minorBidi"/>
          <w:noProof/>
          <w:sz w:val="22"/>
          <w:szCs w:val="22"/>
        </w:rPr>
      </w:pPr>
      <w:hyperlink w:anchor="_Toc116395468" w:history="1">
        <w:r w:rsidRPr="002A371A">
          <w:rPr>
            <w:rStyle w:val="Hyperlink"/>
            <w:noProof/>
          </w:rPr>
          <w:t>Figure 4: SDG nexus representing co-occurrences of predicted SDGs within the Inventory of Business Indicators – the node sizes are proportional to the influence within the network (Matsui et al., 2022)</w:t>
        </w:r>
        <w:r>
          <w:rPr>
            <w:noProof/>
            <w:webHidden/>
          </w:rPr>
          <w:tab/>
        </w:r>
        <w:r>
          <w:rPr>
            <w:noProof/>
            <w:webHidden/>
          </w:rPr>
          <w:fldChar w:fldCharType="begin"/>
        </w:r>
        <w:r>
          <w:rPr>
            <w:noProof/>
            <w:webHidden/>
          </w:rPr>
          <w:instrText xml:space="preserve"> PAGEREF _Toc116395468 \h </w:instrText>
        </w:r>
        <w:r>
          <w:rPr>
            <w:noProof/>
            <w:webHidden/>
          </w:rPr>
        </w:r>
        <w:r>
          <w:rPr>
            <w:noProof/>
            <w:webHidden/>
          </w:rPr>
          <w:fldChar w:fldCharType="separate"/>
        </w:r>
        <w:r>
          <w:rPr>
            <w:noProof/>
            <w:webHidden/>
          </w:rPr>
          <w:t>16</w:t>
        </w:r>
        <w:r>
          <w:rPr>
            <w:noProof/>
            <w:webHidden/>
          </w:rPr>
          <w:fldChar w:fldCharType="end"/>
        </w:r>
      </w:hyperlink>
    </w:p>
    <w:p w14:paraId="55090A8D" w14:textId="28CD1EC9" w:rsidR="00BC154F" w:rsidRDefault="00BC154F">
      <w:pPr>
        <w:pStyle w:val="TableofFigures"/>
        <w:tabs>
          <w:tab w:val="right" w:leader="dot" w:pos="8210"/>
        </w:tabs>
        <w:rPr>
          <w:rFonts w:asciiTheme="minorHAnsi" w:hAnsiTheme="minorHAnsi" w:cstheme="minorBidi"/>
          <w:noProof/>
          <w:sz w:val="22"/>
          <w:szCs w:val="22"/>
        </w:rPr>
      </w:pPr>
      <w:hyperlink w:anchor="_Toc116395469" w:history="1">
        <w:r w:rsidRPr="002A371A">
          <w:rPr>
            <w:rStyle w:val="Hyperlink"/>
            <w:noProof/>
          </w:rPr>
          <w:t>Figure 5: Climate-related Reporting Assessment Framework (GRI and NUS, 2022)</w:t>
        </w:r>
        <w:r>
          <w:rPr>
            <w:noProof/>
            <w:webHidden/>
          </w:rPr>
          <w:tab/>
        </w:r>
        <w:r>
          <w:rPr>
            <w:noProof/>
            <w:webHidden/>
          </w:rPr>
          <w:fldChar w:fldCharType="begin"/>
        </w:r>
        <w:r>
          <w:rPr>
            <w:noProof/>
            <w:webHidden/>
          </w:rPr>
          <w:instrText xml:space="preserve"> PAGEREF _Toc116395469 \h </w:instrText>
        </w:r>
        <w:r>
          <w:rPr>
            <w:noProof/>
            <w:webHidden/>
          </w:rPr>
        </w:r>
        <w:r>
          <w:rPr>
            <w:noProof/>
            <w:webHidden/>
          </w:rPr>
          <w:fldChar w:fldCharType="separate"/>
        </w:r>
        <w:r>
          <w:rPr>
            <w:noProof/>
            <w:webHidden/>
          </w:rPr>
          <w:t>19</w:t>
        </w:r>
        <w:r>
          <w:rPr>
            <w:noProof/>
            <w:webHidden/>
          </w:rPr>
          <w:fldChar w:fldCharType="end"/>
        </w:r>
      </w:hyperlink>
    </w:p>
    <w:p w14:paraId="56E6AA8C" w14:textId="42FD7F42" w:rsidR="00BC154F" w:rsidRDefault="00BC154F">
      <w:pPr>
        <w:pStyle w:val="TableofFigures"/>
        <w:tabs>
          <w:tab w:val="right" w:leader="dot" w:pos="8210"/>
        </w:tabs>
        <w:rPr>
          <w:rFonts w:asciiTheme="minorHAnsi" w:hAnsiTheme="minorHAnsi" w:cstheme="minorBidi"/>
          <w:noProof/>
          <w:sz w:val="22"/>
          <w:szCs w:val="22"/>
        </w:rPr>
      </w:pPr>
      <w:hyperlink w:anchor="_Toc116395470" w:history="1">
        <w:r w:rsidRPr="002A371A">
          <w:rPr>
            <w:rStyle w:val="Hyperlink"/>
            <w:noProof/>
          </w:rPr>
          <w:t>Figure 6: Adoption of Various Sustainability Reporting Frameworks for Listed Companies in Reports issued for Financial Periods ending in 2021 (GRI and NUS, 2022)</w:t>
        </w:r>
        <w:r>
          <w:rPr>
            <w:noProof/>
            <w:webHidden/>
          </w:rPr>
          <w:tab/>
        </w:r>
        <w:r>
          <w:rPr>
            <w:noProof/>
            <w:webHidden/>
          </w:rPr>
          <w:fldChar w:fldCharType="begin"/>
        </w:r>
        <w:r>
          <w:rPr>
            <w:noProof/>
            <w:webHidden/>
          </w:rPr>
          <w:instrText xml:space="preserve"> PAGEREF _Toc116395470 \h </w:instrText>
        </w:r>
        <w:r>
          <w:rPr>
            <w:noProof/>
            <w:webHidden/>
          </w:rPr>
        </w:r>
        <w:r>
          <w:rPr>
            <w:noProof/>
            <w:webHidden/>
          </w:rPr>
          <w:fldChar w:fldCharType="separate"/>
        </w:r>
        <w:r>
          <w:rPr>
            <w:noProof/>
            <w:webHidden/>
          </w:rPr>
          <w:t>27</w:t>
        </w:r>
        <w:r>
          <w:rPr>
            <w:noProof/>
            <w:webHidden/>
          </w:rPr>
          <w:fldChar w:fldCharType="end"/>
        </w:r>
      </w:hyperlink>
    </w:p>
    <w:p w14:paraId="6A29A934" w14:textId="26CA29E8" w:rsidR="00BC154F" w:rsidRDefault="00BC154F">
      <w:pPr>
        <w:pStyle w:val="TableofFigures"/>
        <w:tabs>
          <w:tab w:val="right" w:leader="dot" w:pos="8210"/>
        </w:tabs>
        <w:rPr>
          <w:rFonts w:asciiTheme="minorHAnsi" w:hAnsiTheme="minorHAnsi" w:cstheme="minorBidi"/>
          <w:noProof/>
          <w:sz w:val="22"/>
          <w:szCs w:val="22"/>
        </w:rPr>
      </w:pPr>
      <w:hyperlink w:anchor="_Toc116395471" w:history="1">
        <w:r w:rsidRPr="002A371A">
          <w:rPr>
            <w:rStyle w:val="Hyperlink"/>
            <w:noProof/>
          </w:rPr>
          <w:t>Figure 7: Conceptual Model Linking Corporate Environmental Management and Performance with Firm Value (Reddy and Gordon, 2010)</w:t>
        </w:r>
        <w:r>
          <w:rPr>
            <w:noProof/>
            <w:webHidden/>
          </w:rPr>
          <w:tab/>
        </w:r>
        <w:r>
          <w:rPr>
            <w:noProof/>
            <w:webHidden/>
          </w:rPr>
          <w:fldChar w:fldCharType="begin"/>
        </w:r>
        <w:r>
          <w:rPr>
            <w:noProof/>
            <w:webHidden/>
          </w:rPr>
          <w:instrText xml:space="preserve"> PAGEREF _Toc116395471 \h </w:instrText>
        </w:r>
        <w:r>
          <w:rPr>
            <w:noProof/>
            <w:webHidden/>
          </w:rPr>
        </w:r>
        <w:r>
          <w:rPr>
            <w:noProof/>
            <w:webHidden/>
          </w:rPr>
          <w:fldChar w:fldCharType="separate"/>
        </w:r>
        <w:r>
          <w:rPr>
            <w:noProof/>
            <w:webHidden/>
          </w:rPr>
          <w:t>38</w:t>
        </w:r>
        <w:r>
          <w:rPr>
            <w:noProof/>
            <w:webHidden/>
          </w:rPr>
          <w:fldChar w:fldCharType="end"/>
        </w:r>
      </w:hyperlink>
    </w:p>
    <w:p w14:paraId="5B4D22C1" w14:textId="6E514034" w:rsidR="00BC154F" w:rsidRDefault="00BC154F">
      <w:pPr>
        <w:pStyle w:val="TableofFigures"/>
        <w:tabs>
          <w:tab w:val="right" w:leader="dot" w:pos="8210"/>
        </w:tabs>
        <w:rPr>
          <w:rFonts w:asciiTheme="minorHAnsi" w:hAnsiTheme="minorHAnsi" w:cstheme="minorBidi"/>
          <w:noProof/>
          <w:sz w:val="22"/>
          <w:szCs w:val="22"/>
        </w:rPr>
      </w:pPr>
      <w:hyperlink w:anchor="_Toc116395472" w:history="1">
        <w:r w:rsidRPr="002A371A">
          <w:rPr>
            <w:rStyle w:val="Hyperlink"/>
            <w:noProof/>
          </w:rPr>
          <w:t>Figure 8: A model of the capital market impacts of corporate social responsibility (Richardson et al., 1999)</w:t>
        </w:r>
        <w:r>
          <w:rPr>
            <w:noProof/>
            <w:webHidden/>
          </w:rPr>
          <w:tab/>
        </w:r>
        <w:r>
          <w:rPr>
            <w:noProof/>
            <w:webHidden/>
          </w:rPr>
          <w:fldChar w:fldCharType="begin"/>
        </w:r>
        <w:r>
          <w:rPr>
            <w:noProof/>
            <w:webHidden/>
          </w:rPr>
          <w:instrText xml:space="preserve"> PAGEREF _Toc116395472 \h </w:instrText>
        </w:r>
        <w:r>
          <w:rPr>
            <w:noProof/>
            <w:webHidden/>
          </w:rPr>
        </w:r>
        <w:r>
          <w:rPr>
            <w:noProof/>
            <w:webHidden/>
          </w:rPr>
          <w:fldChar w:fldCharType="separate"/>
        </w:r>
        <w:r>
          <w:rPr>
            <w:noProof/>
            <w:webHidden/>
          </w:rPr>
          <w:t>38</w:t>
        </w:r>
        <w:r>
          <w:rPr>
            <w:noProof/>
            <w:webHidden/>
          </w:rPr>
          <w:fldChar w:fldCharType="end"/>
        </w:r>
      </w:hyperlink>
    </w:p>
    <w:p w14:paraId="393B3169" w14:textId="77B1F707" w:rsidR="00BC154F" w:rsidRDefault="00BC154F">
      <w:pPr>
        <w:pStyle w:val="TableofFigures"/>
        <w:tabs>
          <w:tab w:val="right" w:leader="dot" w:pos="8210"/>
        </w:tabs>
        <w:rPr>
          <w:rFonts w:asciiTheme="minorHAnsi" w:hAnsiTheme="minorHAnsi" w:cstheme="minorBidi"/>
          <w:noProof/>
          <w:sz w:val="22"/>
          <w:szCs w:val="22"/>
        </w:rPr>
      </w:pPr>
      <w:hyperlink w:anchor="_Toc116395473" w:history="1">
        <w:r w:rsidRPr="002A371A">
          <w:rPr>
            <w:rStyle w:val="Hyperlink"/>
            <w:noProof/>
          </w:rPr>
          <w:t>Figure 9: Rates of positive-negative comments (Kang and Kim, 2022)</w:t>
        </w:r>
        <w:r>
          <w:rPr>
            <w:noProof/>
            <w:webHidden/>
          </w:rPr>
          <w:tab/>
        </w:r>
        <w:r>
          <w:rPr>
            <w:noProof/>
            <w:webHidden/>
          </w:rPr>
          <w:fldChar w:fldCharType="begin"/>
        </w:r>
        <w:r>
          <w:rPr>
            <w:noProof/>
            <w:webHidden/>
          </w:rPr>
          <w:instrText xml:space="preserve"> PAGEREF _Toc116395473 \h </w:instrText>
        </w:r>
        <w:r>
          <w:rPr>
            <w:noProof/>
            <w:webHidden/>
          </w:rPr>
        </w:r>
        <w:r>
          <w:rPr>
            <w:noProof/>
            <w:webHidden/>
          </w:rPr>
          <w:fldChar w:fldCharType="separate"/>
        </w:r>
        <w:r>
          <w:rPr>
            <w:noProof/>
            <w:webHidden/>
          </w:rPr>
          <w:t>45</w:t>
        </w:r>
        <w:r>
          <w:rPr>
            <w:noProof/>
            <w:webHidden/>
          </w:rPr>
          <w:fldChar w:fldCharType="end"/>
        </w:r>
      </w:hyperlink>
    </w:p>
    <w:p w14:paraId="2EE3672E" w14:textId="448CF7F3" w:rsidR="00BC154F" w:rsidRDefault="00BC154F">
      <w:pPr>
        <w:pStyle w:val="TableofFigures"/>
        <w:tabs>
          <w:tab w:val="right" w:leader="dot" w:pos="8210"/>
        </w:tabs>
        <w:rPr>
          <w:rFonts w:asciiTheme="minorHAnsi" w:hAnsiTheme="minorHAnsi" w:cstheme="minorBidi"/>
          <w:noProof/>
          <w:sz w:val="22"/>
          <w:szCs w:val="22"/>
        </w:rPr>
      </w:pPr>
      <w:hyperlink w:anchor="_Toc116395474" w:history="1">
        <w:r w:rsidRPr="002A371A">
          <w:rPr>
            <w:rStyle w:val="Hyperlink"/>
            <w:noProof/>
          </w:rPr>
          <w:t>Figure 10: Thematic distribution of topics within sustainability reports - comparison of six firms from 2011 to 2020 (Kang and Kim, 2022).</w:t>
        </w:r>
        <w:r>
          <w:rPr>
            <w:noProof/>
            <w:webHidden/>
          </w:rPr>
          <w:tab/>
        </w:r>
        <w:r>
          <w:rPr>
            <w:noProof/>
            <w:webHidden/>
          </w:rPr>
          <w:fldChar w:fldCharType="begin"/>
        </w:r>
        <w:r>
          <w:rPr>
            <w:noProof/>
            <w:webHidden/>
          </w:rPr>
          <w:instrText xml:space="preserve"> PAGEREF _Toc116395474 \h </w:instrText>
        </w:r>
        <w:r>
          <w:rPr>
            <w:noProof/>
            <w:webHidden/>
          </w:rPr>
        </w:r>
        <w:r>
          <w:rPr>
            <w:noProof/>
            <w:webHidden/>
          </w:rPr>
          <w:fldChar w:fldCharType="separate"/>
        </w:r>
        <w:r>
          <w:rPr>
            <w:noProof/>
            <w:webHidden/>
          </w:rPr>
          <w:t>46</w:t>
        </w:r>
        <w:r>
          <w:rPr>
            <w:noProof/>
            <w:webHidden/>
          </w:rPr>
          <w:fldChar w:fldCharType="end"/>
        </w:r>
      </w:hyperlink>
    </w:p>
    <w:p w14:paraId="64FA27F9" w14:textId="28403C0D" w:rsidR="00BC154F" w:rsidRDefault="00BC154F">
      <w:pPr>
        <w:pStyle w:val="TableofFigures"/>
        <w:tabs>
          <w:tab w:val="right" w:leader="dot" w:pos="8210"/>
        </w:tabs>
        <w:rPr>
          <w:rFonts w:asciiTheme="minorHAnsi" w:hAnsiTheme="minorHAnsi" w:cstheme="minorBidi"/>
          <w:noProof/>
          <w:sz w:val="22"/>
          <w:szCs w:val="22"/>
        </w:rPr>
      </w:pPr>
      <w:hyperlink w:anchor="_Toc116395475" w:history="1">
        <w:r w:rsidRPr="002A371A">
          <w:rPr>
            <w:rStyle w:val="Hyperlink"/>
            <w:noProof/>
          </w:rPr>
          <w:t>Figure 11: Mean probability of occurrence of environmental, social, and economic topics in the years 1999 until 2014 (Székely and Vom, 2017).</w:t>
        </w:r>
        <w:r>
          <w:rPr>
            <w:noProof/>
            <w:webHidden/>
          </w:rPr>
          <w:tab/>
        </w:r>
        <w:r>
          <w:rPr>
            <w:noProof/>
            <w:webHidden/>
          </w:rPr>
          <w:fldChar w:fldCharType="begin"/>
        </w:r>
        <w:r>
          <w:rPr>
            <w:noProof/>
            <w:webHidden/>
          </w:rPr>
          <w:instrText xml:space="preserve"> PAGEREF _Toc116395475 \h </w:instrText>
        </w:r>
        <w:r>
          <w:rPr>
            <w:noProof/>
            <w:webHidden/>
          </w:rPr>
        </w:r>
        <w:r>
          <w:rPr>
            <w:noProof/>
            <w:webHidden/>
          </w:rPr>
          <w:fldChar w:fldCharType="separate"/>
        </w:r>
        <w:r>
          <w:rPr>
            <w:noProof/>
            <w:webHidden/>
          </w:rPr>
          <w:t>47</w:t>
        </w:r>
        <w:r>
          <w:rPr>
            <w:noProof/>
            <w:webHidden/>
          </w:rPr>
          <w:fldChar w:fldCharType="end"/>
        </w:r>
      </w:hyperlink>
    </w:p>
    <w:p w14:paraId="6BDC7A9C" w14:textId="0E681D47" w:rsidR="00BC154F" w:rsidRDefault="00BC154F">
      <w:pPr>
        <w:pStyle w:val="TableofFigures"/>
        <w:tabs>
          <w:tab w:val="right" w:leader="dot" w:pos="8210"/>
        </w:tabs>
        <w:rPr>
          <w:rFonts w:asciiTheme="minorHAnsi" w:hAnsiTheme="minorHAnsi" w:cstheme="minorBidi"/>
          <w:noProof/>
          <w:sz w:val="22"/>
          <w:szCs w:val="22"/>
        </w:rPr>
      </w:pPr>
      <w:hyperlink w:anchor="_Toc116395476" w:history="1">
        <w:r w:rsidRPr="002A371A">
          <w:rPr>
            <w:rStyle w:val="Hyperlink"/>
            <w:noProof/>
          </w:rPr>
          <w:t>Figure 12: Illustration of Tokenisation</w:t>
        </w:r>
        <w:r>
          <w:rPr>
            <w:noProof/>
            <w:webHidden/>
          </w:rPr>
          <w:tab/>
        </w:r>
        <w:r>
          <w:rPr>
            <w:noProof/>
            <w:webHidden/>
          </w:rPr>
          <w:fldChar w:fldCharType="begin"/>
        </w:r>
        <w:r>
          <w:rPr>
            <w:noProof/>
            <w:webHidden/>
          </w:rPr>
          <w:instrText xml:space="preserve"> PAGEREF _Toc116395476 \h </w:instrText>
        </w:r>
        <w:r>
          <w:rPr>
            <w:noProof/>
            <w:webHidden/>
          </w:rPr>
        </w:r>
        <w:r>
          <w:rPr>
            <w:noProof/>
            <w:webHidden/>
          </w:rPr>
          <w:fldChar w:fldCharType="separate"/>
        </w:r>
        <w:r>
          <w:rPr>
            <w:noProof/>
            <w:webHidden/>
          </w:rPr>
          <w:t>58</w:t>
        </w:r>
        <w:r>
          <w:rPr>
            <w:noProof/>
            <w:webHidden/>
          </w:rPr>
          <w:fldChar w:fldCharType="end"/>
        </w:r>
      </w:hyperlink>
    </w:p>
    <w:p w14:paraId="045895E2" w14:textId="747B6815" w:rsidR="00BC154F" w:rsidRDefault="00BC154F">
      <w:pPr>
        <w:pStyle w:val="TableofFigures"/>
        <w:tabs>
          <w:tab w:val="right" w:leader="dot" w:pos="8210"/>
        </w:tabs>
        <w:rPr>
          <w:rFonts w:asciiTheme="minorHAnsi" w:hAnsiTheme="minorHAnsi" w:cstheme="minorBidi"/>
          <w:noProof/>
          <w:sz w:val="22"/>
          <w:szCs w:val="22"/>
        </w:rPr>
      </w:pPr>
      <w:hyperlink w:anchor="_Toc116395477" w:history="1">
        <w:r w:rsidRPr="002A371A">
          <w:rPr>
            <w:rStyle w:val="Hyperlink"/>
            <w:noProof/>
          </w:rPr>
          <w:t>Figure 13: Illustration of Creation of Document Term Matrix</w:t>
        </w:r>
        <w:r>
          <w:rPr>
            <w:noProof/>
            <w:webHidden/>
          </w:rPr>
          <w:tab/>
        </w:r>
        <w:r>
          <w:rPr>
            <w:noProof/>
            <w:webHidden/>
          </w:rPr>
          <w:fldChar w:fldCharType="begin"/>
        </w:r>
        <w:r>
          <w:rPr>
            <w:noProof/>
            <w:webHidden/>
          </w:rPr>
          <w:instrText xml:space="preserve"> PAGEREF _Toc116395477 \h </w:instrText>
        </w:r>
        <w:r>
          <w:rPr>
            <w:noProof/>
            <w:webHidden/>
          </w:rPr>
        </w:r>
        <w:r>
          <w:rPr>
            <w:noProof/>
            <w:webHidden/>
          </w:rPr>
          <w:fldChar w:fldCharType="separate"/>
        </w:r>
        <w:r>
          <w:rPr>
            <w:noProof/>
            <w:webHidden/>
          </w:rPr>
          <w:t>58</w:t>
        </w:r>
        <w:r>
          <w:rPr>
            <w:noProof/>
            <w:webHidden/>
          </w:rPr>
          <w:fldChar w:fldCharType="end"/>
        </w:r>
      </w:hyperlink>
    </w:p>
    <w:p w14:paraId="557A9F18" w14:textId="496BCC2D" w:rsidR="00BC154F" w:rsidRDefault="00BC154F">
      <w:pPr>
        <w:pStyle w:val="TableofFigures"/>
        <w:tabs>
          <w:tab w:val="right" w:leader="dot" w:pos="8210"/>
        </w:tabs>
        <w:rPr>
          <w:rFonts w:asciiTheme="minorHAnsi" w:hAnsiTheme="minorHAnsi" w:cstheme="minorBidi"/>
          <w:noProof/>
          <w:sz w:val="22"/>
          <w:szCs w:val="22"/>
        </w:rPr>
      </w:pPr>
      <w:hyperlink w:anchor="_Toc116395478" w:history="1">
        <w:r w:rsidRPr="002A371A">
          <w:rPr>
            <w:rStyle w:val="Hyperlink"/>
            <w:noProof/>
          </w:rPr>
          <w:t>Figure 14: Top ten (10) words per topic, prior to removing stop words</w:t>
        </w:r>
        <w:r>
          <w:rPr>
            <w:noProof/>
            <w:webHidden/>
          </w:rPr>
          <w:tab/>
        </w:r>
        <w:r>
          <w:rPr>
            <w:noProof/>
            <w:webHidden/>
          </w:rPr>
          <w:fldChar w:fldCharType="begin"/>
        </w:r>
        <w:r>
          <w:rPr>
            <w:noProof/>
            <w:webHidden/>
          </w:rPr>
          <w:instrText xml:space="preserve"> PAGEREF _Toc116395478 \h </w:instrText>
        </w:r>
        <w:r>
          <w:rPr>
            <w:noProof/>
            <w:webHidden/>
          </w:rPr>
        </w:r>
        <w:r>
          <w:rPr>
            <w:noProof/>
            <w:webHidden/>
          </w:rPr>
          <w:fldChar w:fldCharType="separate"/>
        </w:r>
        <w:r>
          <w:rPr>
            <w:noProof/>
            <w:webHidden/>
          </w:rPr>
          <w:t>62</w:t>
        </w:r>
        <w:r>
          <w:rPr>
            <w:noProof/>
            <w:webHidden/>
          </w:rPr>
          <w:fldChar w:fldCharType="end"/>
        </w:r>
      </w:hyperlink>
    </w:p>
    <w:p w14:paraId="5C364B10" w14:textId="0047844E" w:rsidR="00BC154F" w:rsidRDefault="00BC154F">
      <w:pPr>
        <w:pStyle w:val="TableofFigures"/>
        <w:tabs>
          <w:tab w:val="right" w:leader="dot" w:pos="8210"/>
        </w:tabs>
        <w:rPr>
          <w:rFonts w:asciiTheme="minorHAnsi" w:hAnsiTheme="minorHAnsi" w:cstheme="minorBidi"/>
          <w:noProof/>
          <w:sz w:val="22"/>
          <w:szCs w:val="22"/>
        </w:rPr>
      </w:pPr>
      <w:hyperlink w:anchor="_Toc116395479" w:history="1">
        <w:r w:rsidRPr="002A371A">
          <w:rPr>
            <w:rStyle w:val="Hyperlink"/>
            <w:noProof/>
          </w:rPr>
          <w:t>Figure 15: Differences between Bag-of-Words and Latent Dirichlet Allocation in text feature extraction</w:t>
        </w:r>
        <w:r>
          <w:rPr>
            <w:noProof/>
            <w:webHidden/>
          </w:rPr>
          <w:tab/>
        </w:r>
        <w:r>
          <w:rPr>
            <w:noProof/>
            <w:webHidden/>
          </w:rPr>
          <w:fldChar w:fldCharType="begin"/>
        </w:r>
        <w:r>
          <w:rPr>
            <w:noProof/>
            <w:webHidden/>
          </w:rPr>
          <w:instrText xml:space="preserve"> PAGEREF _Toc116395479 \h </w:instrText>
        </w:r>
        <w:r>
          <w:rPr>
            <w:noProof/>
            <w:webHidden/>
          </w:rPr>
        </w:r>
        <w:r>
          <w:rPr>
            <w:noProof/>
            <w:webHidden/>
          </w:rPr>
          <w:fldChar w:fldCharType="separate"/>
        </w:r>
        <w:r>
          <w:rPr>
            <w:noProof/>
            <w:webHidden/>
          </w:rPr>
          <w:t>63</w:t>
        </w:r>
        <w:r>
          <w:rPr>
            <w:noProof/>
            <w:webHidden/>
          </w:rPr>
          <w:fldChar w:fldCharType="end"/>
        </w:r>
      </w:hyperlink>
    </w:p>
    <w:p w14:paraId="29EA7B82" w14:textId="7F3546E3" w:rsidR="00BC154F" w:rsidRDefault="00BC154F">
      <w:pPr>
        <w:pStyle w:val="TableofFigures"/>
        <w:tabs>
          <w:tab w:val="right" w:leader="dot" w:pos="8210"/>
        </w:tabs>
        <w:rPr>
          <w:rFonts w:asciiTheme="minorHAnsi" w:hAnsiTheme="minorHAnsi" w:cstheme="minorBidi"/>
          <w:noProof/>
          <w:sz w:val="22"/>
          <w:szCs w:val="22"/>
        </w:rPr>
      </w:pPr>
      <w:hyperlink w:anchor="_Toc116395480" w:history="1">
        <w:r w:rsidRPr="002A371A">
          <w:rPr>
            <w:rStyle w:val="Hyperlink"/>
            <w:noProof/>
          </w:rPr>
          <w:t>Figure 16: CaoJuan2009 (Cao et al., 2009) and Deveaud2014 (Deveaud et al., 2014) metric scores by the parameter – number of topics</w:t>
        </w:r>
        <w:r>
          <w:rPr>
            <w:noProof/>
            <w:webHidden/>
          </w:rPr>
          <w:tab/>
        </w:r>
        <w:r>
          <w:rPr>
            <w:noProof/>
            <w:webHidden/>
          </w:rPr>
          <w:fldChar w:fldCharType="begin"/>
        </w:r>
        <w:r>
          <w:rPr>
            <w:noProof/>
            <w:webHidden/>
          </w:rPr>
          <w:instrText xml:space="preserve"> PAGEREF _Toc116395480 \h </w:instrText>
        </w:r>
        <w:r>
          <w:rPr>
            <w:noProof/>
            <w:webHidden/>
          </w:rPr>
        </w:r>
        <w:r>
          <w:rPr>
            <w:noProof/>
            <w:webHidden/>
          </w:rPr>
          <w:fldChar w:fldCharType="separate"/>
        </w:r>
        <w:r>
          <w:rPr>
            <w:noProof/>
            <w:webHidden/>
          </w:rPr>
          <w:t>64</w:t>
        </w:r>
        <w:r>
          <w:rPr>
            <w:noProof/>
            <w:webHidden/>
          </w:rPr>
          <w:fldChar w:fldCharType="end"/>
        </w:r>
      </w:hyperlink>
    </w:p>
    <w:p w14:paraId="2390E3C6" w14:textId="68A66B37" w:rsidR="00BC154F" w:rsidRDefault="00BC154F">
      <w:pPr>
        <w:pStyle w:val="TableofFigures"/>
        <w:tabs>
          <w:tab w:val="right" w:leader="dot" w:pos="8210"/>
        </w:tabs>
        <w:rPr>
          <w:rFonts w:asciiTheme="minorHAnsi" w:hAnsiTheme="minorHAnsi" w:cstheme="minorBidi"/>
          <w:noProof/>
          <w:sz w:val="22"/>
          <w:szCs w:val="22"/>
        </w:rPr>
      </w:pPr>
      <w:hyperlink w:anchor="_Toc116395481" w:history="1">
        <w:r w:rsidRPr="002A371A">
          <w:rPr>
            <w:rStyle w:val="Hyperlink"/>
            <w:noProof/>
          </w:rPr>
          <w:t>Figure 17: Number of Pages of Sustainability Reports by Financial Year</w:t>
        </w:r>
        <w:r>
          <w:rPr>
            <w:noProof/>
            <w:webHidden/>
          </w:rPr>
          <w:tab/>
        </w:r>
        <w:r>
          <w:rPr>
            <w:noProof/>
            <w:webHidden/>
          </w:rPr>
          <w:fldChar w:fldCharType="begin"/>
        </w:r>
        <w:r>
          <w:rPr>
            <w:noProof/>
            <w:webHidden/>
          </w:rPr>
          <w:instrText xml:space="preserve"> PAGEREF _Toc116395481 \h </w:instrText>
        </w:r>
        <w:r>
          <w:rPr>
            <w:noProof/>
            <w:webHidden/>
          </w:rPr>
        </w:r>
        <w:r>
          <w:rPr>
            <w:noProof/>
            <w:webHidden/>
          </w:rPr>
          <w:fldChar w:fldCharType="separate"/>
        </w:r>
        <w:r>
          <w:rPr>
            <w:noProof/>
            <w:webHidden/>
          </w:rPr>
          <w:t>77</w:t>
        </w:r>
        <w:r>
          <w:rPr>
            <w:noProof/>
            <w:webHidden/>
          </w:rPr>
          <w:fldChar w:fldCharType="end"/>
        </w:r>
      </w:hyperlink>
    </w:p>
    <w:p w14:paraId="087EE997" w14:textId="4553F6A9" w:rsidR="00BC154F" w:rsidRDefault="00BC154F">
      <w:pPr>
        <w:pStyle w:val="TableofFigures"/>
        <w:tabs>
          <w:tab w:val="right" w:leader="dot" w:pos="8210"/>
        </w:tabs>
        <w:rPr>
          <w:rFonts w:asciiTheme="minorHAnsi" w:hAnsiTheme="minorHAnsi" w:cstheme="minorBidi"/>
          <w:noProof/>
          <w:sz w:val="22"/>
          <w:szCs w:val="22"/>
        </w:rPr>
      </w:pPr>
      <w:hyperlink w:anchor="_Toc116395482" w:history="1">
        <w:r w:rsidRPr="002A371A">
          <w:rPr>
            <w:rStyle w:val="Hyperlink"/>
            <w:noProof/>
          </w:rPr>
          <w:t>Figure 18: Number of Words in Sustainability Reports by Financial Year</w:t>
        </w:r>
        <w:r>
          <w:rPr>
            <w:noProof/>
            <w:webHidden/>
          </w:rPr>
          <w:tab/>
        </w:r>
        <w:r>
          <w:rPr>
            <w:noProof/>
            <w:webHidden/>
          </w:rPr>
          <w:fldChar w:fldCharType="begin"/>
        </w:r>
        <w:r>
          <w:rPr>
            <w:noProof/>
            <w:webHidden/>
          </w:rPr>
          <w:instrText xml:space="preserve"> PAGEREF _Toc116395482 \h </w:instrText>
        </w:r>
        <w:r>
          <w:rPr>
            <w:noProof/>
            <w:webHidden/>
          </w:rPr>
        </w:r>
        <w:r>
          <w:rPr>
            <w:noProof/>
            <w:webHidden/>
          </w:rPr>
          <w:fldChar w:fldCharType="separate"/>
        </w:r>
        <w:r>
          <w:rPr>
            <w:noProof/>
            <w:webHidden/>
          </w:rPr>
          <w:t>79</w:t>
        </w:r>
        <w:r>
          <w:rPr>
            <w:noProof/>
            <w:webHidden/>
          </w:rPr>
          <w:fldChar w:fldCharType="end"/>
        </w:r>
      </w:hyperlink>
    </w:p>
    <w:p w14:paraId="07D40459" w14:textId="628E63BA" w:rsidR="00BC154F" w:rsidRDefault="00BC154F">
      <w:pPr>
        <w:pStyle w:val="TableofFigures"/>
        <w:tabs>
          <w:tab w:val="right" w:leader="dot" w:pos="8210"/>
        </w:tabs>
        <w:rPr>
          <w:rFonts w:asciiTheme="minorHAnsi" w:hAnsiTheme="minorHAnsi" w:cstheme="minorBidi"/>
          <w:noProof/>
          <w:sz w:val="22"/>
          <w:szCs w:val="22"/>
        </w:rPr>
      </w:pPr>
      <w:hyperlink w:anchor="_Toc116395483" w:history="1">
        <w:r w:rsidRPr="002A371A">
          <w:rPr>
            <w:rStyle w:val="Hyperlink"/>
            <w:noProof/>
          </w:rPr>
          <w:t>Figure 19: Number of words versus number of pages in sustainability reports, with a trend line</w:t>
        </w:r>
        <w:r>
          <w:rPr>
            <w:noProof/>
            <w:webHidden/>
          </w:rPr>
          <w:tab/>
        </w:r>
        <w:r>
          <w:rPr>
            <w:noProof/>
            <w:webHidden/>
          </w:rPr>
          <w:fldChar w:fldCharType="begin"/>
        </w:r>
        <w:r>
          <w:rPr>
            <w:noProof/>
            <w:webHidden/>
          </w:rPr>
          <w:instrText xml:space="preserve"> PAGEREF _Toc116395483 \h </w:instrText>
        </w:r>
        <w:r>
          <w:rPr>
            <w:noProof/>
            <w:webHidden/>
          </w:rPr>
        </w:r>
        <w:r>
          <w:rPr>
            <w:noProof/>
            <w:webHidden/>
          </w:rPr>
          <w:fldChar w:fldCharType="separate"/>
        </w:r>
        <w:r>
          <w:rPr>
            <w:noProof/>
            <w:webHidden/>
          </w:rPr>
          <w:t>81</w:t>
        </w:r>
        <w:r>
          <w:rPr>
            <w:noProof/>
            <w:webHidden/>
          </w:rPr>
          <w:fldChar w:fldCharType="end"/>
        </w:r>
      </w:hyperlink>
    </w:p>
    <w:p w14:paraId="6BB7908A" w14:textId="68458D2B" w:rsidR="00BC154F" w:rsidRDefault="00BC154F">
      <w:pPr>
        <w:pStyle w:val="TableofFigures"/>
        <w:tabs>
          <w:tab w:val="right" w:leader="dot" w:pos="8210"/>
        </w:tabs>
        <w:rPr>
          <w:rFonts w:asciiTheme="minorHAnsi" w:hAnsiTheme="minorHAnsi" w:cstheme="minorBidi"/>
          <w:noProof/>
          <w:sz w:val="22"/>
          <w:szCs w:val="22"/>
        </w:rPr>
      </w:pPr>
      <w:hyperlink w:anchor="_Toc116395484" w:history="1">
        <w:r w:rsidRPr="002A371A">
          <w:rPr>
            <w:rStyle w:val="Hyperlink"/>
            <w:noProof/>
          </w:rPr>
          <w:t>Figure 20: Top ten words by identified topic</w:t>
        </w:r>
        <w:r>
          <w:rPr>
            <w:noProof/>
            <w:webHidden/>
          </w:rPr>
          <w:tab/>
        </w:r>
        <w:r>
          <w:rPr>
            <w:noProof/>
            <w:webHidden/>
          </w:rPr>
          <w:fldChar w:fldCharType="begin"/>
        </w:r>
        <w:r>
          <w:rPr>
            <w:noProof/>
            <w:webHidden/>
          </w:rPr>
          <w:instrText xml:space="preserve"> PAGEREF _Toc116395484 \h </w:instrText>
        </w:r>
        <w:r>
          <w:rPr>
            <w:noProof/>
            <w:webHidden/>
          </w:rPr>
        </w:r>
        <w:r>
          <w:rPr>
            <w:noProof/>
            <w:webHidden/>
          </w:rPr>
          <w:fldChar w:fldCharType="separate"/>
        </w:r>
        <w:r>
          <w:rPr>
            <w:noProof/>
            <w:webHidden/>
          </w:rPr>
          <w:t>83</w:t>
        </w:r>
        <w:r>
          <w:rPr>
            <w:noProof/>
            <w:webHidden/>
          </w:rPr>
          <w:fldChar w:fldCharType="end"/>
        </w:r>
      </w:hyperlink>
    </w:p>
    <w:p w14:paraId="7C30DF89" w14:textId="7AFD67AA" w:rsidR="00BC154F" w:rsidRDefault="00BC154F">
      <w:pPr>
        <w:pStyle w:val="TableofFigures"/>
        <w:tabs>
          <w:tab w:val="right" w:leader="dot" w:pos="8210"/>
        </w:tabs>
        <w:rPr>
          <w:rFonts w:asciiTheme="minorHAnsi" w:hAnsiTheme="minorHAnsi" w:cstheme="minorBidi"/>
          <w:noProof/>
          <w:sz w:val="22"/>
          <w:szCs w:val="22"/>
        </w:rPr>
      </w:pPr>
      <w:hyperlink w:anchor="_Toc116395485" w:history="1">
        <w:r w:rsidRPr="002A371A">
          <w:rPr>
            <w:rStyle w:val="Hyperlink"/>
            <w:noProof/>
          </w:rPr>
          <w:t>Figure 21: Distribution of Topics across the Years</w:t>
        </w:r>
        <w:r>
          <w:rPr>
            <w:noProof/>
            <w:webHidden/>
          </w:rPr>
          <w:tab/>
        </w:r>
        <w:r>
          <w:rPr>
            <w:noProof/>
            <w:webHidden/>
          </w:rPr>
          <w:fldChar w:fldCharType="begin"/>
        </w:r>
        <w:r>
          <w:rPr>
            <w:noProof/>
            <w:webHidden/>
          </w:rPr>
          <w:instrText xml:space="preserve"> PAGEREF _Toc116395485 \h </w:instrText>
        </w:r>
        <w:r>
          <w:rPr>
            <w:noProof/>
            <w:webHidden/>
          </w:rPr>
        </w:r>
        <w:r>
          <w:rPr>
            <w:noProof/>
            <w:webHidden/>
          </w:rPr>
          <w:fldChar w:fldCharType="separate"/>
        </w:r>
        <w:r>
          <w:rPr>
            <w:noProof/>
            <w:webHidden/>
          </w:rPr>
          <w:t>85</w:t>
        </w:r>
        <w:r>
          <w:rPr>
            <w:noProof/>
            <w:webHidden/>
          </w:rPr>
          <w:fldChar w:fldCharType="end"/>
        </w:r>
      </w:hyperlink>
    </w:p>
    <w:p w14:paraId="79FC9010" w14:textId="06FAA2CC" w:rsidR="00BC154F" w:rsidRDefault="00BC154F">
      <w:pPr>
        <w:pStyle w:val="TableofFigures"/>
        <w:tabs>
          <w:tab w:val="right" w:leader="dot" w:pos="8210"/>
        </w:tabs>
        <w:rPr>
          <w:rFonts w:asciiTheme="minorHAnsi" w:hAnsiTheme="minorHAnsi" w:cstheme="minorBidi"/>
          <w:noProof/>
          <w:sz w:val="22"/>
          <w:szCs w:val="22"/>
        </w:rPr>
      </w:pPr>
      <w:hyperlink w:anchor="_Toc116395486" w:history="1">
        <w:r w:rsidRPr="002A371A">
          <w:rPr>
            <w:rStyle w:val="Hyperlink"/>
            <w:noProof/>
          </w:rPr>
          <w:t>Figure 22: Distribution of topics by year for selected companies</w:t>
        </w:r>
        <w:r>
          <w:rPr>
            <w:noProof/>
            <w:webHidden/>
          </w:rPr>
          <w:tab/>
        </w:r>
        <w:r>
          <w:rPr>
            <w:noProof/>
            <w:webHidden/>
          </w:rPr>
          <w:fldChar w:fldCharType="begin"/>
        </w:r>
        <w:r>
          <w:rPr>
            <w:noProof/>
            <w:webHidden/>
          </w:rPr>
          <w:instrText xml:space="preserve"> PAGEREF _Toc116395486 \h </w:instrText>
        </w:r>
        <w:r>
          <w:rPr>
            <w:noProof/>
            <w:webHidden/>
          </w:rPr>
        </w:r>
        <w:r>
          <w:rPr>
            <w:noProof/>
            <w:webHidden/>
          </w:rPr>
          <w:fldChar w:fldCharType="separate"/>
        </w:r>
        <w:r>
          <w:rPr>
            <w:noProof/>
            <w:webHidden/>
          </w:rPr>
          <w:t>86</w:t>
        </w:r>
        <w:r>
          <w:rPr>
            <w:noProof/>
            <w:webHidden/>
          </w:rPr>
          <w:fldChar w:fldCharType="end"/>
        </w:r>
      </w:hyperlink>
    </w:p>
    <w:p w14:paraId="692FBB68" w14:textId="4D3676E3" w:rsidR="00BC154F" w:rsidRDefault="00BC154F">
      <w:pPr>
        <w:pStyle w:val="TableofFigures"/>
        <w:tabs>
          <w:tab w:val="right" w:leader="dot" w:pos="8210"/>
        </w:tabs>
        <w:rPr>
          <w:rFonts w:asciiTheme="minorHAnsi" w:hAnsiTheme="minorHAnsi" w:cstheme="minorBidi"/>
          <w:noProof/>
          <w:sz w:val="22"/>
          <w:szCs w:val="22"/>
        </w:rPr>
      </w:pPr>
      <w:hyperlink w:anchor="_Toc116395487" w:history="1">
        <w:r w:rsidRPr="002A371A">
          <w:rPr>
            <w:rStyle w:val="Hyperlink"/>
            <w:noProof/>
          </w:rPr>
          <w:t>Figure 23: Readability Scores by Number of Words in Sustainability Reports</w:t>
        </w:r>
        <w:r>
          <w:rPr>
            <w:noProof/>
            <w:webHidden/>
          </w:rPr>
          <w:tab/>
        </w:r>
        <w:r>
          <w:rPr>
            <w:noProof/>
            <w:webHidden/>
          </w:rPr>
          <w:fldChar w:fldCharType="begin"/>
        </w:r>
        <w:r>
          <w:rPr>
            <w:noProof/>
            <w:webHidden/>
          </w:rPr>
          <w:instrText xml:space="preserve"> PAGEREF _Toc116395487 \h </w:instrText>
        </w:r>
        <w:r>
          <w:rPr>
            <w:noProof/>
            <w:webHidden/>
          </w:rPr>
        </w:r>
        <w:r>
          <w:rPr>
            <w:noProof/>
            <w:webHidden/>
          </w:rPr>
          <w:fldChar w:fldCharType="separate"/>
        </w:r>
        <w:r>
          <w:rPr>
            <w:noProof/>
            <w:webHidden/>
          </w:rPr>
          <w:t>88</w:t>
        </w:r>
        <w:r>
          <w:rPr>
            <w:noProof/>
            <w:webHidden/>
          </w:rPr>
          <w:fldChar w:fldCharType="end"/>
        </w:r>
      </w:hyperlink>
    </w:p>
    <w:p w14:paraId="67357FE3" w14:textId="7C0A99BC" w:rsidR="00BC154F" w:rsidRDefault="00BC154F">
      <w:pPr>
        <w:pStyle w:val="TableofFigures"/>
        <w:tabs>
          <w:tab w:val="right" w:leader="dot" w:pos="8210"/>
        </w:tabs>
        <w:rPr>
          <w:rFonts w:asciiTheme="minorHAnsi" w:hAnsiTheme="minorHAnsi" w:cstheme="minorBidi"/>
          <w:noProof/>
          <w:sz w:val="22"/>
          <w:szCs w:val="22"/>
        </w:rPr>
      </w:pPr>
      <w:hyperlink w:anchor="_Toc116395488" w:history="1">
        <w:r w:rsidRPr="002A371A">
          <w:rPr>
            <w:rStyle w:val="Hyperlink"/>
            <w:noProof/>
          </w:rPr>
          <w:t>Figure 24: Sentiment Score, by Page, in Keppel’s 2015 Sustainability Report</w:t>
        </w:r>
        <w:r>
          <w:rPr>
            <w:noProof/>
            <w:webHidden/>
          </w:rPr>
          <w:tab/>
        </w:r>
        <w:r>
          <w:rPr>
            <w:noProof/>
            <w:webHidden/>
          </w:rPr>
          <w:fldChar w:fldCharType="begin"/>
        </w:r>
        <w:r>
          <w:rPr>
            <w:noProof/>
            <w:webHidden/>
          </w:rPr>
          <w:instrText xml:space="preserve"> PAGEREF _Toc116395488 \h </w:instrText>
        </w:r>
        <w:r>
          <w:rPr>
            <w:noProof/>
            <w:webHidden/>
          </w:rPr>
        </w:r>
        <w:r>
          <w:rPr>
            <w:noProof/>
            <w:webHidden/>
          </w:rPr>
          <w:fldChar w:fldCharType="separate"/>
        </w:r>
        <w:r>
          <w:rPr>
            <w:noProof/>
            <w:webHidden/>
          </w:rPr>
          <w:t>89</w:t>
        </w:r>
        <w:r>
          <w:rPr>
            <w:noProof/>
            <w:webHidden/>
          </w:rPr>
          <w:fldChar w:fldCharType="end"/>
        </w:r>
      </w:hyperlink>
    </w:p>
    <w:p w14:paraId="0A781204" w14:textId="0A9DA30E" w:rsidR="00BC154F" w:rsidRDefault="00BC154F">
      <w:pPr>
        <w:pStyle w:val="TableofFigures"/>
        <w:tabs>
          <w:tab w:val="right" w:leader="dot" w:pos="8210"/>
        </w:tabs>
        <w:rPr>
          <w:rFonts w:asciiTheme="minorHAnsi" w:hAnsiTheme="minorHAnsi" w:cstheme="minorBidi"/>
          <w:noProof/>
          <w:sz w:val="22"/>
          <w:szCs w:val="22"/>
        </w:rPr>
      </w:pPr>
      <w:hyperlink w:anchor="_Toc116395489" w:history="1">
        <w:r w:rsidRPr="002A371A">
          <w:rPr>
            <w:rStyle w:val="Hyperlink"/>
            <w:noProof/>
          </w:rPr>
          <w:t>Figure 25: Average Sentiment Score, with Error Bars representing maximum and minimal values, by Page in Keppel’s 2015 Sustainability Report</w:t>
        </w:r>
        <w:r>
          <w:rPr>
            <w:noProof/>
            <w:webHidden/>
          </w:rPr>
          <w:tab/>
        </w:r>
        <w:r>
          <w:rPr>
            <w:noProof/>
            <w:webHidden/>
          </w:rPr>
          <w:fldChar w:fldCharType="begin"/>
        </w:r>
        <w:r>
          <w:rPr>
            <w:noProof/>
            <w:webHidden/>
          </w:rPr>
          <w:instrText xml:space="preserve"> PAGEREF _Toc116395489 \h </w:instrText>
        </w:r>
        <w:r>
          <w:rPr>
            <w:noProof/>
            <w:webHidden/>
          </w:rPr>
        </w:r>
        <w:r>
          <w:rPr>
            <w:noProof/>
            <w:webHidden/>
          </w:rPr>
          <w:fldChar w:fldCharType="separate"/>
        </w:r>
        <w:r>
          <w:rPr>
            <w:noProof/>
            <w:webHidden/>
          </w:rPr>
          <w:t>89</w:t>
        </w:r>
        <w:r>
          <w:rPr>
            <w:noProof/>
            <w:webHidden/>
          </w:rPr>
          <w:fldChar w:fldCharType="end"/>
        </w:r>
      </w:hyperlink>
    </w:p>
    <w:p w14:paraId="3B57E22B" w14:textId="0A217491" w:rsidR="00BC154F" w:rsidRDefault="00BC154F">
      <w:pPr>
        <w:pStyle w:val="TableofFigures"/>
        <w:tabs>
          <w:tab w:val="right" w:leader="dot" w:pos="8210"/>
        </w:tabs>
        <w:rPr>
          <w:rFonts w:asciiTheme="minorHAnsi" w:hAnsiTheme="minorHAnsi" w:cstheme="minorBidi"/>
          <w:noProof/>
          <w:sz w:val="22"/>
          <w:szCs w:val="22"/>
        </w:rPr>
      </w:pPr>
      <w:hyperlink w:anchor="_Toc116395490" w:history="1">
        <w:r w:rsidRPr="002A371A">
          <w:rPr>
            <w:rStyle w:val="Hyperlink"/>
            <w:noProof/>
          </w:rPr>
          <w:t>Figure 26: Average Sentiment Score, adjusted for number of pages, by Year</w:t>
        </w:r>
        <w:r>
          <w:rPr>
            <w:noProof/>
            <w:webHidden/>
          </w:rPr>
          <w:tab/>
        </w:r>
        <w:r>
          <w:rPr>
            <w:noProof/>
            <w:webHidden/>
          </w:rPr>
          <w:fldChar w:fldCharType="begin"/>
        </w:r>
        <w:r>
          <w:rPr>
            <w:noProof/>
            <w:webHidden/>
          </w:rPr>
          <w:instrText xml:space="preserve"> PAGEREF _Toc116395490 \h </w:instrText>
        </w:r>
        <w:r>
          <w:rPr>
            <w:noProof/>
            <w:webHidden/>
          </w:rPr>
        </w:r>
        <w:r>
          <w:rPr>
            <w:noProof/>
            <w:webHidden/>
          </w:rPr>
          <w:fldChar w:fldCharType="separate"/>
        </w:r>
        <w:r>
          <w:rPr>
            <w:noProof/>
            <w:webHidden/>
          </w:rPr>
          <w:t>90</w:t>
        </w:r>
        <w:r>
          <w:rPr>
            <w:noProof/>
            <w:webHidden/>
          </w:rPr>
          <w:fldChar w:fldCharType="end"/>
        </w:r>
      </w:hyperlink>
    </w:p>
    <w:p w14:paraId="796BB5E9" w14:textId="358C66BC" w:rsidR="001E7E7F" w:rsidRPr="001E7E7F" w:rsidRDefault="001E7E7F" w:rsidP="001E7E7F">
      <w:r>
        <w:fldChar w:fldCharType="end"/>
      </w:r>
    </w:p>
    <w:p w14:paraId="26D5489A" w14:textId="77777777" w:rsidR="009521A3" w:rsidRDefault="009521A3" w:rsidP="00410767">
      <w:pPr>
        <w:pStyle w:val="Heading1"/>
        <w:sectPr w:rsidR="009521A3" w:rsidSect="00086BB1">
          <w:footerReference w:type="default" r:id="rId16"/>
          <w:pgSz w:w="11906" w:h="16838" w:code="9"/>
          <w:pgMar w:top="1418" w:right="1418" w:bottom="1418" w:left="2268" w:header="709" w:footer="548" w:gutter="0"/>
          <w:pgNumType w:fmt="lowerRoman"/>
          <w:cols w:space="708"/>
          <w:docGrid w:linePitch="360"/>
        </w:sectPr>
      </w:pPr>
    </w:p>
    <w:p w14:paraId="122AA9E5" w14:textId="7ABDDA8D" w:rsidR="00835CFC" w:rsidRDefault="00334F99" w:rsidP="00334F99">
      <w:pPr>
        <w:pStyle w:val="Heading1"/>
      </w:pPr>
      <w:bookmarkStart w:id="3" w:name="_Toc116152698"/>
      <w:r>
        <w:lastRenderedPageBreak/>
        <w:t>Introduction</w:t>
      </w:r>
      <w:bookmarkEnd w:id="3"/>
    </w:p>
    <w:p w14:paraId="45AB3BAD" w14:textId="77777777" w:rsidR="00EA4579" w:rsidRDefault="00EA4579" w:rsidP="00EA4579"/>
    <w:p w14:paraId="661CE4BD" w14:textId="4875303F" w:rsidR="00196805" w:rsidRDefault="00196805" w:rsidP="00196805">
      <w:r>
        <w:t>Non-financial information is increasingly important to stakeholders in assessing a company’s performance. This morphs the classical view that shareholders exclusively seek to maximise returns. For example, the triple-bottom-line –</w:t>
      </w:r>
      <w:r w:rsidR="004A2925">
        <w:t xml:space="preserve"> </w:t>
      </w:r>
      <w:r>
        <w:t>Elkington (1999) proposed that companies were to focus on people</w:t>
      </w:r>
      <w:r w:rsidR="009D5B46">
        <w:t xml:space="preserve">, </w:t>
      </w:r>
      <w:r>
        <w:t>the planet</w:t>
      </w:r>
      <w:r w:rsidR="00D91D9D">
        <w:t>,</w:t>
      </w:r>
      <w:r>
        <w:t xml:space="preserve"> and profits. Tsang (1998) observed that several listed companies in Singapore’s banking, food and beverages, and hotel industries were making voluntary disclosures on their social corporate responsibility efforts. Such disclosures were often a section in the annual report. These are centred on human resources and community involvement efforts, at 5.3% of all sentences in the annual report. However, environment-related disclosures were scarce – they made up only 0.24% of total sentences. These results represented the broader social focus in Singapore in the 1990s on fostering social cohesion. Since that initial study, other similar studies have revealed statistically significant positive relationships between Corporate Social Responsibility (CSR) disclosures and financial performance (Khaveh et al., 2012).</w:t>
      </w:r>
    </w:p>
    <w:p w14:paraId="7D80084A" w14:textId="77777777" w:rsidR="00196805" w:rsidRDefault="00196805" w:rsidP="00196805"/>
    <w:p w14:paraId="33CAF2B9" w14:textId="77777777" w:rsidR="00196805" w:rsidRDefault="00196805" w:rsidP="00196805">
      <w:r>
        <w:t>Sustainability reports have become commonplace for companies to communicate their non-financial performance and initiatives to their stakeholders. These reports are now part of mandatory disclosures for listed companies (“issuers”) in Singapore. However, from financial periods ending on or after 31 December 2017, companies listed on the Singapore Exchange (SGX) were required to issue sustainability reports. Practice Note 7.6 stipulated that companies shall describe their sustainability practices on a “comply or explain” basis (Chia and Wee, 2021). The Exchange proposed that firms may use widely adopted frameworks, such as the Global Reporting Initiative (GRI) and the Sustainability Accounting Standards Board (SASB), as a basis for sustainability reporting (Loh et al., 2017). The use of standard frameworks allows for comparability. This also avoids the need for companies to use costly sustainability initiatives to reduce information asymmetry (Connelly, Ketchen &amp; Slater, 2011).</w:t>
      </w:r>
    </w:p>
    <w:p w14:paraId="0BCE7628" w14:textId="77777777" w:rsidR="00196805" w:rsidRDefault="00196805" w:rsidP="00196805"/>
    <w:p w14:paraId="0A9792EF" w14:textId="77777777" w:rsidR="00196805" w:rsidRDefault="00196805" w:rsidP="00196805">
      <w:r>
        <w:lastRenderedPageBreak/>
        <w:t>Following the “Sustainability Reporting Review 2021” by the Task Force on Climate-related Financial Disclosures (TCFD), SGX has strengthened its sustainability reporting requirements. From 1 January 2022, issuers must perform ‘climate reporting’. This will become mandatory for issuers in the (a) financial industry, (b) agriculture, food and forest products industry, (c) energy industry, (d) materials and buildings industry, and (e) transportation industry. A “mandatory” requirement departs from the prior position of “comply or explain”. This shift in regulation signals the Exchange’s initiative to combat climate change and its value on non-financial information such as sustainability reports, allowing stakeholders to assess better the issuer’s financial prospects and quality of management (Singapore Exchange, 2022).</w:t>
      </w:r>
    </w:p>
    <w:p w14:paraId="73EC895A" w14:textId="77777777" w:rsidR="00196805" w:rsidRDefault="00196805" w:rsidP="00196805"/>
    <w:p w14:paraId="545E3A2E" w14:textId="77777777" w:rsidR="00196805" w:rsidRDefault="00196805" w:rsidP="00196805">
      <w:r>
        <w:t>The Singapore Exchange Regulation launched the ESGenome disclosure portal in 2022 (Huang, 2022) as a platform for companies to upload their climate disclosures and for stakeholders to view such information. The SGX RegCo aims to address gaps in sustainability reporting and make it easier for companies to make disclosures. The information required follows the TCFD’s recommendations, and SGX has prescribed 27 additional core metrics (Singapore Exchange, 2021). This initiative helps standardise reported information and potentially improves comparability across reporting firms.</w:t>
      </w:r>
    </w:p>
    <w:p w14:paraId="3DEAD38C" w14:textId="77777777" w:rsidR="00196805" w:rsidRDefault="00196805" w:rsidP="00196805"/>
    <w:p w14:paraId="74C27DB8" w14:textId="362940EE" w:rsidR="00196805" w:rsidRDefault="00196805" w:rsidP="00196805">
      <w:r>
        <w:t xml:space="preserve">There has been a heightened emphasis on climate change and increasing prominence of social issues in recent years. Regulatory and social developments may result in varied impacts on sustainability disclosures on corporate financial performance (CFP) compared to findings in prior studies. For example, Loh et al., 2017 studied the relationship between CSR disclosures and CFP when SGX instituted a “comply or explain” regime. This was a change from its previous position – encouraged but voluntary disclosures. </w:t>
      </w:r>
      <w:r w:rsidRPr="002624C4">
        <w:rPr>
          <w:shd w:val="clear" w:color="auto" w:fill="C5E0B3" w:themeFill="accent6" w:themeFillTint="66"/>
        </w:rPr>
        <w:t xml:space="preserve">At this juncture where SGX is strengthening its requirements – making CSR disclosures mandatory for TCFD-identified industries, </w:t>
      </w:r>
      <w:commentRangeStart w:id="4"/>
      <w:r w:rsidRPr="002624C4">
        <w:rPr>
          <w:shd w:val="clear" w:color="auto" w:fill="C5E0B3" w:themeFill="accent6" w:themeFillTint="66"/>
        </w:rPr>
        <w:t>this study will examine if the relationship</w:t>
      </w:r>
      <w:r w:rsidR="00461388" w:rsidRPr="002624C4">
        <w:rPr>
          <w:shd w:val="clear" w:color="auto" w:fill="C5E0B3" w:themeFill="accent6" w:themeFillTint="66"/>
        </w:rPr>
        <w:t xml:space="preserve"> between CSR disclosures and CFP</w:t>
      </w:r>
      <w:r w:rsidRPr="002624C4">
        <w:rPr>
          <w:shd w:val="clear" w:color="auto" w:fill="C5E0B3" w:themeFill="accent6" w:themeFillTint="66"/>
        </w:rPr>
        <w:t xml:space="preserve"> for Singapore-listed companies is materially different</w:t>
      </w:r>
      <w:commentRangeEnd w:id="4"/>
      <w:r w:rsidR="001A7B0C" w:rsidRPr="002624C4">
        <w:rPr>
          <w:rStyle w:val="CommentReference"/>
          <w:shd w:val="clear" w:color="auto" w:fill="C5E0B3" w:themeFill="accent6" w:themeFillTint="66"/>
        </w:rPr>
        <w:commentReference w:id="4"/>
      </w:r>
      <w:r w:rsidR="00461388" w:rsidRPr="002624C4">
        <w:rPr>
          <w:shd w:val="clear" w:color="auto" w:fill="C5E0B3" w:themeFill="accent6" w:themeFillTint="66"/>
        </w:rPr>
        <w:t xml:space="preserve"> as compared to other geographies, but also across different time periods</w:t>
      </w:r>
      <w:r w:rsidRPr="002624C4">
        <w:rPr>
          <w:shd w:val="clear" w:color="auto" w:fill="C5E0B3" w:themeFill="accent6" w:themeFillTint="66"/>
        </w:rPr>
        <w:t>.</w:t>
      </w:r>
    </w:p>
    <w:p w14:paraId="645DF035" w14:textId="77777777" w:rsidR="00196805" w:rsidRDefault="00196805" w:rsidP="00196805"/>
    <w:p w14:paraId="02D4FE8B" w14:textId="77777777" w:rsidR="00196805" w:rsidRDefault="00196805" w:rsidP="00196805">
      <w:r>
        <w:lastRenderedPageBreak/>
        <w:t>There were studies conducted using empirical evidence from listed companies in Singapore (Tsang, 1998; Loh et al., 2017; Wahyuningrum et al., 2021), as well as other jurisdictions – Malaysia (Kasbun et al., 2017), India (Aggarwal, 2013-a; Motwani and Pandya, 2016), Brazil (Ching et al., 2017), Australia (Jones et al., 2007). These studies regressed financial metrics against sustainability indicators at a point in time. In determining inputs for sustainability indicators, these studies used simple, self-developed scoring methods to assess the quantity and quality of disclosures. In the subsequent section, these approaches are discussed.</w:t>
      </w:r>
    </w:p>
    <w:p w14:paraId="4035D371" w14:textId="77777777" w:rsidR="00196805" w:rsidRDefault="00196805" w:rsidP="00196805"/>
    <w:p w14:paraId="6BFD71B0" w14:textId="726ECBD2" w:rsidR="00196805" w:rsidRDefault="00196805" w:rsidP="00196805">
      <w:r>
        <w:t xml:space="preserve">This </w:t>
      </w:r>
      <w:r w:rsidR="001A7B0C">
        <w:t xml:space="preserve">study </w:t>
      </w:r>
      <w:r>
        <w:t>will adapt prior approaches and propose new methods for assessing the relationship between CSR disclosures and CFP. Two Natural Language Processing (NLP) techniques are adopted to analyse annual reports – topical modelling (Rehurek and Sojka, 2011) and sentiment analysis (Pang et al., 2002). These approaches provide a robust yet different dimension of text mining sustainability reports. Input variables from this analysis are regressed against indicators of CFP, such as Return on Equity (ROE) and Return on Assets (ROA), amongst others. The approach will be discussed further in the Methodology section.</w:t>
      </w:r>
    </w:p>
    <w:p w14:paraId="74FF6365" w14:textId="77777777" w:rsidR="00196805" w:rsidRDefault="00196805" w:rsidP="00196805"/>
    <w:p w14:paraId="4AF44B3B" w14:textId="049520A4" w:rsidR="00EA4579" w:rsidRDefault="00196805" w:rsidP="00196805">
      <w:r>
        <w:t>This paper will be structured as follows: in the following section, a literature review of theoretical and conceptual frameworks relating to sustainability disclosures and financial performance will be discussed. In addition, prior methodologies used to assess this relationship will be featured. The following section will describe the questions this study attempts to address, the approach adopted for this study, and the data used for the analysis. The results will, after that, be compared to findings in prior studies. Finally, the concluding section summarises the paper and proposes suggestions for stakeholders and future directions for research.</w:t>
      </w:r>
      <w:r w:rsidR="00EA4579">
        <w:br w:type="page"/>
      </w:r>
    </w:p>
    <w:p w14:paraId="52D97F7A" w14:textId="6AC026DA" w:rsidR="00A90806" w:rsidRDefault="0014085D" w:rsidP="00552166">
      <w:pPr>
        <w:pStyle w:val="Heading1"/>
      </w:pPr>
      <w:bookmarkStart w:id="5" w:name="_Toc116152699"/>
      <w:r>
        <w:lastRenderedPageBreak/>
        <w:t>Literature Review</w:t>
      </w:r>
      <w:bookmarkEnd w:id="5"/>
    </w:p>
    <w:p w14:paraId="3629005D" w14:textId="32F33BE3" w:rsidR="00B97D94" w:rsidRDefault="00B97D94" w:rsidP="004B328A">
      <w:pPr>
        <w:pStyle w:val="Heading2"/>
      </w:pPr>
    </w:p>
    <w:p w14:paraId="384D4789" w14:textId="59C6CB2D" w:rsidR="00153CA3" w:rsidRPr="00153CA3" w:rsidRDefault="00153CA3" w:rsidP="00153CA3">
      <w:pPr>
        <w:ind w:left="720"/>
        <w:rPr>
          <w:i/>
          <w:iCs/>
        </w:rPr>
      </w:pPr>
      <w:r w:rsidRPr="00153CA3">
        <w:rPr>
          <w:i/>
          <w:iCs/>
        </w:rPr>
        <w:t>“Capitalism as we know it is dead. A new model of business is taking its place, driven by values, ethics, and taking care of employees”.</w:t>
      </w:r>
    </w:p>
    <w:p w14:paraId="3A6D5637" w14:textId="0F913FCB" w:rsidR="00153CA3" w:rsidRDefault="00153CA3" w:rsidP="00153CA3">
      <w:pPr>
        <w:ind w:left="720"/>
      </w:pPr>
    </w:p>
    <w:p w14:paraId="06DCB3E6" w14:textId="155A7093" w:rsidR="00153CA3" w:rsidRDefault="00153CA3" w:rsidP="00153CA3">
      <w:pPr>
        <w:ind w:left="720"/>
      </w:pPr>
      <w:r>
        <w:t>Marc Benioff, Salesforce Chief (Edgecliffe-Johnson and Mooney, 2019)</w:t>
      </w:r>
    </w:p>
    <w:p w14:paraId="249CFB89" w14:textId="77777777" w:rsidR="00153CA3" w:rsidRPr="00153CA3" w:rsidRDefault="00153CA3" w:rsidP="00153CA3"/>
    <w:p w14:paraId="3085FEE6" w14:textId="2BB41226" w:rsidR="00BE397A" w:rsidRDefault="00BE397A" w:rsidP="004B328A">
      <w:pPr>
        <w:pStyle w:val="Heading2"/>
      </w:pPr>
      <w:bookmarkStart w:id="6" w:name="_Toc116152700"/>
      <w:r>
        <w:t>Corporate Social Responsibility (CSR) versus Environmental, Social and Governance (ESG)</w:t>
      </w:r>
      <w:bookmarkEnd w:id="6"/>
    </w:p>
    <w:p w14:paraId="6DB5AE32" w14:textId="2C861578" w:rsidR="00BE397A" w:rsidRDefault="00BE397A" w:rsidP="00BE397A"/>
    <w:p w14:paraId="6D119510" w14:textId="77777777" w:rsidR="008709A5" w:rsidRDefault="008709A5" w:rsidP="008709A5">
      <w:r>
        <w:t>Whilst CSR and ESG are two terms which appear to be used interchangeably; there are differences in what these encompass. The difference is important to understand as the discussion on sustainability reports continues, as sustainability reports in recent years are presented in line with frameworks that prescribe, or guide, disclosure of the latter – ESG efforts.</w:t>
      </w:r>
    </w:p>
    <w:p w14:paraId="56907F4C" w14:textId="77777777" w:rsidR="008709A5" w:rsidRDefault="008709A5" w:rsidP="008709A5"/>
    <w:p w14:paraId="058F2A51" w14:textId="2CEDAD61" w:rsidR="00742778" w:rsidRDefault="008709A5" w:rsidP="00BE397A">
      <w:r>
        <w:t xml:space="preserve">The emergence of these two terms hints at the difference between CSR and ESG in business strategy. CSR stemmed from a market failure in the 19th and 20th centuries, whereas ESG is an integration of various fragments of initiatives from 2005. CSR is driven by a reactionary force, whereas ESG is a proactive force driven by a desire to do better. Later, the United Nations (UN) agreed on the Sustainable Development Goals (SDG), discussed in a later section. Ewenpx3orguk (n.d.) proposes a Venn diagram </w:t>
      </w:r>
      <w:r w:rsidR="00742778">
        <w:t>–</w:t>
      </w:r>
      <w:r w:rsidR="009C4307">
        <w:t xml:space="preserve"> </w:t>
      </w:r>
      <w:r w:rsidR="009C4307">
        <w:rPr>
          <w:highlight w:val="yellow"/>
        </w:rPr>
        <w:fldChar w:fldCharType="begin"/>
      </w:r>
      <w:r w:rsidR="009C4307">
        <w:rPr>
          <w:highlight w:val="yellow"/>
        </w:rPr>
        <w:instrText xml:space="preserve"> REF _Ref116051357 \h </w:instrText>
      </w:r>
      <w:r w:rsidR="009C4307">
        <w:rPr>
          <w:highlight w:val="yellow"/>
        </w:rPr>
      </w:r>
      <w:r w:rsidR="009C4307">
        <w:rPr>
          <w:highlight w:val="yellow"/>
        </w:rPr>
        <w:fldChar w:fldCharType="separate"/>
      </w:r>
      <w:r w:rsidR="00BC154F">
        <w:t xml:space="preserve">Figure </w:t>
      </w:r>
      <w:r w:rsidR="00BC154F">
        <w:rPr>
          <w:noProof/>
        </w:rPr>
        <w:t>1</w:t>
      </w:r>
      <w:r w:rsidR="009C4307">
        <w:rPr>
          <w:highlight w:val="yellow"/>
        </w:rPr>
        <w:fldChar w:fldCharType="end"/>
      </w:r>
      <w:r w:rsidR="00742778">
        <w:t xml:space="preserve"> – </w:t>
      </w:r>
      <w:r w:rsidRPr="008709A5">
        <w:t>which attempts to explain the intersection between these concepts.</w:t>
      </w:r>
    </w:p>
    <w:p w14:paraId="05862892" w14:textId="476803BD" w:rsidR="00742778" w:rsidRDefault="00742778" w:rsidP="00742778">
      <w:pPr>
        <w:jc w:val="center"/>
      </w:pPr>
      <w:r w:rsidRPr="00194C7D">
        <w:rPr>
          <w:noProof/>
        </w:rPr>
        <w:lastRenderedPageBreak/>
        <w:drawing>
          <wp:inline distT="0" distB="0" distL="0" distR="0" wp14:anchorId="299F1850" wp14:editId="57747C3E">
            <wp:extent cx="3600000" cy="3290769"/>
            <wp:effectExtent l="0" t="0" r="635" b="5080"/>
            <wp:docPr id="18" name="Picture 18"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venn diagram&#10;&#10;Description automatically generated"/>
                    <pic:cNvPicPr/>
                  </pic:nvPicPr>
                  <pic:blipFill>
                    <a:blip r:embed="rId21"/>
                    <a:stretch>
                      <a:fillRect/>
                    </a:stretch>
                  </pic:blipFill>
                  <pic:spPr>
                    <a:xfrm>
                      <a:off x="0" y="0"/>
                      <a:ext cx="3600000" cy="3290769"/>
                    </a:xfrm>
                    <a:prstGeom prst="rect">
                      <a:avLst/>
                    </a:prstGeom>
                  </pic:spPr>
                </pic:pic>
              </a:graphicData>
            </a:graphic>
          </wp:inline>
        </w:drawing>
      </w:r>
    </w:p>
    <w:p w14:paraId="7C64333D" w14:textId="74092372" w:rsidR="00742778" w:rsidRDefault="00742778" w:rsidP="00742778">
      <w:pPr>
        <w:pStyle w:val="Caption"/>
      </w:pPr>
      <w:bookmarkStart w:id="7" w:name="_Ref116051357"/>
      <w:bookmarkStart w:id="8" w:name="_Ref116051349"/>
      <w:bookmarkStart w:id="9" w:name="_Toc116395465"/>
      <w:r>
        <w:t xml:space="preserve">Figure </w:t>
      </w:r>
      <w:fldSimple w:instr=" SEQ Figure \* ARABIC ">
        <w:r w:rsidR="00BC154F">
          <w:rPr>
            <w:noProof/>
          </w:rPr>
          <w:t>1</w:t>
        </w:r>
      </w:fldSimple>
      <w:bookmarkEnd w:id="7"/>
      <w:r>
        <w:t>: Interaction between CSR, ESG, and SDGs (ewenpx3orguk, n.d.)</w:t>
      </w:r>
      <w:bookmarkEnd w:id="8"/>
      <w:bookmarkEnd w:id="9"/>
    </w:p>
    <w:p w14:paraId="7D111A76" w14:textId="77777777" w:rsidR="009B6D2D" w:rsidRDefault="009B6D2D" w:rsidP="00BE397A"/>
    <w:p w14:paraId="1F9F54C0" w14:textId="493C2A88" w:rsidR="009D338C" w:rsidRDefault="009D338C" w:rsidP="00BE397A">
      <w:r>
        <w:t xml:space="preserve">This subsection attempts to provide references to academic and professional definitions of the </w:t>
      </w:r>
      <w:r w:rsidR="00742778">
        <w:t xml:space="preserve">first </w:t>
      </w:r>
      <w:r>
        <w:t>two terms</w:t>
      </w:r>
      <w:r w:rsidR="00742778">
        <w:t xml:space="preserve"> – CSR and ESG</w:t>
      </w:r>
      <w:r>
        <w:t>.</w:t>
      </w:r>
    </w:p>
    <w:p w14:paraId="4D6DDE34" w14:textId="0AF23D05" w:rsidR="00CF1200" w:rsidRDefault="00CF1200" w:rsidP="00BE397A"/>
    <w:p w14:paraId="1A4A9640" w14:textId="2B01030C" w:rsidR="009D338C" w:rsidRDefault="00CF1200" w:rsidP="00FA7588">
      <w:pPr>
        <w:pStyle w:val="Heading3"/>
      </w:pPr>
      <w:bookmarkStart w:id="10" w:name="_Toc116152701"/>
      <w:r>
        <w:t>Corporate Social Responsibility</w:t>
      </w:r>
      <w:bookmarkEnd w:id="10"/>
    </w:p>
    <w:p w14:paraId="011AC253" w14:textId="18E4E5A4" w:rsidR="00D871E5" w:rsidRDefault="008709A5" w:rsidP="00BE397A">
      <w:r w:rsidRPr="008709A5">
        <w:t xml:space="preserve">Corporate social responsibility emerged during the industrial revolution but became more established as a concept through corporate philanthropy. Despite numerous efforts to achieve a clear and unbiased definition of Corporate Social Responsibility, there is still some confusion </w:t>
      </w:r>
      <w:r w:rsidR="0028205F">
        <w:t>about</w:t>
      </w:r>
      <w:r w:rsidRPr="008709A5">
        <w:t xml:space="preserve"> how it should be defined (Dahlsrud, 2008). Several definitions of Corporate Social Responsibility (CSR) include:</w:t>
      </w:r>
    </w:p>
    <w:p w14:paraId="34039FDE" w14:textId="77777777" w:rsidR="008709A5" w:rsidRDefault="008709A5" w:rsidP="008709A5"/>
    <w:p w14:paraId="0FB00ED7" w14:textId="77777777" w:rsidR="008709A5" w:rsidRPr="008709A5" w:rsidRDefault="008709A5" w:rsidP="008709A5">
      <w:pPr>
        <w:pStyle w:val="ListParagraph"/>
        <w:numPr>
          <w:ilvl w:val="0"/>
          <w:numId w:val="20"/>
        </w:numPr>
      </w:pPr>
      <w:r w:rsidRPr="008709A5">
        <w:t>A duty for companies to pursue and make appropriate decisions or actions (Bowen, 1953).</w:t>
      </w:r>
    </w:p>
    <w:p w14:paraId="70360CF8" w14:textId="77777777" w:rsidR="008709A5" w:rsidRPr="008709A5" w:rsidRDefault="008709A5" w:rsidP="008709A5">
      <w:pPr>
        <w:pStyle w:val="ListParagraph"/>
        <w:numPr>
          <w:ilvl w:val="0"/>
          <w:numId w:val="20"/>
        </w:numPr>
      </w:pPr>
      <w:r w:rsidRPr="008709A5">
        <w:t>The </w:t>
      </w:r>
      <w:r w:rsidRPr="008709A5">
        <w:rPr>
          <w:b/>
          <w:bCs/>
        </w:rPr>
        <w:t>obligations</w:t>
      </w:r>
      <w:r w:rsidRPr="008709A5">
        <w:t> of businessmen to pursue those policies, to make those decisions, or to follow those lines of action which are desirable in terms of the objectives and values of our society" (Bowen 1953; Ealls, 1956; Selekman, 1959).</w:t>
      </w:r>
    </w:p>
    <w:p w14:paraId="649C6F24" w14:textId="77777777" w:rsidR="008709A5" w:rsidRPr="008709A5" w:rsidRDefault="008709A5" w:rsidP="008709A5">
      <w:pPr>
        <w:pStyle w:val="ListParagraph"/>
        <w:numPr>
          <w:ilvl w:val="0"/>
          <w:numId w:val="20"/>
        </w:numPr>
      </w:pPr>
      <w:r w:rsidRPr="008709A5">
        <w:lastRenderedPageBreak/>
        <w:t>Businessmen's decisions and actions are taken for reasons at least partially beyond the firm's direct economic or technical interest (Davis, 1960).</w:t>
      </w:r>
    </w:p>
    <w:p w14:paraId="6060AB64" w14:textId="77777777" w:rsidR="008709A5" w:rsidRPr="008709A5" w:rsidRDefault="008709A5" w:rsidP="008709A5">
      <w:pPr>
        <w:pStyle w:val="ListParagraph"/>
        <w:numPr>
          <w:ilvl w:val="0"/>
          <w:numId w:val="20"/>
        </w:numPr>
      </w:pPr>
      <w:r w:rsidRPr="008709A5">
        <w:t>The social responsibility of business encompasses the economic, legal, ethical and discretionary expectations that society has of organisations at a given point in time (Carroll, 1979).</w:t>
      </w:r>
    </w:p>
    <w:p w14:paraId="497F11D2" w14:textId="77777777" w:rsidR="00087D3F" w:rsidRPr="00087D3F" w:rsidRDefault="00087D3F" w:rsidP="00087D3F">
      <w:pPr>
        <w:pStyle w:val="ListParagraph"/>
        <w:numPr>
          <w:ilvl w:val="0"/>
          <w:numId w:val="20"/>
        </w:numPr>
      </w:pPr>
      <w:r w:rsidRPr="00087D3F">
        <w:t>A concept whereby companies </w:t>
      </w:r>
      <w:r w:rsidRPr="00087D3F">
        <w:rPr>
          <w:b/>
          <w:bCs/>
        </w:rPr>
        <w:t>integrate</w:t>
      </w:r>
      <w:r w:rsidRPr="00087D3F">
        <w:t> social and environmental concerns in their business operations and interact with their stakeholders voluntarily (European Commission, 2001).</w:t>
      </w:r>
    </w:p>
    <w:p w14:paraId="2ADB86EC" w14:textId="77777777" w:rsidR="00087D3F" w:rsidRPr="00087D3F" w:rsidRDefault="00087D3F" w:rsidP="00087D3F">
      <w:pPr>
        <w:pStyle w:val="ListParagraph"/>
        <w:numPr>
          <w:ilvl w:val="0"/>
          <w:numId w:val="20"/>
        </w:numPr>
      </w:pPr>
      <w:r w:rsidRPr="00087D3F">
        <w:t>Corporations implement voluntary action to pursue their mission, fulfilling their perceived obligations to stakeholders, including employees, communities, the environment, and society (Coombs and Holladay, 2012).</w:t>
      </w:r>
    </w:p>
    <w:p w14:paraId="42D3D936" w14:textId="77777777" w:rsidR="00087D3F" w:rsidRPr="00087D3F" w:rsidRDefault="00087D3F" w:rsidP="00087D3F">
      <w:pPr>
        <w:pStyle w:val="ListParagraph"/>
        <w:numPr>
          <w:ilvl w:val="0"/>
          <w:numId w:val="20"/>
        </w:numPr>
      </w:pPr>
      <w:r w:rsidRPr="00087D3F">
        <w:t>The moment in which corporations reflect their concerns about social and global issues on their activities, even if some activities may not strictly be related to the core of their business (Trapp, 2012).</w:t>
      </w:r>
    </w:p>
    <w:p w14:paraId="5440BF69" w14:textId="77777777" w:rsidR="00087D3F" w:rsidRPr="00087D3F" w:rsidRDefault="00087D3F" w:rsidP="00087D3F">
      <w:pPr>
        <w:pStyle w:val="ListParagraph"/>
        <w:numPr>
          <w:ilvl w:val="0"/>
          <w:numId w:val="20"/>
        </w:numPr>
      </w:pPr>
      <w:r w:rsidRPr="00087D3F">
        <w:t>A form of business regulation that guides companies to operate socially responsibly. Core subjects listed in CSR include human rights, fair labour practices, the environment, fair operating practices, consumer issues, and community involvement and development (Green Business Bureau, 2021).</w:t>
      </w:r>
    </w:p>
    <w:p w14:paraId="29DF7D35" w14:textId="035979AA" w:rsidR="00D348FF" w:rsidRDefault="00D348FF" w:rsidP="00D348FF"/>
    <w:p w14:paraId="3EBC1FBB" w14:textId="7DAE6B22" w:rsidR="008709A5" w:rsidRDefault="00087D3F" w:rsidP="008709A5">
      <w:r w:rsidRPr="00087D3F">
        <w:t>Between these definitions, one commonality to highlight was the fulfilment of perceived obligations. The assumption is that CSR adversely affects corporate performance regardless of behavioural motivations. This implies a need for continual evaluation of agendas against an evolving set of expectations considering societal structures and practices in the present (L'Etang et al., 2011). CSR is a critical decision of corporates that involves stakeholders and sustainability (Dahlsrud, 2008). The emphasis is on the premise that there are activities that meet social expectations while consuming certain costs.</w:t>
      </w:r>
    </w:p>
    <w:p w14:paraId="2750E293" w14:textId="77777777" w:rsidR="00087D3F" w:rsidRDefault="00087D3F" w:rsidP="008709A5"/>
    <w:p w14:paraId="521A2D90" w14:textId="77777777" w:rsidR="008709A5" w:rsidRDefault="008709A5" w:rsidP="008709A5">
      <w:r>
        <w:t>Some studies have argued that reasons for companies to take on more social responsibility are motivated by a desire to have more profitability than competitors with less social responsibility (Orlitzky et al., 2003; Vogel, 2005).</w:t>
      </w:r>
    </w:p>
    <w:p w14:paraId="5152C4FA" w14:textId="77777777" w:rsidR="008709A5" w:rsidRDefault="008709A5" w:rsidP="008709A5"/>
    <w:p w14:paraId="3476D4F5" w14:textId="27F9B6AB" w:rsidR="00AA350B" w:rsidRDefault="008709A5" w:rsidP="008709A5">
      <w:r>
        <w:t>The conflicting view on CSR harbours three themes: (i) violating the obligation to shareholders - which, explained later through the Friedman Doctrine, is to maximise profits, (ii) covering wrongdoing, and (iii) creating false dichotomies (Freeman &amp; Dmytriyev, 2017). CSR has also been critiqued for its 'voluntary transparency regime' – which can be counterintuitive. This is because it may be a decoy, a legitimising function, as corporations can easily claim to be transparent, thus 'inoculating the public against negative accounts of corporate behaviour' (Nadesan, 2011).</w:t>
      </w:r>
    </w:p>
    <w:p w14:paraId="31E1817C" w14:textId="77777777" w:rsidR="008709A5" w:rsidRDefault="008709A5" w:rsidP="008709A5"/>
    <w:p w14:paraId="708A2992" w14:textId="4DD47B67" w:rsidR="00D2176C" w:rsidRDefault="00D2176C" w:rsidP="00AA350B">
      <w:pPr>
        <w:pStyle w:val="Heading3"/>
      </w:pPr>
      <w:bookmarkStart w:id="11" w:name="_Toc116152702"/>
      <w:r w:rsidRPr="00D2176C">
        <w:t>Environmental, Social, and Governance</w:t>
      </w:r>
      <w:bookmarkEnd w:id="11"/>
    </w:p>
    <w:p w14:paraId="7CB2808B" w14:textId="77777777" w:rsidR="00087D3F" w:rsidRDefault="00087D3F" w:rsidP="00087D3F">
      <w:r>
        <w:t>ESG is viewed as a way of categorising CSR initiatives. The term is self-explanatory through its components – Environmental, Social, and Governance matters. From one perspective, the term can be understood as a measurement concept, a subset of CSR initiatives.</w:t>
      </w:r>
    </w:p>
    <w:p w14:paraId="66FA505A" w14:textId="77777777" w:rsidR="00087D3F" w:rsidRDefault="00087D3F" w:rsidP="00087D3F"/>
    <w:p w14:paraId="2BE97047" w14:textId="138E00BF" w:rsidR="00087D3F" w:rsidRDefault="00087D3F" w:rsidP="00087D3F">
      <w:r>
        <w:t xml:space="preserve">In 2005, the term ESG first appeared at the "Who Cares Win" meeting involving investors, analysts, and government agencies (Kim and Park, 2021). It was a paradigm shift. Albeit, even before that, there were similar concepts that pointed toward the same thing - demands for ESG management are gradually </w:t>
      </w:r>
      <w:r w:rsidR="00EF7861">
        <w:t>increasing</w:t>
      </w:r>
      <w:r>
        <w:t xml:space="preserve"> as the scope of stakeholders surrounding companies is more comprehensive than in the past (Berman et al., 1999). The 2005 meeting had the effect of formalising these initiatives and this premise into a term.</w:t>
      </w:r>
    </w:p>
    <w:p w14:paraId="358516A1" w14:textId="77777777" w:rsidR="00087D3F" w:rsidRDefault="00087D3F" w:rsidP="00087D3F"/>
    <w:p w14:paraId="4DC1F93A" w14:textId="77777777" w:rsidR="00087D3F" w:rsidRDefault="00087D3F" w:rsidP="00087D3F">
      <w:r>
        <w:t>Jin (2022) observed that ESG encourages investors and companies for long-term interest and returns. It is driven by external factors – rather than market failure; it is investors' interest and concerns about whether a company is sustainable. For example, ESG disclosures exhibit how the company responds to risks that may undermine its long-term viability.</w:t>
      </w:r>
    </w:p>
    <w:p w14:paraId="2582FEA3" w14:textId="77777777" w:rsidR="00087D3F" w:rsidRDefault="00087D3F" w:rsidP="00087D3F"/>
    <w:p w14:paraId="3D1850A9" w14:textId="29C877AD" w:rsidR="0049007F" w:rsidRDefault="00087D3F" w:rsidP="00087D3F">
      <w:r>
        <w:t>Some attempts to discuss ESG include the following:</w:t>
      </w:r>
    </w:p>
    <w:p w14:paraId="0AA3EFB5" w14:textId="77777777" w:rsidR="00087D3F" w:rsidRDefault="00087D3F" w:rsidP="00087D3F"/>
    <w:p w14:paraId="5AD1B28A" w14:textId="1E300B66" w:rsidR="00737A15" w:rsidRDefault="0049007F" w:rsidP="000470ED">
      <w:pPr>
        <w:pStyle w:val="ListParagraph"/>
        <w:numPr>
          <w:ilvl w:val="0"/>
          <w:numId w:val="18"/>
        </w:numPr>
      </w:pPr>
      <w:r w:rsidRPr="0049007F">
        <w:lastRenderedPageBreak/>
        <w:t>The concept of CSR</w:t>
      </w:r>
      <w:r w:rsidR="00737A15">
        <w:t xml:space="preserve"> </w:t>
      </w:r>
      <w:r w:rsidRPr="0049007F">
        <w:t>- although confusing</w:t>
      </w:r>
      <w:r w:rsidR="00737A15">
        <w:t xml:space="preserve"> </w:t>
      </w:r>
      <w:r w:rsidRPr="0049007F">
        <w:t>- could be framed as a combination of three main components: Environmental, Social and Governance (Hansmann et al., 2012). These components are exactly what the ESG acronym stands for, thus identifying a possible measurement tool for a concept that still seems abstract</w:t>
      </w:r>
      <w:r w:rsidR="005939EF">
        <w:t>.</w:t>
      </w:r>
    </w:p>
    <w:p w14:paraId="47701078" w14:textId="20A822D7" w:rsidR="001637D5" w:rsidRPr="0049007F" w:rsidRDefault="001637D5" w:rsidP="001637D5">
      <w:pPr>
        <w:pStyle w:val="ListParagraph"/>
        <w:numPr>
          <w:ilvl w:val="0"/>
          <w:numId w:val="18"/>
        </w:numPr>
      </w:pPr>
      <w:r w:rsidRPr="001637D5">
        <w:t>Different sectors have different priorities, and ESG lacks any single definition of what should be included, but linking ESG to compliance reporting provides some opportunity for science-based metrics</w:t>
      </w:r>
      <w:r>
        <w:t xml:space="preserve"> (Rodgers et al., 2013).</w:t>
      </w:r>
    </w:p>
    <w:p w14:paraId="116FC02E" w14:textId="45263A93" w:rsidR="005939EF" w:rsidRDefault="00737A15" w:rsidP="000470ED">
      <w:pPr>
        <w:pStyle w:val="ListParagraph"/>
        <w:numPr>
          <w:ilvl w:val="0"/>
          <w:numId w:val="18"/>
        </w:numPr>
      </w:pPr>
      <w:r>
        <w:t>ESG is a corporate responsibility encompass</w:t>
      </w:r>
      <w:r w:rsidR="00087D3F">
        <w:t>ing</w:t>
      </w:r>
      <w:r>
        <w:t xml:space="preserve"> not only traditional financial factors b</w:t>
      </w:r>
      <w:r w:rsidR="00064ACF">
        <w:t>ut</w:t>
      </w:r>
      <w:r>
        <w:t xml:space="preserve"> non-financial factors, such as environment, society, and governance (Kim, 2021). ESG management, on the other hand, emphasises the importance of non-financial factors such as environment, society, and governance in evaluating corporate valuation.</w:t>
      </w:r>
    </w:p>
    <w:p w14:paraId="70FCDFC8" w14:textId="2A4A57A4" w:rsidR="00A256C0" w:rsidRDefault="00A256C0" w:rsidP="000470ED">
      <w:pPr>
        <w:pStyle w:val="ListParagraph"/>
        <w:numPr>
          <w:ilvl w:val="0"/>
          <w:numId w:val="18"/>
        </w:numPr>
      </w:pPr>
      <w:r>
        <w:t xml:space="preserve">KRX (2021) described ESG as </w:t>
      </w:r>
      <w:r w:rsidRPr="00A256C0">
        <w:t>a concept that encompasses factors related to the environment, society, and governance structure that can affect a company's ability to implement strategies and increase its value.</w:t>
      </w:r>
    </w:p>
    <w:p w14:paraId="01110606" w14:textId="272899EB" w:rsidR="00A256C0" w:rsidRDefault="00A256C0" w:rsidP="000470ED">
      <w:pPr>
        <w:pStyle w:val="ListParagraph"/>
        <w:numPr>
          <w:ilvl w:val="0"/>
          <w:numId w:val="18"/>
        </w:numPr>
      </w:pPr>
      <w:r>
        <w:t xml:space="preserve">MSCI (2021) observed that </w:t>
      </w:r>
      <w:r w:rsidRPr="00A256C0">
        <w:t xml:space="preserve">ESG investment </w:t>
      </w:r>
      <w:r w:rsidR="008709A5">
        <w:t>is</w:t>
      </w:r>
      <w:r w:rsidRPr="00A256C0">
        <w:t xml:space="preserve"> a term often used synonymously with sustainable investment, social responsibility investment, mission-related investment, or screening</w:t>
      </w:r>
      <w:r>
        <w:t>.</w:t>
      </w:r>
    </w:p>
    <w:p w14:paraId="509AC1C1" w14:textId="6F2C1234" w:rsidR="001C07B9" w:rsidRDefault="00626C17" w:rsidP="00626C17">
      <w:pPr>
        <w:pStyle w:val="ListParagraph"/>
        <w:numPr>
          <w:ilvl w:val="0"/>
          <w:numId w:val="18"/>
        </w:numPr>
      </w:pPr>
      <w:r w:rsidRPr="00626C17">
        <w:t>ESG sets specific criteria to define sustainable environmental, social, and governance systems. ESG points to a specific set of criteria that removes sustainability's ambiguity (Green Business Bureau, 2021).</w:t>
      </w:r>
    </w:p>
    <w:p w14:paraId="08C34510" w14:textId="77777777" w:rsidR="00626C17" w:rsidRDefault="00626C17" w:rsidP="005939EF">
      <w:pPr>
        <w:ind w:left="360"/>
      </w:pPr>
    </w:p>
    <w:p w14:paraId="71E0D8B2" w14:textId="6028A298" w:rsidR="005939EF" w:rsidRDefault="00AE4B32" w:rsidP="001C07B9">
      <w:r w:rsidRPr="00AE4B32">
        <w:t xml:space="preserve">Not all aspects of 'E', 'S', and 'G' are priorities for all companies. It is unrealistic to expect that companies do not have to make hard trade-offs within and among ESG dimensions or that they can lead on every topic. This hints at why in the initial phases of sustainability disclosure, companies chose only to disclose a limited range of topics – on issues on which they had information or were of immediate interest to their stakeholders in the area in which they operate (Pérez et al., 2022). </w:t>
      </w:r>
      <w:r w:rsidR="00CF0694">
        <w:rPr>
          <w:b/>
          <w:bCs/>
          <w:highlight w:val="yellow"/>
        </w:rPr>
        <w:fldChar w:fldCharType="begin"/>
      </w:r>
      <w:r w:rsidR="00CF0694">
        <w:instrText xml:space="preserve"> REF _Ref116051397 \h </w:instrText>
      </w:r>
      <w:r w:rsidR="00CF0694">
        <w:rPr>
          <w:b/>
          <w:bCs/>
          <w:highlight w:val="yellow"/>
        </w:rPr>
      </w:r>
      <w:r w:rsidR="00CF0694">
        <w:rPr>
          <w:b/>
          <w:bCs/>
          <w:highlight w:val="yellow"/>
        </w:rPr>
        <w:fldChar w:fldCharType="separate"/>
      </w:r>
      <w:r w:rsidR="00BC154F">
        <w:t xml:space="preserve">Figure </w:t>
      </w:r>
      <w:r w:rsidR="00BC154F">
        <w:rPr>
          <w:noProof/>
        </w:rPr>
        <w:t>2</w:t>
      </w:r>
      <w:r w:rsidR="00CF0694">
        <w:rPr>
          <w:b/>
          <w:bCs/>
          <w:highlight w:val="yellow"/>
        </w:rPr>
        <w:fldChar w:fldCharType="end"/>
      </w:r>
      <w:r w:rsidR="005939EF">
        <w:t xml:space="preserve"> and </w:t>
      </w:r>
      <w:r w:rsidR="00CF0694" w:rsidRPr="00CF0694">
        <w:rPr>
          <w:highlight w:val="yellow"/>
        </w:rPr>
        <w:fldChar w:fldCharType="begin"/>
      </w:r>
      <w:r w:rsidR="00CF0694" w:rsidRPr="00CF0694">
        <w:instrText xml:space="preserve"> REF _Ref116051406 \h </w:instrText>
      </w:r>
      <w:r w:rsidR="00CF0694">
        <w:rPr>
          <w:highlight w:val="yellow"/>
        </w:rPr>
        <w:instrText xml:space="preserve"> \* MERGEFORMAT </w:instrText>
      </w:r>
      <w:r w:rsidR="00CF0694" w:rsidRPr="00CF0694">
        <w:rPr>
          <w:highlight w:val="yellow"/>
        </w:rPr>
      </w:r>
      <w:r w:rsidR="00CF0694" w:rsidRPr="00CF0694">
        <w:rPr>
          <w:highlight w:val="yellow"/>
        </w:rPr>
        <w:fldChar w:fldCharType="separate"/>
      </w:r>
      <w:r w:rsidR="00BC154F">
        <w:t xml:space="preserve">Figure </w:t>
      </w:r>
      <w:r w:rsidR="00BC154F">
        <w:rPr>
          <w:noProof/>
        </w:rPr>
        <w:t>3</w:t>
      </w:r>
      <w:r w:rsidR="00CF0694" w:rsidRPr="00CF0694">
        <w:rPr>
          <w:highlight w:val="yellow"/>
        </w:rPr>
        <w:fldChar w:fldCharType="end"/>
      </w:r>
      <w:r w:rsidR="005939EF">
        <w:t xml:space="preserve"> drives the idea that ESG is a process, not an outcome</w:t>
      </w:r>
      <w:r>
        <w:t>,</w:t>
      </w:r>
      <w:r w:rsidR="005939EF">
        <w:t xml:space="preserve"> because of the dynamicity of stakeholders’ expectations.</w:t>
      </w:r>
    </w:p>
    <w:p w14:paraId="78357164" w14:textId="354BF30E" w:rsidR="001829CE" w:rsidRDefault="001829CE" w:rsidP="001C07B9"/>
    <w:p w14:paraId="3DB81EF4" w14:textId="2D4D538E" w:rsidR="001829CE" w:rsidRDefault="001829CE" w:rsidP="001829CE">
      <w:pPr>
        <w:jc w:val="center"/>
      </w:pPr>
      <w:r w:rsidRPr="00E2692B">
        <w:rPr>
          <w:noProof/>
        </w:rPr>
        <w:drawing>
          <wp:inline distT="0" distB="0" distL="0" distR="0" wp14:anchorId="6D7E46BF" wp14:editId="19A6C12B">
            <wp:extent cx="5040000" cy="3258746"/>
            <wp:effectExtent l="0" t="0" r="8255"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2"/>
                    <a:stretch>
                      <a:fillRect/>
                    </a:stretch>
                  </pic:blipFill>
                  <pic:spPr>
                    <a:xfrm>
                      <a:off x="0" y="0"/>
                      <a:ext cx="5040000" cy="3258746"/>
                    </a:xfrm>
                    <a:prstGeom prst="rect">
                      <a:avLst/>
                    </a:prstGeom>
                  </pic:spPr>
                </pic:pic>
              </a:graphicData>
            </a:graphic>
          </wp:inline>
        </w:drawing>
      </w:r>
    </w:p>
    <w:p w14:paraId="0A8B4CA0" w14:textId="69B94A62" w:rsidR="001829CE" w:rsidRDefault="001829CE" w:rsidP="001829CE">
      <w:pPr>
        <w:pStyle w:val="Caption"/>
      </w:pPr>
      <w:bookmarkStart w:id="12" w:name="_Ref116051397"/>
      <w:bookmarkStart w:id="13" w:name="_Toc116395466"/>
      <w:r>
        <w:t xml:space="preserve">Figure </w:t>
      </w:r>
      <w:fldSimple w:instr=" SEQ Figure \* ARABIC ">
        <w:r w:rsidR="00BC154F">
          <w:rPr>
            <w:noProof/>
          </w:rPr>
          <w:t>2</w:t>
        </w:r>
      </w:fldSimple>
      <w:bookmarkEnd w:id="12"/>
      <w:r>
        <w:t xml:space="preserve">: An ESG Journey of a Company </w:t>
      </w:r>
      <w:r w:rsidRPr="001829CE">
        <w:t>(Pérez et al., 2022)</w:t>
      </w:r>
      <w:bookmarkEnd w:id="13"/>
    </w:p>
    <w:p w14:paraId="0FD4CB4E" w14:textId="7188165F" w:rsidR="001829CE" w:rsidRDefault="001829CE" w:rsidP="001829CE"/>
    <w:p w14:paraId="0CCF2CB5" w14:textId="3BD290B2" w:rsidR="001829CE" w:rsidRDefault="001829CE" w:rsidP="00C9396B">
      <w:pPr>
        <w:jc w:val="center"/>
      </w:pPr>
      <w:r w:rsidRPr="00885E07">
        <w:rPr>
          <w:noProof/>
        </w:rPr>
        <w:drawing>
          <wp:inline distT="0" distB="0" distL="0" distR="0" wp14:anchorId="52C0FE06" wp14:editId="7923E427">
            <wp:extent cx="5040000" cy="3162704"/>
            <wp:effectExtent l="0" t="0" r="8255" b="0"/>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23"/>
                    <a:stretch>
                      <a:fillRect/>
                    </a:stretch>
                  </pic:blipFill>
                  <pic:spPr>
                    <a:xfrm>
                      <a:off x="0" y="0"/>
                      <a:ext cx="5040000" cy="3162704"/>
                    </a:xfrm>
                    <a:prstGeom prst="rect">
                      <a:avLst/>
                    </a:prstGeom>
                  </pic:spPr>
                </pic:pic>
              </a:graphicData>
            </a:graphic>
          </wp:inline>
        </w:drawing>
      </w:r>
    </w:p>
    <w:p w14:paraId="1805E352" w14:textId="4357A0B6" w:rsidR="001829CE" w:rsidRPr="001829CE" w:rsidRDefault="001829CE" w:rsidP="00C9396B">
      <w:pPr>
        <w:pStyle w:val="Caption"/>
      </w:pPr>
      <w:bookmarkStart w:id="14" w:name="_Ref116051406"/>
      <w:bookmarkStart w:id="15" w:name="_Toc116395467"/>
      <w:r>
        <w:t xml:space="preserve">Figure </w:t>
      </w:r>
      <w:fldSimple w:instr=" SEQ Figure \* ARABIC ">
        <w:r w:rsidR="00BC154F">
          <w:rPr>
            <w:noProof/>
          </w:rPr>
          <w:t>3</w:t>
        </w:r>
      </w:fldSimple>
      <w:bookmarkEnd w:id="14"/>
      <w:r>
        <w:t>: Three levels of ambition in ESG for companies</w:t>
      </w:r>
      <w:r w:rsidR="00C9396B">
        <w:t xml:space="preserve"> </w:t>
      </w:r>
      <w:r w:rsidR="00C9396B" w:rsidRPr="001829CE">
        <w:t>(Pérez et al., 2022)</w:t>
      </w:r>
      <w:bookmarkEnd w:id="15"/>
    </w:p>
    <w:p w14:paraId="035DECCF" w14:textId="17D37B0B" w:rsidR="0049007F" w:rsidRDefault="0049007F" w:rsidP="00BE397A"/>
    <w:p w14:paraId="0B698039" w14:textId="77777777" w:rsidR="00626C17" w:rsidRDefault="00626C17" w:rsidP="00626C17">
      <w:r>
        <w:t xml:space="preserve">Research into CSR has demonstrated the relationship between corporate environmental, social, and economic performance (Brogi and Lagasio, 2019; </w:t>
      </w:r>
      <w:r>
        <w:lastRenderedPageBreak/>
        <w:t>Chowdhury et al., 2019; Taliento et al., 2019). Empirical evidence suggests that companies focusing on social, economic, and environmental issues will gain a competitive advantage and have a credible reputation and public opinion (Pechancová et al., 2019; Fatoki, 2019). These three factors are interconnected, and tackling these factors in tandem assures long-term sustainability (Pirnea et al., 2011).</w:t>
      </w:r>
    </w:p>
    <w:p w14:paraId="6968BA5C" w14:textId="77777777" w:rsidR="00626C17" w:rsidRDefault="00626C17" w:rsidP="00626C17"/>
    <w:p w14:paraId="47AF42F6" w14:textId="45847A5A" w:rsidR="0028205F" w:rsidRDefault="00626C17" w:rsidP="00626C17">
      <w:r>
        <w:t>Pérez et al. (2022) suggest that a company's decision-making and shift towards sustainability can be approached with either 'high jumps' or 'long jumps. The former refers to levels companies must reach to meet its arbitrary ESG bar – the gap between where it is and where society expects it to be. The latter refers to one or two ESG areas where the company can take a leadership role and affect other players in its ecosystem and beyond. Pérez et al. (2022) posit that these two elements are necessary for companies looking to build a competitive advantage.</w:t>
      </w:r>
    </w:p>
    <w:p w14:paraId="0656B055" w14:textId="77777777" w:rsidR="00626C17" w:rsidRDefault="00626C17" w:rsidP="00626C17"/>
    <w:p w14:paraId="6FD81712" w14:textId="77777777" w:rsidR="00C41C2B" w:rsidRPr="00B02A1E" w:rsidRDefault="00C41C2B" w:rsidP="00C41C2B">
      <w:pPr>
        <w:pStyle w:val="Heading2"/>
      </w:pPr>
      <w:bookmarkStart w:id="16" w:name="_Toc116152703"/>
      <w:r>
        <w:t>The Friedman Doctrine</w:t>
      </w:r>
      <w:bookmarkEnd w:id="16"/>
    </w:p>
    <w:p w14:paraId="4FFA0918" w14:textId="77777777" w:rsidR="00C41C2B" w:rsidRDefault="00C41C2B" w:rsidP="00C41C2B"/>
    <w:p w14:paraId="54F12A5F" w14:textId="1C7BA229" w:rsidR="00626C17" w:rsidRDefault="00626C17" w:rsidP="00626C17">
      <w:r w:rsidRPr="00626C17">
        <w:t>The traditional view of a company’s obligation to its shareholders is described in the Friedman Doctrine. Friedman said that the essential purpose of a company is to maximise profits (Friedman, 1970).</w:t>
      </w:r>
    </w:p>
    <w:p w14:paraId="4E08B54B" w14:textId="77777777" w:rsidR="00626C17" w:rsidRPr="00626C17" w:rsidRDefault="00626C17" w:rsidP="00626C17"/>
    <w:p w14:paraId="42F367DC" w14:textId="5D4BCF45" w:rsidR="00626C17" w:rsidRPr="00626C17" w:rsidRDefault="00626C17" w:rsidP="00626C17">
      <w:r w:rsidRPr="00626C17">
        <w:t>He believed that CS</w:t>
      </w:r>
      <w:r w:rsidR="00786F9C">
        <w:t>R</w:t>
      </w:r>
      <w:r w:rsidRPr="00626C17">
        <w:t xml:space="preserve"> and ESG activities should be minimised as much as possible. Weidenbaum and Vogt (1987) outlined that a company’s decision-making for the environment, society and governance, not for shareholders’ interests, is a factor that hinders corporate performance by incurring opportunity costs. From the viewpoint of shareholder capitalism – if a manager, who is an agent of shareholders, consumes corporate resources for CSR instead of shareholders’ profit, it undermines shareholder interests (Friedman, 1970). He believed that managers take advantage of corporate social responsibility as an agenda for their social and political careers. This is a stark contrast to the current view outlined in the next section that discusses the developments in societies and companies’ perspectives of CSR.</w:t>
      </w:r>
    </w:p>
    <w:p w14:paraId="0EE44B9A" w14:textId="77777777" w:rsidR="00626C17" w:rsidRPr="00626C17" w:rsidRDefault="00626C17" w:rsidP="00626C17"/>
    <w:p w14:paraId="32A77553" w14:textId="4C716BD4" w:rsidR="00626C17" w:rsidRDefault="00626C17" w:rsidP="00626C17">
      <w:r w:rsidRPr="00626C17">
        <w:lastRenderedPageBreak/>
        <w:t xml:space="preserve">Separately, he held the </w:t>
      </w:r>
      <w:r w:rsidR="009E7905">
        <w:t>view</w:t>
      </w:r>
      <w:r w:rsidRPr="00626C17">
        <w:t xml:space="preserve"> that the State, and not companies, has a moral and social responsibility toward society.</w:t>
      </w:r>
    </w:p>
    <w:p w14:paraId="0CE8987F" w14:textId="77777777" w:rsidR="00B45AD6" w:rsidRDefault="00B45AD6" w:rsidP="00626C17">
      <w:pPr>
        <w:rPr>
          <w:i/>
          <w:iCs/>
        </w:rPr>
      </w:pPr>
    </w:p>
    <w:p w14:paraId="51CBF3FE" w14:textId="1563D9CE" w:rsidR="005C71F5" w:rsidRDefault="005C71F5" w:rsidP="00626C17">
      <w:pPr>
        <w:pStyle w:val="Heading3"/>
      </w:pPr>
      <w:bookmarkStart w:id="17" w:name="_Toc116152704"/>
      <w:r>
        <w:t>A Rebuke: Strategic Corporate Social Responsibility</w:t>
      </w:r>
      <w:bookmarkEnd w:id="17"/>
    </w:p>
    <w:p w14:paraId="7106C104" w14:textId="37787E10" w:rsidR="00664324" w:rsidRDefault="00664324" w:rsidP="00664324">
      <w:r>
        <w:t>Chandler (2016) held that firms should focus on what they can do best to optimise and create value rather than maximis</w:t>
      </w:r>
      <w:r w:rsidR="005D0DA3">
        <w:t>e</w:t>
      </w:r>
      <w:r>
        <w:t xml:space="preserve"> profits. This starts with incorporating the CSR perspective into a company’s strategic planning process and corporate culture. A difference in the premise is that the company’s actions are directly related to its core operations and that companies need to be responsive to their stakeholders’ needs. The firm should aim to optimise the value created rather than profits. The company, therefore, will pass from a short-term perspective to mid- and long-term planning (Chandler and Werther, 2013).</w:t>
      </w:r>
    </w:p>
    <w:p w14:paraId="2B27A127" w14:textId="77777777" w:rsidR="00664324" w:rsidRDefault="00664324" w:rsidP="00664324"/>
    <w:p w14:paraId="2D0484EE" w14:textId="78444828" w:rsidR="00B97D94" w:rsidRDefault="00664324" w:rsidP="00664324">
      <w:r>
        <w:t>The development of the business environment’s view on CSR is a journey and is discussed in the next section.</w:t>
      </w:r>
    </w:p>
    <w:p w14:paraId="6E9122AF" w14:textId="77777777" w:rsidR="00664324" w:rsidRDefault="00664324" w:rsidP="00664324"/>
    <w:p w14:paraId="064C8F0D" w14:textId="5959CEC8" w:rsidR="00BE397A" w:rsidRDefault="00B97D94" w:rsidP="004B328A">
      <w:pPr>
        <w:pStyle w:val="Heading2"/>
      </w:pPr>
      <w:bookmarkStart w:id="18" w:name="_Toc116152705"/>
      <w:r>
        <w:t>History of Corporate Social Responsibility</w:t>
      </w:r>
      <w:bookmarkEnd w:id="18"/>
    </w:p>
    <w:p w14:paraId="5CCE9295" w14:textId="14EE0F8C" w:rsidR="00D801DF" w:rsidRDefault="00D801DF" w:rsidP="00A74011"/>
    <w:p w14:paraId="3A64CB69" w14:textId="77777777" w:rsidR="00A74011" w:rsidRDefault="00A74011" w:rsidP="00A74011">
      <w:r>
        <w:t>Global developments have shaped the philosophy and premise behind CSR. This section attempts to outline historical developments that have led to the understanding that institutions and stakeholders face CSR in its present form in the 2020s. Global events, and the efficacy of CSR initiatives, have shifted the perception of CSR from being viewed as a trade-off to one that provides a strategic advantage for companies. An overarching view was that CSR remained an essential element of corporate response to varied social needs (Jamali, 2008) and was taken as a method of taking on social responsibility in consideration of the impact of its operations on stakeholders and a way of gaining society’s trust (Panait et al., 2014). The critical driver of CSR development is events that shaped the world and changing expectations of stakeholders.</w:t>
      </w:r>
    </w:p>
    <w:p w14:paraId="47DC5548" w14:textId="77777777" w:rsidR="00A74011" w:rsidRDefault="00A74011" w:rsidP="00A74011"/>
    <w:p w14:paraId="6AC098B3" w14:textId="77777777" w:rsidR="00A74011" w:rsidRDefault="00A74011" w:rsidP="00A74011">
      <w:r>
        <w:t xml:space="preserve">The board of directors also has a significant piece in the morphing of CSR. The board is responsible for corporate strategies, culture, and governance and approves major </w:t>
      </w:r>
      <w:r>
        <w:lastRenderedPageBreak/>
        <w:t>decisions (Basel Committee, 2015). In turn, their decisions significantly influence th</w:t>
      </w:r>
      <w:r>
        <w:rPr>
          <w:rFonts w:hint="eastAsia"/>
        </w:rPr>
        <w:t>e success or failure of the company (Garc</w:t>
      </w:r>
      <w:r>
        <w:rPr>
          <w:rFonts w:hint="eastAsia"/>
        </w:rPr>
        <w:t>í</w:t>
      </w:r>
      <w:r>
        <w:rPr>
          <w:rFonts w:hint="eastAsia"/>
        </w:rPr>
        <w:t>a</w:t>
      </w:r>
      <w:r>
        <w:rPr>
          <w:rFonts w:hint="eastAsia"/>
        </w:rPr>
        <w:t>‐</w:t>
      </w:r>
      <w:r>
        <w:rPr>
          <w:rFonts w:hint="eastAsia"/>
        </w:rPr>
        <w:t>S</w:t>
      </w:r>
      <w:r>
        <w:rPr>
          <w:rFonts w:hint="eastAsia"/>
        </w:rPr>
        <w:t>á</w:t>
      </w:r>
      <w:r>
        <w:rPr>
          <w:rFonts w:hint="eastAsia"/>
        </w:rPr>
        <w:t xml:space="preserve">nchez et al., 2018). Empirical evidence suggests that various characteristics </w:t>
      </w:r>
      <w:r>
        <w:rPr>
          <w:rFonts w:hint="eastAsia"/>
        </w:rPr>
        <w:t>–</w:t>
      </w:r>
      <w:r>
        <w:rPr>
          <w:rFonts w:hint="eastAsia"/>
        </w:rPr>
        <w:t xml:space="preserve"> gender diversity, independence, and the presence of an ESG committee </w:t>
      </w:r>
      <w:r>
        <w:rPr>
          <w:rFonts w:hint="eastAsia"/>
        </w:rPr>
        <w:t>–</w:t>
      </w:r>
      <w:r>
        <w:rPr>
          <w:rFonts w:hint="eastAsia"/>
        </w:rPr>
        <w:t xml:space="preserve"> influence CSR performance (Kyaw et al., 2017). The shapers </w:t>
      </w:r>
      <w:r>
        <w:t>of CSR are boards that are more diverse, independent, and naturally more focused on ESG with an ESG management committee. Stakeholder demands are shifting, which can dramatically affect competitive dynamics (Pérez, 2022).</w:t>
      </w:r>
    </w:p>
    <w:p w14:paraId="79AEFA4B" w14:textId="77777777" w:rsidR="00A74011" w:rsidRDefault="00A74011" w:rsidP="00A74011"/>
    <w:p w14:paraId="3E369D1B" w14:textId="496A71E8" w:rsidR="00F22D21" w:rsidRDefault="00A74011" w:rsidP="00A74011">
      <w:r>
        <w:t>Because financing is a crucial component which drives business development – the financial industry was expected to play a leading role in allowing other industries to conduct ESG management through the way it structures and requests information for its financial services and investment products.</w:t>
      </w:r>
    </w:p>
    <w:p w14:paraId="13A0BDEE" w14:textId="77777777" w:rsidR="00A74011" w:rsidRDefault="00A74011" w:rsidP="00A74011"/>
    <w:p w14:paraId="6B8FD7CA" w14:textId="77777777" w:rsidR="00A74011" w:rsidRPr="00A74011" w:rsidRDefault="00A74011" w:rsidP="00A74011">
      <w:r w:rsidRPr="00A74011">
        <w:t>These developments are highlighted by period:</w:t>
      </w:r>
    </w:p>
    <w:p w14:paraId="08564192" w14:textId="77777777" w:rsidR="00A74011" w:rsidRPr="00A74011" w:rsidRDefault="00A74011" w:rsidP="00A74011"/>
    <w:p w14:paraId="701E21C7" w14:textId="77777777" w:rsidR="00A74011" w:rsidRPr="00A74011" w:rsidRDefault="00A74011" w:rsidP="00A74011">
      <w:pPr>
        <w:numPr>
          <w:ilvl w:val="0"/>
          <w:numId w:val="22"/>
        </w:numPr>
      </w:pPr>
      <w:r w:rsidRPr="00A74011">
        <w:rPr>
          <w:b/>
          <w:bCs/>
          <w:u w:val="single"/>
        </w:rPr>
        <w:t>The 1940s</w:t>
      </w:r>
      <w:r w:rsidRPr="00A74011">
        <w:t>: During World War II, companies' growth and political instability led corporations to be seen as institutions with social relevance, and the first discussions on corporate social responsibility were coming to life (Heald, 1970).</w:t>
      </w:r>
    </w:p>
    <w:p w14:paraId="4F02C1C8" w14:textId="77777777" w:rsidR="00A74011" w:rsidRPr="00A74011" w:rsidRDefault="00A74011" w:rsidP="00A74011"/>
    <w:p w14:paraId="37D1047A" w14:textId="77777777" w:rsidR="00A74011" w:rsidRPr="00A74011" w:rsidRDefault="00A74011" w:rsidP="00A74011">
      <w:pPr>
        <w:numPr>
          <w:ilvl w:val="0"/>
          <w:numId w:val="23"/>
        </w:numPr>
      </w:pPr>
      <w:r w:rsidRPr="00A74011">
        <w:rPr>
          <w:b/>
          <w:bCs/>
          <w:u w:val="single"/>
        </w:rPr>
        <w:t>The 1960s</w:t>
      </w:r>
      <w:r w:rsidRPr="00A74011">
        <w:t>: Particularly in the United States, this decade marked years of protests, sit-ins, and walk-outs by students and rallies – most notably, the anti-apartheid and civil rights movements, which demonstrated how people's power could dramatically affect businesses. Big companies played a role similar to decision-making organisations as their actions began to influence the society they operate within.</w:t>
      </w:r>
    </w:p>
    <w:p w14:paraId="68A58898" w14:textId="77777777" w:rsidR="00A74011" w:rsidRPr="00A74011" w:rsidRDefault="00A74011" w:rsidP="00A74011"/>
    <w:p w14:paraId="31762BFA" w14:textId="77777777" w:rsidR="00A74011" w:rsidRPr="00A74011" w:rsidRDefault="00A74011" w:rsidP="00A74011">
      <w:pPr>
        <w:ind w:left="720"/>
      </w:pPr>
      <w:r w:rsidRPr="00A74011">
        <w:t xml:space="preserve">CSR was a response to labour-management conflict. This was exacerbated by a change in the artisan's work model towards mass production in tandem with the industrial revolution. The capitalist model neglected behaviour that caused corporate human and labour rights infringement (Jenkins, 2009). In addition, </w:t>
      </w:r>
      <w:r w:rsidRPr="00A74011">
        <w:lastRenderedPageBreak/>
        <w:t>there have been calls for responsible actions by companies concerning social aspects (Gomez-Carrasco et al., 2016).</w:t>
      </w:r>
    </w:p>
    <w:p w14:paraId="1D81D9DC" w14:textId="77777777" w:rsidR="00A74011" w:rsidRPr="00A74011" w:rsidRDefault="00A74011" w:rsidP="00A74011"/>
    <w:p w14:paraId="198F7DB4" w14:textId="77777777" w:rsidR="00A74011" w:rsidRPr="00A74011" w:rsidRDefault="00A74011" w:rsidP="00A74011">
      <w:pPr>
        <w:numPr>
          <w:ilvl w:val="0"/>
          <w:numId w:val="24"/>
        </w:numPr>
      </w:pPr>
      <w:r w:rsidRPr="00A74011">
        <w:rPr>
          <w:b/>
          <w:bCs/>
          <w:u w:val="single"/>
        </w:rPr>
        <w:t>The 1970s</w:t>
      </w:r>
      <w:r w:rsidRPr="00A74011">
        <w:t> marked an era of "managing corporate social responsibility" (Carroll, 2015). The first Earth Day was celebrated in 1970 in response to the 1969 oil spill in Santa Barbara. The scale and dramatic event changed society's faith in companies and regulatory frameworks. This later influenced corporations' behaviour and responsibilities towards society (Clarke and Hemphill, 2002; Spezio, 2018).</w:t>
      </w:r>
    </w:p>
    <w:p w14:paraId="30D61F62" w14:textId="77777777" w:rsidR="00A74011" w:rsidRPr="00A74011" w:rsidRDefault="00A74011" w:rsidP="00A74011"/>
    <w:p w14:paraId="217EC6E6" w14:textId="77777777" w:rsidR="00A74011" w:rsidRPr="00A74011" w:rsidRDefault="00A74011" w:rsidP="00F20138">
      <w:pPr>
        <w:ind w:left="720"/>
      </w:pPr>
      <w:r w:rsidRPr="00A74011">
        <w:t>In academia, a framework was also proposed to rate firms as 'outstanding', 'honourable mention', or 'worst' by exploring the relationship between CSR and financial performance (Moskowitz, 1972; Moskowitz, 1975).</w:t>
      </w:r>
    </w:p>
    <w:p w14:paraId="17A1264C" w14:textId="77777777" w:rsidR="00A74011" w:rsidRPr="00A74011" w:rsidRDefault="00A74011" w:rsidP="00A74011"/>
    <w:p w14:paraId="1C46E2B1" w14:textId="77777777" w:rsidR="00A74011" w:rsidRPr="00A74011" w:rsidRDefault="00A74011" w:rsidP="00A74011">
      <w:pPr>
        <w:numPr>
          <w:ilvl w:val="0"/>
          <w:numId w:val="26"/>
        </w:numPr>
      </w:pPr>
      <w:r w:rsidRPr="00A74011">
        <w:rPr>
          <w:b/>
          <w:bCs/>
          <w:u w:val="single"/>
        </w:rPr>
        <w:t>The 1980s</w:t>
      </w:r>
      <w:r w:rsidRPr="00A74011">
        <w:t>: Concerns about environmental influence from human behaviour began to emerge (Salvioli, 2000). The goal of CSR policy morphed to focus on improving companies' image and reputation and securing social justification to practice (Carrol, 2008).</w:t>
      </w:r>
    </w:p>
    <w:p w14:paraId="667352CD" w14:textId="77777777" w:rsidR="00A74011" w:rsidRPr="00A74011" w:rsidRDefault="00A74011" w:rsidP="00A74011"/>
    <w:p w14:paraId="713C6CA5" w14:textId="77777777" w:rsidR="00A74011" w:rsidRPr="00A74011" w:rsidRDefault="00A74011" w:rsidP="00A74011">
      <w:pPr>
        <w:numPr>
          <w:ilvl w:val="0"/>
          <w:numId w:val="27"/>
        </w:numPr>
      </w:pPr>
      <w:r w:rsidRPr="00A74011">
        <w:rPr>
          <w:b/>
          <w:bCs/>
          <w:u w:val="single"/>
        </w:rPr>
        <w:t>The 1990s</w:t>
      </w:r>
      <w:r w:rsidRPr="00A74011">
        <w:t>: The last decade of the 20th century marked the beginning of the institutionalisation of CSR. This trend was sustained by globalisation and the increased prominence of multinational firms. An awareness of supply chains and international labour practices became the focus, and CSR focused on a combination of profit, social good, and anti-slavery commitments. Albeit, there was much resistance as these trends began to take flight.</w:t>
      </w:r>
    </w:p>
    <w:p w14:paraId="3620DE8B" w14:textId="77777777" w:rsidR="00A74011" w:rsidRPr="00A74011" w:rsidRDefault="00A74011" w:rsidP="00A74011">
      <w:r w:rsidRPr="00A74011">
        <w:t> </w:t>
      </w:r>
    </w:p>
    <w:p w14:paraId="260643DA" w14:textId="60B942EE" w:rsidR="00A74011" w:rsidRPr="00A74011" w:rsidRDefault="00A74011" w:rsidP="00A74011">
      <w:pPr>
        <w:ind w:left="720"/>
      </w:pPr>
      <w:r w:rsidRPr="00A74011">
        <w:t xml:space="preserve">The emerging view was that corporate ethical behaviour </w:t>
      </w:r>
      <w:r w:rsidR="0019765D">
        <w:t>would</w:t>
      </w:r>
      <w:r w:rsidRPr="00A74011">
        <w:t xml:space="preserve"> increase corporate competitiveness by establishing sustainable and productive relationships with stakeholders (Jones, 1995). However, there was a consensus that a company that performs well with eco-friendly policies is a resource in creating a competitive advantage (Russo and Fouts, 1997).</w:t>
      </w:r>
    </w:p>
    <w:p w14:paraId="5965D55D" w14:textId="77777777" w:rsidR="00A74011" w:rsidRPr="00A74011" w:rsidRDefault="00A74011" w:rsidP="00A74011"/>
    <w:p w14:paraId="32B74274" w14:textId="77777777" w:rsidR="00A74011" w:rsidRPr="00A74011" w:rsidRDefault="00A74011" w:rsidP="00A74011">
      <w:pPr>
        <w:numPr>
          <w:ilvl w:val="0"/>
          <w:numId w:val="28"/>
        </w:numPr>
      </w:pPr>
      <w:r w:rsidRPr="00A74011">
        <w:rPr>
          <w:b/>
          <w:bCs/>
          <w:u w:val="single"/>
        </w:rPr>
        <w:lastRenderedPageBreak/>
        <w:t>The 2000s</w:t>
      </w:r>
      <w:r w:rsidRPr="00A74011">
        <w:t>: The turn of the century also came with a turn of events for companies and CSR. The acceleration of globalisation and the complexity of business relations with various social and interest groups brought about more reforms to the company model (Cornelius et al., 2007; Shnayder et al., 2016). The 2008 Financial Crisis caused corporate policies to become the subject of immense public scrutiny (Kaplan, 2020), fast-tracking the process to institutionalise ESG practices. Corporate policies were changing in response to the immense public interest (Smith, 2011). The fulfilment obligations of firms to their stakeholders were taking shape – to have the intention of minimising harm and maximising the long-run beneficial impact of the firm on society.</w:t>
      </w:r>
    </w:p>
    <w:p w14:paraId="3B7D24AC" w14:textId="77777777" w:rsidR="00A74011" w:rsidRPr="00A74011" w:rsidRDefault="00A74011" w:rsidP="00A74011"/>
    <w:p w14:paraId="4AF4ADBB" w14:textId="77777777" w:rsidR="00A74011" w:rsidRPr="00A74011" w:rsidRDefault="00A74011" w:rsidP="00A74011">
      <w:pPr>
        <w:ind w:left="720"/>
      </w:pPr>
      <w:r w:rsidRPr="00A74011">
        <w:t>CSR started to become part of business strategy, with a view that doing so boosts the competitiveness and efficiency of resource utilisation. "Doing good" became a competitive advantage as potential investors began to view ESG initiatives as essential factors (Vibert, 2019). In other words, the shift in social responsibility transformed "CSR from being a minimal commitment to becoming a strategic necessity, which can translate into a sustainable competitive advantage." (Warther &amp; Chandler, 2005). This is the decade that saw CSR integration into business strategies (Acro-Castro et al., 2020).</w:t>
      </w:r>
    </w:p>
    <w:p w14:paraId="27B9B135" w14:textId="77777777" w:rsidR="00A74011" w:rsidRPr="00A74011" w:rsidRDefault="00A74011" w:rsidP="00A74011"/>
    <w:p w14:paraId="19D002AB" w14:textId="77777777" w:rsidR="00A74011" w:rsidRPr="00A74011" w:rsidRDefault="00A74011" w:rsidP="00A74011">
      <w:pPr>
        <w:numPr>
          <w:ilvl w:val="0"/>
          <w:numId w:val="29"/>
        </w:numPr>
      </w:pPr>
      <w:r w:rsidRPr="00A74011">
        <w:rPr>
          <w:b/>
          <w:bCs/>
          <w:u w:val="single"/>
        </w:rPr>
        <w:t>The 2010s</w:t>
      </w:r>
      <w:r w:rsidRPr="00A74011">
        <w:t>: A shift in the view of a corporation – Porter and Kramar (2011) propose that – "the purpose of the corporation must be redefined as creating shared value". There is an acceleration of the institutionalisation of CSR as well. Several standard-setting bodies emerged and proposed how disclosures should be performed. At an institutional level, proposals for model norms for corporate governance in many countries were encouraged. Sustainability became a joint CSR commitment – and was frequently linked to SDGs.</w:t>
      </w:r>
    </w:p>
    <w:p w14:paraId="5C030760" w14:textId="77777777" w:rsidR="00A74011" w:rsidRPr="00A74011" w:rsidRDefault="00A74011" w:rsidP="00A74011"/>
    <w:p w14:paraId="020AF6DB" w14:textId="56BB6AB6" w:rsidR="008E577F" w:rsidRPr="00CE5031" w:rsidRDefault="00A74011" w:rsidP="00B8054F">
      <w:pPr>
        <w:ind w:left="720"/>
      </w:pPr>
      <w:r w:rsidRPr="00A74011">
        <w:t>External shocks such as the COVID-19 pandemic and the war in Ukraine have shown that companies find it hard to move unless they have an ESG framework derived from and deliberately advance their strategy.</w:t>
      </w:r>
    </w:p>
    <w:p w14:paraId="238A7346" w14:textId="77777777" w:rsidR="00A74011" w:rsidRDefault="00A74011">
      <w:pPr>
        <w:spacing w:after="160" w:line="259" w:lineRule="auto"/>
        <w:jc w:val="left"/>
        <w:rPr>
          <w:i/>
          <w:iCs/>
          <w:sz w:val="28"/>
          <w:szCs w:val="28"/>
        </w:rPr>
      </w:pPr>
      <w:r>
        <w:br w:type="page"/>
      </w:r>
    </w:p>
    <w:p w14:paraId="79B5A6F6" w14:textId="07069B8F" w:rsidR="004B328A" w:rsidRDefault="004B328A" w:rsidP="004B328A">
      <w:pPr>
        <w:pStyle w:val="Heading2"/>
      </w:pPr>
      <w:bookmarkStart w:id="19" w:name="_Toc116152706"/>
      <w:r>
        <w:lastRenderedPageBreak/>
        <w:t>Sustainability and the Sustainable Development Goals</w:t>
      </w:r>
      <w:bookmarkEnd w:id="19"/>
    </w:p>
    <w:p w14:paraId="1D2BC68D" w14:textId="336CC240" w:rsidR="004B328A" w:rsidRDefault="004B328A" w:rsidP="004B328A"/>
    <w:p w14:paraId="4E2A867D" w14:textId="22629C5D" w:rsidR="00C4142A" w:rsidRDefault="00C4142A" w:rsidP="00C4142A">
      <w:r w:rsidRPr="00C4142A">
        <w:t>The UN 2015 set up 17 Sustainable Development Goals (SDGs) intended to be achieved by 2030</w:t>
      </w:r>
      <w:r w:rsidR="004B328A">
        <w:rPr>
          <w:rStyle w:val="FootnoteReference"/>
        </w:rPr>
        <w:footnoteReference w:id="1"/>
      </w:r>
      <w:r w:rsidR="004B328A">
        <w:t xml:space="preserve">. </w:t>
      </w:r>
      <w:r>
        <w:t>This superseded the Millennium Development Goals, which ended in 2015 — branded as "The future we want" – the UNSDGs was adopted at the UN Conference on Sustainable Development in Rio de Janeiro</w:t>
      </w:r>
      <w:r w:rsidR="00AA1AF7">
        <w:t xml:space="preserve"> in June 2012</w:t>
      </w:r>
      <w:r>
        <w:t>.</w:t>
      </w:r>
    </w:p>
    <w:p w14:paraId="50763696" w14:textId="77777777" w:rsidR="00C4142A" w:rsidRDefault="00C4142A" w:rsidP="00C4142A"/>
    <w:p w14:paraId="71ED28AD" w14:textId="578780E9" w:rsidR="00922599" w:rsidRDefault="00C4142A" w:rsidP="00C4142A">
      <w:r>
        <w:t xml:space="preserve">There are several attempts to help stakeholders relate to and understand the themes within the SDGs. The uninitiated stakeholder with limited knowledge of SDGs typically </w:t>
      </w:r>
      <w:r w:rsidR="00CF0694">
        <w:t>encounters</w:t>
      </w:r>
      <w:r>
        <w:t xml:space="preserve"> difficulties mapping their local challenges and activities onto the broader SDG context. SDGs' interlinkages are complex (Bowen et al., 2017). The Open-Source SDG developed a holistic SDG ontology by coupling a conventional framework and an SDG multi-label classification system by linking regression and topic models (Pukelis et al., 2020). Kang and Kim (2022) also proposed that the 17 SDGs can be condensed into six (6) categories representing different human needs dimensions. These are summarised in</w:t>
      </w:r>
      <w:r w:rsidR="00922599">
        <w:t xml:space="preserve"> </w:t>
      </w:r>
      <w:r w:rsidR="00CF0694">
        <w:fldChar w:fldCharType="begin"/>
      </w:r>
      <w:r w:rsidR="00CF0694">
        <w:instrText xml:space="preserve"> REF _Ref116051462 \h </w:instrText>
      </w:r>
      <w:r w:rsidR="00CF0694">
        <w:fldChar w:fldCharType="separate"/>
      </w:r>
      <w:r w:rsidR="00BC154F">
        <w:t xml:space="preserve">Table </w:t>
      </w:r>
      <w:r w:rsidR="00BC154F">
        <w:rPr>
          <w:noProof/>
        </w:rPr>
        <w:t>1</w:t>
      </w:r>
      <w:r w:rsidR="00CF0694">
        <w:fldChar w:fldCharType="end"/>
      </w:r>
      <w:r w:rsidR="00922599">
        <w:t>.</w:t>
      </w:r>
    </w:p>
    <w:p w14:paraId="5B27717C" w14:textId="133982C8" w:rsidR="00922599" w:rsidRDefault="00922599" w:rsidP="004B328A"/>
    <w:tbl>
      <w:tblPr>
        <w:tblStyle w:val="TableGrid"/>
        <w:tblW w:w="8217" w:type="dxa"/>
        <w:tblCellMar>
          <w:top w:w="57" w:type="dxa"/>
          <w:left w:w="57" w:type="dxa"/>
          <w:bottom w:w="57" w:type="dxa"/>
          <w:right w:w="57" w:type="dxa"/>
        </w:tblCellMar>
        <w:tblLook w:val="04A0" w:firstRow="1" w:lastRow="0" w:firstColumn="1" w:lastColumn="0" w:noHBand="0" w:noVBand="1"/>
      </w:tblPr>
      <w:tblGrid>
        <w:gridCol w:w="1555"/>
        <w:gridCol w:w="1842"/>
        <w:gridCol w:w="4820"/>
      </w:tblGrid>
      <w:tr w:rsidR="00410767" w14:paraId="5BD9C26B" w14:textId="77777777" w:rsidTr="006C5080">
        <w:tc>
          <w:tcPr>
            <w:tcW w:w="1555" w:type="dxa"/>
            <w:shd w:val="clear" w:color="auto" w:fill="D9D9D9" w:themeFill="background1" w:themeFillShade="D9"/>
            <w:vAlign w:val="center"/>
          </w:tcPr>
          <w:p w14:paraId="61CF207B" w14:textId="7B71DAAB" w:rsidR="00410767" w:rsidRPr="00410767" w:rsidRDefault="00410767" w:rsidP="006C5080">
            <w:pPr>
              <w:spacing w:line="240" w:lineRule="auto"/>
              <w:jc w:val="center"/>
              <w:rPr>
                <w:b/>
                <w:bCs/>
              </w:rPr>
            </w:pPr>
            <w:r w:rsidRPr="00410767">
              <w:rPr>
                <w:b/>
                <w:bCs/>
              </w:rPr>
              <w:t>Category</w:t>
            </w:r>
          </w:p>
        </w:tc>
        <w:tc>
          <w:tcPr>
            <w:tcW w:w="1842" w:type="dxa"/>
            <w:shd w:val="clear" w:color="auto" w:fill="D9D9D9" w:themeFill="background1" w:themeFillShade="D9"/>
            <w:vAlign w:val="center"/>
          </w:tcPr>
          <w:p w14:paraId="621DF8DB" w14:textId="34A2BE78" w:rsidR="00410767" w:rsidRPr="00410767" w:rsidRDefault="00410767" w:rsidP="006C5080">
            <w:pPr>
              <w:spacing w:line="240" w:lineRule="auto"/>
              <w:jc w:val="center"/>
              <w:rPr>
                <w:b/>
                <w:bCs/>
              </w:rPr>
            </w:pPr>
            <w:r w:rsidRPr="00410767">
              <w:rPr>
                <w:b/>
                <w:bCs/>
              </w:rPr>
              <w:t>Sub-Category</w:t>
            </w:r>
          </w:p>
        </w:tc>
        <w:tc>
          <w:tcPr>
            <w:tcW w:w="4820" w:type="dxa"/>
            <w:shd w:val="clear" w:color="auto" w:fill="D9D9D9" w:themeFill="background1" w:themeFillShade="D9"/>
          </w:tcPr>
          <w:p w14:paraId="75EB383F" w14:textId="052C0C33" w:rsidR="00410767" w:rsidRPr="00410767" w:rsidRDefault="00410767" w:rsidP="00410767">
            <w:pPr>
              <w:spacing w:line="240" w:lineRule="auto"/>
              <w:jc w:val="center"/>
              <w:rPr>
                <w:b/>
                <w:bCs/>
              </w:rPr>
            </w:pPr>
            <w:r w:rsidRPr="00410767">
              <w:rPr>
                <w:b/>
                <w:bCs/>
              </w:rPr>
              <w:t>Goal</w:t>
            </w:r>
          </w:p>
        </w:tc>
      </w:tr>
      <w:tr w:rsidR="006C5080" w14:paraId="3BFE6F5D" w14:textId="77777777" w:rsidTr="006C5080">
        <w:tc>
          <w:tcPr>
            <w:tcW w:w="1555" w:type="dxa"/>
            <w:vMerge w:val="restart"/>
            <w:vAlign w:val="center"/>
          </w:tcPr>
          <w:p w14:paraId="4C0474B0" w14:textId="54A0DA27" w:rsidR="006C5080" w:rsidRDefault="006C5080" w:rsidP="006C5080">
            <w:pPr>
              <w:spacing w:line="240" w:lineRule="auto"/>
              <w:jc w:val="center"/>
            </w:pPr>
            <w:r>
              <w:t>Social</w:t>
            </w:r>
          </w:p>
        </w:tc>
        <w:tc>
          <w:tcPr>
            <w:tcW w:w="1842" w:type="dxa"/>
            <w:vMerge w:val="restart"/>
            <w:vAlign w:val="center"/>
          </w:tcPr>
          <w:p w14:paraId="61FD5A67" w14:textId="7CB646A4" w:rsidR="006C5080" w:rsidRDefault="006C5080" w:rsidP="006C5080">
            <w:pPr>
              <w:spacing w:line="240" w:lineRule="auto"/>
              <w:jc w:val="center"/>
            </w:pPr>
            <w:r>
              <w:t>Equity</w:t>
            </w:r>
          </w:p>
        </w:tc>
        <w:tc>
          <w:tcPr>
            <w:tcW w:w="4820" w:type="dxa"/>
          </w:tcPr>
          <w:p w14:paraId="4C177C0A" w14:textId="038618A7" w:rsidR="006C5080" w:rsidRDefault="006C5080" w:rsidP="00410767">
            <w:pPr>
              <w:spacing w:line="240" w:lineRule="auto"/>
            </w:pPr>
            <w:r>
              <w:t>SDG 4:</w:t>
            </w:r>
            <w:r w:rsidR="00063FE1">
              <w:t xml:space="preserve"> Quality Education</w:t>
            </w:r>
          </w:p>
        </w:tc>
      </w:tr>
      <w:tr w:rsidR="006C5080" w14:paraId="405D41AD" w14:textId="77777777" w:rsidTr="006C5080">
        <w:tc>
          <w:tcPr>
            <w:tcW w:w="1555" w:type="dxa"/>
            <w:vMerge/>
            <w:vAlign w:val="center"/>
          </w:tcPr>
          <w:p w14:paraId="2B03138F" w14:textId="77777777" w:rsidR="006C5080" w:rsidRDefault="006C5080" w:rsidP="006C5080">
            <w:pPr>
              <w:spacing w:line="240" w:lineRule="auto"/>
              <w:jc w:val="center"/>
            </w:pPr>
          </w:p>
        </w:tc>
        <w:tc>
          <w:tcPr>
            <w:tcW w:w="1842" w:type="dxa"/>
            <w:vMerge/>
            <w:vAlign w:val="center"/>
          </w:tcPr>
          <w:p w14:paraId="30122772" w14:textId="77777777" w:rsidR="006C5080" w:rsidRDefault="006C5080" w:rsidP="006C5080">
            <w:pPr>
              <w:spacing w:line="240" w:lineRule="auto"/>
              <w:jc w:val="center"/>
            </w:pPr>
          </w:p>
        </w:tc>
        <w:tc>
          <w:tcPr>
            <w:tcW w:w="4820" w:type="dxa"/>
          </w:tcPr>
          <w:p w14:paraId="2467E231" w14:textId="5F01F945" w:rsidR="006C5080" w:rsidRDefault="006C5080" w:rsidP="00410767">
            <w:pPr>
              <w:spacing w:line="240" w:lineRule="auto"/>
            </w:pPr>
            <w:r>
              <w:t>SDG 5:</w:t>
            </w:r>
            <w:r w:rsidR="00063FE1">
              <w:t xml:space="preserve"> Gender Equality</w:t>
            </w:r>
          </w:p>
        </w:tc>
      </w:tr>
      <w:tr w:rsidR="006C5080" w14:paraId="679EA946" w14:textId="77777777" w:rsidTr="006C5080">
        <w:tc>
          <w:tcPr>
            <w:tcW w:w="1555" w:type="dxa"/>
            <w:vMerge/>
            <w:vAlign w:val="center"/>
          </w:tcPr>
          <w:p w14:paraId="54AD5573" w14:textId="77777777" w:rsidR="006C5080" w:rsidRDefault="006C5080" w:rsidP="006C5080">
            <w:pPr>
              <w:spacing w:line="240" w:lineRule="auto"/>
              <w:jc w:val="center"/>
            </w:pPr>
          </w:p>
        </w:tc>
        <w:tc>
          <w:tcPr>
            <w:tcW w:w="1842" w:type="dxa"/>
            <w:vMerge/>
            <w:vAlign w:val="center"/>
          </w:tcPr>
          <w:p w14:paraId="18B4012F" w14:textId="77777777" w:rsidR="006C5080" w:rsidRDefault="006C5080" w:rsidP="006C5080">
            <w:pPr>
              <w:spacing w:line="240" w:lineRule="auto"/>
              <w:jc w:val="center"/>
            </w:pPr>
          </w:p>
        </w:tc>
        <w:tc>
          <w:tcPr>
            <w:tcW w:w="4820" w:type="dxa"/>
          </w:tcPr>
          <w:p w14:paraId="6ADE2782" w14:textId="7087C119" w:rsidR="006C5080" w:rsidRDefault="006C5080" w:rsidP="00410767">
            <w:pPr>
              <w:spacing w:line="240" w:lineRule="auto"/>
            </w:pPr>
            <w:r>
              <w:t>SDG 10</w:t>
            </w:r>
            <w:r w:rsidR="00063FE1">
              <w:t>: Reduced Inequality</w:t>
            </w:r>
          </w:p>
        </w:tc>
      </w:tr>
      <w:tr w:rsidR="006C5080" w14:paraId="2007ADA9" w14:textId="77777777" w:rsidTr="006C5080">
        <w:tc>
          <w:tcPr>
            <w:tcW w:w="1555" w:type="dxa"/>
            <w:vMerge/>
            <w:vAlign w:val="center"/>
          </w:tcPr>
          <w:p w14:paraId="4CD0D6CB" w14:textId="77777777" w:rsidR="006C5080" w:rsidRDefault="006C5080" w:rsidP="006C5080">
            <w:pPr>
              <w:spacing w:line="240" w:lineRule="auto"/>
              <w:jc w:val="center"/>
            </w:pPr>
          </w:p>
        </w:tc>
        <w:tc>
          <w:tcPr>
            <w:tcW w:w="1842" w:type="dxa"/>
            <w:vMerge w:val="restart"/>
            <w:vAlign w:val="center"/>
          </w:tcPr>
          <w:p w14:paraId="02CD06F6" w14:textId="416E77EF" w:rsidR="006C5080" w:rsidRDefault="006C5080" w:rsidP="006C5080">
            <w:pPr>
              <w:spacing w:line="240" w:lineRule="auto"/>
              <w:jc w:val="center"/>
            </w:pPr>
            <w:r>
              <w:t>Social Development</w:t>
            </w:r>
          </w:p>
        </w:tc>
        <w:tc>
          <w:tcPr>
            <w:tcW w:w="4820" w:type="dxa"/>
          </w:tcPr>
          <w:p w14:paraId="61BCB8BA" w14:textId="5C4D0535" w:rsidR="006C5080" w:rsidRDefault="006C5080" w:rsidP="00410767">
            <w:pPr>
              <w:spacing w:line="240" w:lineRule="auto"/>
            </w:pPr>
            <w:r>
              <w:t>SDG 11:</w:t>
            </w:r>
            <w:r w:rsidR="00063FE1">
              <w:t xml:space="preserve"> Sustainable Cities and Communities</w:t>
            </w:r>
          </w:p>
        </w:tc>
      </w:tr>
      <w:tr w:rsidR="006C5080" w14:paraId="301D4DF0" w14:textId="77777777" w:rsidTr="006C5080">
        <w:tc>
          <w:tcPr>
            <w:tcW w:w="1555" w:type="dxa"/>
            <w:vMerge/>
            <w:vAlign w:val="center"/>
          </w:tcPr>
          <w:p w14:paraId="619DEA0F" w14:textId="77777777" w:rsidR="006C5080" w:rsidRDefault="006C5080" w:rsidP="006C5080">
            <w:pPr>
              <w:spacing w:line="240" w:lineRule="auto"/>
              <w:jc w:val="center"/>
            </w:pPr>
          </w:p>
        </w:tc>
        <w:tc>
          <w:tcPr>
            <w:tcW w:w="1842" w:type="dxa"/>
            <w:vMerge/>
            <w:vAlign w:val="center"/>
          </w:tcPr>
          <w:p w14:paraId="02292E19" w14:textId="77777777" w:rsidR="006C5080" w:rsidRDefault="006C5080" w:rsidP="006C5080">
            <w:pPr>
              <w:spacing w:line="240" w:lineRule="auto"/>
              <w:jc w:val="center"/>
            </w:pPr>
          </w:p>
        </w:tc>
        <w:tc>
          <w:tcPr>
            <w:tcW w:w="4820" w:type="dxa"/>
          </w:tcPr>
          <w:p w14:paraId="4E806E89" w14:textId="5BEE0754" w:rsidR="006C5080" w:rsidRDefault="006C5080" w:rsidP="00410767">
            <w:pPr>
              <w:spacing w:line="240" w:lineRule="auto"/>
            </w:pPr>
            <w:r>
              <w:t>SDG 16:</w:t>
            </w:r>
            <w:r w:rsidR="00063FE1">
              <w:t xml:space="preserve"> Peace, Justice and Strong Institutions</w:t>
            </w:r>
          </w:p>
        </w:tc>
      </w:tr>
      <w:tr w:rsidR="006C5080" w14:paraId="33BE0F5E" w14:textId="77777777" w:rsidTr="006C5080">
        <w:tc>
          <w:tcPr>
            <w:tcW w:w="1555" w:type="dxa"/>
            <w:vMerge/>
            <w:vAlign w:val="center"/>
          </w:tcPr>
          <w:p w14:paraId="6F43C48E" w14:textId="77777777" w:rsidR="006C5080" w:rsidRDefault="006C5080" w:rsidP="006C5080">
            <w:pPr>
              <w:spacing w:line="240" w:lineRule="auto"/>
              <w:jc w:val="center"/>
            </w:pPr>
          </w:p>
        </w:tc>
        <w:tc>
          <w:tcPr>
            <w:tcW w:w="1842" w:type="dxa"/>
            <w:vMerge/>
            <w:vAlign w:val="center"/>
          </w:tcPr>
          <w:p w14:paraId="15D869A9" w14:textId="77777777" w:rsidR="006C5080" w:rsidRDefault="006C5080" w:rsidP="006C5080">
            <w:pPr>
              <w:spacing w:line="240" w:lineRule="auto"/>
              <w:jc w:val="center"/>
            </w:pPr>
          </w:p>
        </w:tc>
        <w:tc>
          <w:tcPr>
            <w:tcW w:w="4820" w:type="dxa"/>
          </w:tcPr>
          <w:p w14:paraId="5F5AA6CE" w14:textId="0FE91BF7" w:rsidR="006C5080" w:rsidRDefault="006C5080" w:rsidP="00410767">
            <w:pPr>
              <w:spacing w:line="240" w:lineRule="auto"/>
            </w:pPr>
            <w:r>
              <w:t>SDG 17:</w:t>
            </w:r>
            <w:r w:rsidR="00063FE1">
              <w:t xml:space="preserve"> Partnership for the Goals</w:t>
            </w:r>
          </w:p>
        </w:tc>
      </w:tr>
      <w:tr w:rsidR="006C5080" w14:paraId="161B8051" w14:textId="77777777" w:rsidTr="006C5080">
        <w:tc>
          <w:tcPr>
            <w:tcW w:w="1555" w:type="dxa"/>
            <w:vMerge w:val="restart"/>
            <w:vAlign w:val="center"/>
          </w:tcPr>
          <w:p w14:paraId="1D605D85" w14:textId="288AF37C" w:rsidR="006C5080" w:rsidRDefault="006C5080" w:rsidP="006C5080">
            <w:pPr>
              <w:spacing w:line="240" w:lineRule="auto"/>
              <w:jc w:val="center"/>
            </w:pPr>
            <w:r>
              <w:t>Economic</w:t>
            </w:r>
          </w:p>
        </w:tc>
        <w:tc>
          <w:tcPr>
            <w:tcW w:w="1842" w:type="dxa"/>
            <w:vMerge w:val="restart"/>
            <w:vAlign w:val="center"/>
          </w:tcPr>
          <w:p w14:paraId="14F07F07" w14:textId="51E0A91E" w:rsidR="006C5080" w:rsidRDefault="006C5080" w:rsidP="006C5080">
            <w:pPr>
              <w:spacing w:line="240" w:lineRule="auto"/>
              <w:jc w:val="center"/>
            </w:pPr>
            <w:r>
              <w:t>Life</w:t>
            </w:r>
          </w:p>
        </w:tc>
        <w:tc>
          <w:tcPr>
            <w:tcW w:w="4820" w:type="dxa"/>
          </w:tcPr>
          <w:p w14:paraId="3828F3BE" w14:textId="3F51EBAF" w:rsidR="006C5080" w:rsidRDefault="006C5080" w:rsidP="00410767">
            <w:pPr>
              <w:spacing w:line="240" w:lineRule="auto"/>
            </w:pPr>
            <w:r>
              <w:t>SDG 1:</w:t>
            </w:r>
            <w:r w:rsidR="00063FE1">
              <w:t xml:space="preserve"> No Poverty</w:t>
            </w:r>
          </w:p>
        </w:tc>
      </w:tr>
      <w:tr w:rsidR="006C5080" w14:paraId="7EE1093C" w14:textId="77777777" w:rsidTr="006C5080">
        <w:tc>
          <w:tcPr>
            <w:tcW w:w="1555" w:type="dxa"/>
            <w:vMerge/>
            <w:vAlign w:val="center"/>
          </w:tcPr>
          <w:p w14:paraId="76996CD2" w14:textId="77777777" w:rsidR="006C5080" w:rsidRDefault="006C5080" w:rsidP="006C5080">
            <w:pPr>
              <w:spacing w:line="240" w:lineRule="auto"/>
              <w:jc w:val="center"/>
            </w:pPr>
          </w:p>
        </w:tc>
        <w:tc>
          <w:tcPr>
            <w:tcW w:w="1842" w:type="dxa"/>
            <w:vMerge/>
            <w:vAlign w:val="center"/>
          </w:tcPr>
          <w:p w14:paraId="76F09EE9" w14:textId="77777777" w:rsidR="006C5080" w:rsidRDefault="006C5080" w:rsidP="006C5080">
            <w:pPr>
              <w:spacing w:line="240" w:lineRule="auto"/>
              <w:jc w:val="center"/>
            </w:pPr>
          </w:p>
        </w:tc>
        <w:tc>
          <w:tcPr>
            <w:tcW w:w="4820" w:type="dxa"/>
          </w:tcPr>
          <w:p w14:paraId="080D3CC5" w14:textId="02DCB46B" w:rsidR="006C5080" w:rsidRDefault="006C5080" w:rsidP="00410767">
            <w:pPr>
              <w:spacing w:line="240" w:lineRule="auto"/>
            </w:pPr>
            <w:r>
              <w:t>SDG 2:</w:t>
            </w:r>
            <w:r w:rsidR="00063FE1">
              <w:t xml:space="preserve"> Zero Hunger</w:t>
            </w:r>
          </w:p>
        </w:tc>
      </w:tr>
      <w:tr w:rsidR="006C5080" w14:paraId="3DACCA20" w14:textId="77777777" w:rsidTr="006C5080">
        <w:tc>
          <w:tcPr>
            <w:tcW w:w="1555" w:type="dxa"/>
            <w:vMerge/>
            <w:vAlign w:val="center"/>
          </w:tcPr>
          <w:p w14:paraId="1A2C416E" w14:textId="77777777" w:rsidR="006C5080" w:rsidRDefault="006C5080" w:rsidP="006C5080">
            <w:pPr>
              <w:spacing w:line="240" w:lineRule="auto"/>
              <w:jc w:val="center"/>
            </w:pPr>
          </w:p>
        </w:tc>
        <w:tc>
          <w:tcPr>
            <w:tcW w:w="1842" w:type="dxa"/>
            <w:vMerge/>
            <w:vAlign w:val="center"/>
          </w:tcPr>
          <w:p w14:paraId="2ED6CB8A" w14:textId="77777777" w:rsidR="006C5080" w:rsidRDefault="006C5080" w:rsidP="006C5080">
            <w:pPr>
              <w:spacing w:line="240" w:lineRule="auto"/>
              <w:jc w:val="center"/>
            </w:pPr>
          </w:p>
        </w:tc>
        <w:tc>
          <w:tcPr>
            <w:tcW w:w="4820" w:type="dxa"/>
          </w:tcPr>
          <w:p w14:paraId="014B37EA" w14:textId="1D22FD8F" w:rsidR="006C5080" w:rsidRDefault="006C5080" w:rsidP="00410767">
            <w:pPr>
              <w:spacing w:line="240" w:lineRule="auto"/>
            </w:pPr>
            <w:r>
              <w:t>SDG 3:</w:t>
            </w:r>
            <w:r w:rsidR="00063FE1">
              <w:t xml:space="preserve"> Good Health and Well-Being</w:t>
            </w:r>
          </w:p>
        </w:tc>
      </w:tr>
      <w:tr w:rsidR="006C5080" w14:paraId="5E344699" w14:textId="77777777" w:rsidTr="006C5080">
        <w:tc>
          <w:tcPr>
            <w:tcW w:w="1555" w:type="dxa"/>
            <w:vMerge/>
            <w:vAlign w:val="center"/>
          </w:tcPr>
          <w:p w14:paraId="28D2F75B" w14:textId="77777777" w:rsidR="006C5080" w:rsidRDefault="006C5080" w:rsidP="006C5080">
            <w:pPr>
              <w:spacing w:line="240" w:lineRule="auto"/>
              <w:jc w:val="center"/>
            </w:pPr>
          </w:p>
        </w:tc>
        <w:tc>
          <w:tcPr>
            <w:tcW w:w="1842" w:type="dxa"/>
            <w:vMerge w:val="restart"/>
            <w:vAlign w:val="center"/>
          </w:tcPr>
          <w:p w14:paraId="4068392C" w14:textId="449D9077" w:rsidR="006C5080" w:rsidRDefault="006C5080" w:rsidP="006C5080">
            <w:pPr>
              <w:spacing w:line="240" w:lineRule="auto"/>
              <w:jc w:val="center"/>
            </w:pPr>
            <w:r>
              <w:t>Economic and Technological Development</w:t>
            </w:r>
          </w:p>
        </w:tc>
        <w:tc>
          <w:tcPr>
            <w:tcW w:w="4820" w:type="dxa"/>
          </w:tcPr>
          <w:p w14:paraId="79662206" w14:textId="1CABEC82" w:rsidR="006C5080" w:rsidRDefault="006C5080" w:rsidP="00410767">
            <w:pPr>
              <w:spacing w:line="240" w:lineRule="auto"/>
            </w:pPr>
            <w:r>
              <w:t>SDG 8:</w:t>
            </w:r>
            <w:r w:rsidR="00063FE1">
              <w:t xml:space="preserve"> Decent Work and Economic Growth</w:t>
            </w:r>
          </w:p>
        </w:tc>
      </w:tr>
      <w:tr w:rsidR="006C5080" w14:paraId="28E2C0BD" w14:textId="77777777" w:rsidTr="006C5080">
        <w:tc>
          <w:tcPr>
            <w:tcW w:w="1555" w:type="dxa"/>
            <w:vMerge/>
            <w:vAlign w:val="center"/>
          </w:tcPr>
          <w:p w14:paraId="168556B1" w14:textId="77777777" w:rsidR="006C5080" w:rsidRDefault="006C5080" w:rsidP="006C5080">
            <w:pPr>
              <w:spacing w:line="240" w:lineRule="auto"/>
              <w:jc w:val="center"/>
            </w:pPr>
          </w:p>
        </w:tc>
        <w:tc>
          <w:tcPr>
            <w:tcW w:w="1842" w:type="dxa"/>
            <w:vMerge/>
            <w:vAlign w:val="center"/>
          </w:tcPr>
          <w:p w14:paraId="145B887D" w14:textId="77777777" w:rsidR="006C5080" w:rsidRDefault="006C5080" w:rsidP="006C5080">
            <w:pPr>
              <w:spacing w:line="240" w:lineRule="auto"/>
              <w:jc w:val="center"/>
            </w:pPr>
          </w:p>
        </w:tc>
        <w:tc>
          <w:tcPr>
            <w:tcW w:w="4820" w:type="dxa"/>
          </w:tcPr>
          <w:p w14:paraId="168FE221" w14:textId="53F20965" w:rsidR="006C5080" w:rsidRDefault="006C5080" w:rsidP="00410767">
            <w:pPr>
              <w:spacing w:line="240" w:lineRule="auto"/>
            </w:pPr>
            <w:r>
              <w:t>SDG 9:</w:t>
            </w:r>
            <w:r w:rsidR="00063FE1">
              <w:t xml:space="preserve"> Industry, Innovation and Infrastructure</w:t>
            </w:r>
          </w:p>
        </w:tc>
      </w:tr>
      <w:tr w:rsidR="006C5080" w14:paraId="742CF6BA" w14:textId="77777777" w:rsidTr="006C5080">
        <w:tc>
          <w:tcPr>
            <w:tcW w:w="1555" w:type="dxa"/>
            <w:vMerge w:val="restart"/>
            <w:vAlign w:val="center"/>
          </w:tcPr>
          <w:p w14:paraId="7F89CD1F" w14:textId="4E4E075C" w:rsidR="006C5080" w:rsidRDefault="006C5080" w:rsidP="006C5080">
            <w:pPr>
              <w:spacing w:line="240" w:lineRule="auto"/>
              <w:jc w:val="center"/>
            </w:pPr>
            <w:r>
              <w:lastRenderedPageBreak/>
              <w:t>Environmental</w:t>
            </w:r>
          </w:p>
        </w:tc>
        <w:tc>
          <w:tcPr>
            <w:tcW w:w="1842" w:type="dxa"/>
            <w:vMerge w:val="restart"/>
            <w:vAlign w:val="center"/>
          </w:tcPr>
          <w:p w14:paraId="648F0B95" w14:textId="189B1809" w:rsidR="006C5080" w:rsidRDefault="006C5080" w:rsidP="006C5080">
            <w:pPr>
              <w:spacing w:line="240" w:lineRule="auto"/>
              <w:jc w:val="center"/>
            </w:pPr>
            <w:r>
              <w:t>Resources</w:t>
            </w:r>
          </w:p>
        </w:tc>
        <w:tc>
          <w:tcPr>
            <w:tcW w:w="4820" w:type="dxa"/>
          </w:tcPr>
          <w:p w14:paraId="5EBC2D91" w14:textId="6439B342" w:rsidR="006C5080" w:rsidRDefault="006C5080" w:rsidP="00410767">
            <w:pPr>
              <w:spacing w:line="240" w:lineRule="auto"/>
            </w:pPr>
            <w:r>
              <w:t>SDG 6:</w:t>
            </w:r>
            <w:r w:rsidR="00063FE1">
              <w:t xml:space="preserve"> Clean Water and Sanitation</w:t>
            </w:r>
          </w:p>
        </w:tc>
      </w:tr>
      <w:tr w:rsidR="006C5080" w14:paraId="7CA317AF" w14:textId="77777777" w:rsidTr="006C5080">
        <w:tc>
          <w:tcPr>
            <w:tcW w:w="1555" w:type="dxa"/>
            <w:vMerge/>
            <w:vAlign w:val="center"/>
          </w:tcPr>
          <w:p w14:paraId="7C0242B7" w14:textId="77777777" w:rsidR="006C5080" w:rsidRDefault="006C5080" w:rsidP="006C5080">
            <w:pPr>
              <w:spacing w:line="240" w:lineRule="auto"/>
              <w:jc w:val="center"/>
            </w:pPr>
          </w:p>
        </w:tc>
        <w:tc>
          <w:tcPr>
            <w:tcW w:w="1842" w:type="dxa"/>
            <w:vMerge/>
            <w:vAlign w:val="center"/>
          </w:tcPr>
          <w:p w14:paraId="7DC65E23" w14:textId="77777777" w:rsidR="006C5080" w:rsidRDefault="006C5080" w:rsidP="006C5080">
            <w:pPr>
              <w:spacing w:line="240" w:lineRule="auto"/>
              <w:jc w:val="center"/>
            </w:pPr>
          </w:p>
        </w:tc>
        <w:tc>
          <w:tcPr>
            <w:tcW w:w="4820" w:type="dxa"/>
          </w:tcPr>
          <w:p w14:paraId="3E166811" w14:textId="06D46E35" w:rsidR="006C5080" w:rsidRDefault="006C5080" w:rsidP="00410767">
            <w:pPr>
              <w:spacing w:line="240" w:lineRule="auto"/>
            </w:pPr>
            <w:r>
              <w:t>SDG 7:</w:t>
            </w:r>
            <w:r w:rsidR="00063FE1">
              <w:t xml:space="preserve"> Affordable and Clean Energy</w:t>
            </w:r>
          </w:p>
        </w:tc>
      </w:tr>
      <w:tr w:rsidR="006C5080" w14:paraId="7455C800" w14:textId="77777777" w:rsidTr="006C5080">
        <w:tc>
          <w:tcPr>
            <w:tcW w:w="1555" w:type="dxa"/>
            <w:vMerge/>
            <w:vAlign w:val="center"/>
          </w:tcPr>
          <w:p w14:paraId="17D087AB" w14:textId="77777777" w:rsidR="006C5080" w:rsidRDefault="006C5080" w:rsidP="006C5080">
            <w:pPr>
              <w:spacing w:line="240" w:lineRule="auto"/>
              <w:jc w:val="center"/>
            </w:pPr>
          </w:p>
        </w:tc>
        <w:tc>
          <w:tcPr>
            <w:tcW w:w="1842" w:type="dxa"/>
            <w:vMerge/>
            <w:vAlign w:val="center"/>
          </w:tcPr>
          <w:p w14:paraId="35F15E99" w14:textId="77777777" w:rsidR="006C5080" w:rsidRDefault="006C5080" w:rsidP="006C5080">
            <w:pPr>
              <w:spacing w:line="240" w:lineRule="auto"/>
              <w:jc w:val="center"/>
            </w:pPr>
          </w:p>
        </w:tc>
        <w:tc>
          <w:tcPr>
            <w:tcW w:w="4820" w:type="dxa"/>
          </w:tcPr>
          <w:p w14:paraId="07C6E542" w14:textId="48B0DA31" w:rsidR="006C5080" w:rsidRDefault="006C5080" w:rsidP="00063FE1">
            <w:pPr>
              <w:spacing w:line="240" w:lineRule="auto"/>
              <w:jc w:val="left"/>
            </w:pPr>
            <w:r>
              <w:t>SDG 12:</w:t>
            </w:r>
            <w:r w:rsidR="00063FE1">
              <w:t xml:space="preserve"> Responsible Consumption and Production</w:t>
            </w:r>
          </w:p>
        </w:tc>
      </w:tr>
      <w:tr w:rsidR="006C5080" w14:paraId="1EBE9530" w14:textId="77777777" w:rsidTr="006C5080">
        <w:tc>
          <w:tcPr>
            <w:tcW w:w="1555" w:type="dxa"/>
            <w:vMerge/>
            <w:vAlign w:val="center"/>
          </w:tcPr>
          <w:p w14:paraId="19E69C97" w14:textId="77777777" w:rsidR="006C5080" w:rsidRDefault="006C5080" w:rsidP="006C5080">
            <w:pPr>
              <w:spacing w:line="240" w:lineRule="auto"/>
              <w:jc w:val="center"/>
            </w:pPr>
          </w:p>
        </w:tc>
        <w:tc>
          <w:tcPr>
            <w:tcW w:w="1842" w:type="dxa"/>
            <w:vMerge/>
            <w:vAlign w:val="center"/>
          </w:tcPr>
          <w:p w14:paraId="3F12189C" w14:textId="77777777" w:rsidR="006C5080" w:rsidRDefault="006C5080" w:rsidP="006C5080">
            <w:pPr>
              <w:spacing w:line="240" w:lineRule="auto"/>
              <w:jc w:val="center"/>
            </w:pPr>
          </w:p>
        </w:tc>
        <w:tc>
          <w:tcPr>
            <w:tcW w:w="4820" w:type="dxa"/>
          </w:tcPr>
          <w:p w14:paraId="3446E4A6" w14:textId="404F6492" w:rsidR="006C5080" w:rsidRDefault="006C5080" w:rsidP="00410767">
            <w:pPr>
              <w:spacing w:line="240" w:lineRule="auto"/>
            </w:pPr>
            <w:r>
              <w:t>SDG 14:</w:t>
            </w:r>
            <w:r w:rsidR="00063FE1">
              <w:t xml:space="preserve"> Life Below Water</w:t>
            </w:r>
          </w:p>
        </w:tc>
      </w:tr>
      <w:tr w:rsidR="006C5080" w14:paraId="4349609E" w14:textId="77777777" w:rsidTr="006C5080">
        <w:tc>
          <w:tcPr>
            <w:tcW w:w="1555" w:type="dxa"/>
            <w:vMerge/>
            <w:vAlign w:val="center"/>
          </w:tcPr>
          <w:p w14:paraId="234652BE" w14:textId="77777777" w:rsidR="006C5080" w:rsidRDefault="006C5080" w:rsidP="006C5080">
            <w:pPr>
              <w:spacing w:line="240" w:lineRule="auto"/>
              <w:jc w:val="center"/>
            </w:pPr>
          </w:p>
        </w:tc>
        <w:tc>
          <w:tcPr>
            <w:tcW w:w="1842" w:type="dxa"/>
            <w:vMerge w:val="restart"/>
            <w:vAlign w:val="center"/>
          </w:tcPr>
          <w:p w14:paraId="5BE10A34" w14:textId="44882FE0" w:rsidR="006C5080" w:rsidRDefault="006C5080" w:rsidP="006C5080">
            <w:pPr>
              <w:spacing w:line="240" w:lineRule="auto"/>
              <w:jc w:val="center"/>
            </w:pPr>
            <w:r>
              <w:t>Environments</w:t>
            </w:r>
          </w:p>
        </w:tc>
        <w:tc>
          <w:tcPr>
            <w:tcW w:w="4820" w:type="dxa"/>
          </w:tcPr>
          <w:p w14:paraId="63515C28" w14:textId="3256CAE9" w:rsidR="006C5080" w:rsidRDefault="006C5080" w:rsidP="00410767">
            <w:pPr>
              <w:spacing w:line="240" w:lineRule="auto"/>
            </w:pPr>
            <w:r>
              <w:t>SDG 13:</w:t>
            </w:r>
            <w:r w:rsidR="00063FE1">
              <w:t xml:space="preserve"> Climate Action</w:t>
            </w:r>
          </w:p>
        </w:tc>
      </w:tr>
      <w:tr w:rsidR="006C5080" w14:paraId="6FEA431B" w14:textId="77777777" w:rsidTr="006C5080">
        <w:tc>
          <w:tcPr>
            <w:tcW w:w="1555" w:type="dxa"/>
            <w:vMerge/>
          </w:tcPr>
          <w:p w14:paraId="710C716D" w14:textId="77777777" w:rsidR="006C5080" w:rsidRDefault="006C5080" w:rsidP="00410767">
            <w:pPr>
              <w:spacing w:line="240" w:lineRule="auto"/>
            </w:pPr>
          </w:p>
        </w:tc>
        <w:tc>
          <w:tcPr>
            <w:tcW w:w="1842" w:type="dxa"/>
            <w:vMerge/>
          </w:tcPr>
          <w:p w14:paraId="05684F3F" w14:textId="77777777" w:rsidR="006C5080" w:rsidRDefault="006C5080" w:rsidP="00410767">
            <w:pPr>
              <w:spacing w:line="240" w:lineRule="auto"/>
            </w:pPr>
          </w:p>
        </w:tc>
        <w:tc>
          <w:tcPr>
            <w:tcW w:w="4820" w:type="dxa"/>
          </w:tcPr>
          <w:p w14:paraId="0DB4E60D" w14:textId="00D16287" w:rsidR="006C5080" w:rsidRDefault="006C5080" w:rsidP="00410767">
            <w:pPr>
              <w:spacing w:line="240" w:lineRule="auto"/>
            </w:pPr>
            <w:r>
              <w:t>SDG 15:</w:t>
            </w:r>
            <w:r w:rsidR="00063FE1">
              <w:t xml:space="preserve"> Life on Land</w:t>
            </w:r>
          </w:p>
        </w:tc>
      </w:tr>
    </w:tbl>
    <w:p w14:paraId="205AF93E" w14:textId="08625E37" w:rsidR="00922599" w:rsidRDefault="00410767" w:rsidP="00A81961">
      <w:pPr>
        <w:pStyle w:val="Caption"/>
        <w:spacing w:before="240"/>
      </w:pPr>
      <w:bookmarkStart w:id="20" w:name="_Ref116051462"/>
      <w:bookmarkStart w:id="21" w:name="_Toc109767298"/>
      <w:bookmarkStart w:id="22" w:name="_Toc109767342"/>
      <w:bookmarkStart w:id="23" w:name="_Toc115985930"/>
      <w:bookmarkStart w:id="24" w:name="_Toc116395434"/>
      <w:r>
        <w:t xml:space="preserve">Table </w:t>
      </w:r>
      <w:fldSimple w:instr=" SEQ Table \* ARABIC ">
        <w:r w:rsidR="00BC154F">
          <w:rPr>
            <w:noProof/>
          </w:rPr>
          <w:t>1</w:t>
        </w:r>
      </w:fldSimple>
      <w:bookmarkEnd w:id="20"/>
      <w:r>
        <w:t xml:space="preserve">: Dimensions of the SDGs proposed </w:t>
      </w:r>
      <w:r w:rsidR="00E71AA1">
        <w:t>by</w:t>
      </w:r>
      <w:r>
        <w:t xml:space="preserve"> Kang and Kim (2022)</w:t>
      </w:r>
      <w:bookmarkEnd w:id="21"/>
      <w:bookmarkEnd w:id="22"/>
      <w:bookmarkEnd w:id="23"/>
      <w:bookmarkEnd w:id="24"/>
    </w:p>
    <w:p w14:paraId="2C8EB4AA" w14:textId="0FC23477" w:rsidR="004B328A" w:rsidRDefault="004B328A" w:rsidP="004B328A"/>
    <w:p w14:paraId="51406F65" w14:textId="73EEDD08" w:rsidR="00C4142A" w:rsidRDefault="00F33700" w:rsidP="00EF1220">
      <w:r w:rsidRPr="00F33700">
        <w:t>Matsui et al. (2022) have also proposed another way of understanding the connection between SDGs by visualising the SDGs nexus by analysing the co-occurrences of predicted SDGs multi-labels with the Inventory of Business Indicators from the SDG compass. There are strong associations between SDG 1 and SDG 10, which are social goals, and between SDG 7, 11, 13, 14 and 15 – which are environmental goals pinned around sustainable cities.</w:t>
      </w:r>
      <w:r w:rsidR="00B163F4">
        <w:t xml:space="preserve"> This demonstrates that regardless of which areas of the SDGs companies focus on, the goals are not isolated and have interconnected effects on other impact areas.</w:t>
      </w:r>
    </w:p>
    <w:p w14:paraId="6934D5AD" w14:textId="77777777" w:rsidR="00F33700" w:rsidRDefault="00F33700" w:rsidP="00EF1220"/>
    <w:p w14:paraId="54A4BC5C" w14:textId="0319DC55" w:rsidR="00E62C3D" w:rsidRDefault="00E62C3D" w:rsidP="00B163F4">
      <w:pPr>
        <w:jc w:val="center"/>
      </w:pPr>
      <w:r w:rsidRPr="007D7924">
        <w:rPr>
          <w:noProof/>
        </w:rPr>
        <w:drawing>
          <wp:inline distT="0" distB="0" distL="0" distR="0" wp14:anchorId="122650F8" wp14:editId="7DE7354F">
            <wp:extent cx="4320000" cy="254050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20000" cy="2540500"/>
                    </a:xfrm>
                    <a:prstGeom prst="rect">
                      <a:avLst/>
                    </a:prstGeom>
                    <a:noFill/>
                    <a:ln>
                      <a:noFill/>
                    </a:ln>
                  </pic:spPr>
                </pic:pic>
              </a:graphicData>
            </a:graphic>
          </wp:inline>
        </w:drawing>
      </w:r>
    </w:p>
    <w:p w14:paraId="48BAD1D9" w14:textId="1E75477B" w:rsidR="00E62C3D" w:rsidRPr="004B328A" w:rsidRDefault="00E62C3D" w:rsidP="00F33700">
      <w:pPr>
        <w:pStyle w:val="Caption"/>
      </w:pPr>
      <w:bookmarkStart w:id="25" w:name="_Toc116395468"/>
      <w:r>
        <w:t xml:space="preserve">Figure </w:t>
      </w:r>
      <w:fldSimple w:instr=" SEQ Figure \* ARABIC ">
        <w:r w:rsidR="00BC154F">
          <w:rPr>
            <w:noProof/>
          </w:rPr>
          <w:t>4</w:t>
        </w:r>
      </w:fldSimple>
      <w:r>
        <w:t xml:space="preserve">: </w:t>
      </w:r>
      <w:r w:rsidRPr="001325C0">
        <w:t>SDG nexus representing co-occurrences of predicted SDGs within the Inventory of Business Indicators – the node sizes are proportional to the influence within the network (Matsui et al., 2022)</w:t>
      </w:r>
      <w:bookmarkEnd w:id="25"/>
    </w:p>
    <w:p w14:paraId="188F85D6" w14:textId="77777777" w:rsidR="00EF036C" w:rsidRDefault="00EF036C">
      <w:pPr>
        <w:spacing w:after="160" w:line="259" w:lineRule="auto"/>
        <w:jc w:val="left"/>
        <w:rPr>
          <w:i/>
          <w:iCs/>
          <w:sz w:val="28"/>
          <w:szCs w:val="28"/>
        </w:rPr>
      </w:pPr>
      <w:r>
        <w:br w:type="page"/>
      </w:r>
    </w:p>
    <w:p w14:paraId="4115434F" w14:textId="78BA27A3" w:rsidR="00B02A1E" w:rsidRDefault="00B02A1E" w:rsidP="00B02A1E">
      <w:pPr>
        <w:pStyle w:val="Heading2"/>
      </w:pPr>
      <w:bookmarkStart w:id="26" w:name="_Toc116152707"/>
      <w:r>
        <w:lastRenderedPageBreak/>
        <w:t>Sustainability Disclosures</w:t>
      </w:r>
      <w:bookmarkEnd w:id="26"/>
    </w:p>
    <w:p w14:paraId="43057433" w14:textId="548CA033" w:rsidR="00F96695" w:rsidRDefault="00F96695" w:rsidP="00B02A1E"/>
    <w:p w14:paraId="07DF4E5C" w14:textId="77777777" w:rsidR="00CA7497" w:rsidRPr="00CA7497" w:rsidRDefault="00CA7497" w:rsidP="00CA7497">
      <w:r w:rsidRPr="00CA7497">
        <w:t>There are several mediums for corporations to perform disclosures. Such communication is typically structured with an intent to persuade (Nwagbara and Belal, 2019). Therefore, a communication strategy could take the path of least resistance to reach the audience the message is meant for. The traditional format is through periodic publications – in the form of the annual report and, more recently, the sustainability report for institutional investors. The other format is through social media or internet channels, which allow for higher frequencies and more formats (Parasharya, 2022). This study focuses on the former – formal reporting channels through reports as this has a more historical basis for comparison.</w:t>
      </w:r>
    </w:p>
    <w:p w14:paraId="1CCDCB1C" w14:textId="77777777" w:rsidR="00CA7497" w:rsidRPr="00CA7497" w:rsidRDefault="00CA7497" w:rsidP="00CA7497"/>
    <w:p w14:paraId="1DF5A0AE" w14:textId="631EAAD4" w:rsidR="00CA7497" w:rsidRPr="00CA7497" w:rsidRDefault="00CA7497" w:rsidP="00CA7497">
      <w:r w:rsidRPr="00CA7497">
        <w:t>Initial disclosures were more unstructured compared to the current form. As a rebuke to the Friedman Doctrine, Danone led a change by adopting an internal accounting policy that reflected carbon emission costs to Earnings per Share (EPS) to create awareness about the greenhouse gases emitted from food manufacturing. This was one</w:t>
      </w:r>
      <w:r w:rsidR="00EA60B2">
        <w:t xml:space="preserve"> </w:t>
      </w:r>
      <w:r w:rsidRPr="00CA7497">
        <w:t>way sustainability disclosures took shape – with companies disclosing topics that might have been easier or advantageous for them to disclose, rather than an entire comprehensive suite of disclosures as we now see today.</w:t>
      </w:r>
      <w:r w:rsidR="00656194">
        <w:t xml:space="preserve"> Consistency was essential to realising comparability.</w:t>
      </w:r>
    </w:p>
    <w:p w14:paraId="7321ECD4" w14:textId="77777777" w:rsidR="00CA7497" w:rsidRPr="00CA7497" w:rsidRDefault="00CA7497" w:rsidP="00CA7497"/>
    <w:p w14:paraId="77877500" w14:textId="706D0DF2" w:rsidR="00CA7497" w:rsidRPr="00CA7497" w:rsidRDefault="00CA7497" w:rsidP="00CA7497">
      <w:r w:rsidRPr="00CA7497">
        <w:t>Parasharya (2022) observed, in 2007, that conglomerates like ExxonMobil and PepsiCo did not have distinct sections for sustainability reports – such information was nested within broader themes (e.g., “Purpose”). This is similar to Singapore-listed companies. One of the first adopters of a separate Sustainability Report is City Development Limited, which presented its first Sustainability Report in 2012. Companies also started to disclose sustainability initiatives as a section of their annual report. Other listed companies gradually started having separate reports, which became mandatory in 2017.</w:t>
      </w:r>
    </w:p>
    <w:p w14:paraId="22A08819" w14:textId="77777777" w:rsidR="00CA7497" w:rsidRPr="00CA7497" w:rsidRDefault="00CA7497" w:rsidP="00CA7497"/>
    <w:p w14:paraId="0391EDBE" w14:textId="77777777" w:rsidR="00CA7497" w:rsidRPr="00CA7497" w:rsidRDefault="00CA7497" w:rsidP="00CA7497">
      <w:r w:rsidRPr="00CA7497">
        <w:t xml:space="preserve">The number of organisations that publish information on their sustainability practices has grown steadily (Kolk, 2004). Corporations have been incorporating ESG metrics </w:t>
      </w:r>
      <w:r w:rsidRPr="00CA7497">
        <w:lastRenderedPageBreak/>
        <w:t>as a standard practice into their sustainability reporting and more significant CSR initiatives (Kaplan, 2020; Tett, 2021). However, some researchers have focused on the frequency of reporting and other high-level information to gain insights into the general development of sustainability reporting (Kolk, 2003; Kolk, 2004). This was prior to Natural Language Processing (NLP) techniques gaining traction and feasibility in this research field.</w:t>
      </w:r>
    </w:p>
    <w:p w14:paraId="105A5084" w14:textId="77777777" w:rsidR="00CA7497" w:rsidRPr="00CA7497" w:rsidRDefault="00CA7497" w:rsidP="00CA7497"/>
    <w:p w14:paraId="73CF9E28" w14:textId="77777777" w:rsidR="00CA7497" w:rsidRPr="00CA7497" w:rsidRDefault="00CA7497" w:rsidP="00CA7497">
      <w:r w:rsidRPr="00CA7497">
        <w:t>Disclosures can be done using </w:t>
      </w:r>
      <w:r w:rsidRPr="00CA7497">
        <w:rPr>
          <w:b/>
          <w:bCs/>
        </w:rPr>
        <w:t>ESG Metrics</w:t>
      </w:r>
      <w:r w:rsidRPr="00CA7497">
        <w:t>. These include Greenhouse Gas (GHG) emission metrics, waste, employee health and safety, compliance, and governance-related metrics (Green Business Bureau, 2021).</w:t>
      </w:r>
    </w:p>
    <w:p w14:paraId="7EF36C4C" w14:textId="77777777" w:rsidR="00CA7497" w:rsidRPr="00CA7497" w:rsidRDefault="00CA7497" w:rsidP="00CA7497"/>
    <w:p w14:paraId="5B8EA4E8" w14:textId="1FB56D91" w:rsidR="00CA7497" w:rsidRPr="00CA7497" w:rsidRDefault="00CA7497" w:rsidP="00CA7497">
      <w:r w:rsidRPr="00CA7497">
        <w:t>The TCFD’s 2019 status report observed that only 29% of companies made relevant climate disclosures. However, there was insufficient decision-useful climate-related financial information (FSB TCFD, 2019). This is despite prior efforts to release a set of recommendations to help structure and formalise companies’ sustainability and climate risk reporting (TCFD, 2017). In subsequent reviews, the TCFD was increasingly prescriptive on the expected disclosures. Their 2021 review had prom</w:t>
      </w:r>
      <w:r w:rsidR="00DF4B59">
        <w:t>p</w:t>
      </w:r>
      <w:r w:rsidRPr="00CA7497">
        <w:t>ted SGX strengthening its sustainability reporting requirements to require ‘climate reporting’.</w:t>
      </w:r>
    </w:p>
    <w:p w14:paraId="0A593785" w14:textId="77777777" w:rsidR="00CA7497" w:rsidRPr="00CA7497" w:rsidRDefault="00CA7497" w:rsidP="00CA7497"/>
    <w:p w14:paraId="1BB397A0" w14:textId="77777777" w:rsidR="00CA7497" w:rsidRPr="00CA7497" w:rsidRDefault="00CA7497" w:rsidP="00CA7497">
      <w:r w:rsidRPr="00CA7497">
        <w:t>When ESG is core to the business model, reporting on ESG becomes part of the ordinary course of doing business. In so, external shocks are less likely to present an undue burden on ESG reporting (Pérez, 2022).</w:t>
      </w:r>
    </w:p>
    <w:p w14:paraId="53CC9257" w14:textId="77777777" w:rsidR="00CA7497" w:rsidRPr="00CA7497" w:rsidRDefault="00CA7497" w:rsidP="00CA7497"/>
    <w:p w14:paraId="5A880F30" w14:textId="749F437A" w:rsidR="00A421C4" w:rsidRDefault="00CA7497" w:rsidP="00B02A1E">
      <w:r w:rsidRPr="00CA7497">
        <w:t>GRI and NUS (2022) made attempts to analyse how companies made disclosures based on seven key areas: (i) reporting framework, (ii) materiality, (iii) risks and opportunities, (iv) governance, (v) strategy, (vi) targets, and (vii) performance. </w:t>
      </w:r>
      <w:r w:rsidR="00CF0694">
        <w:rPr>
          <w:b/>
          <w:bCs/>
          <w:highlight w:val="yellow"/>
        </w:rPr>
        <w:fldChar w:fldCharType="begin"/>
      </w:r>
      <w:r w:rsidR="00CF0694">
        <w:instrText xml:space="preserve"> REF _Ref116051519 \h </w:instrText>
      </w:r>
      <w:r w:rsidR="00CF0694">
        <w:rPr>
          <w:b/>
          <w:bCs/>
          <w:highlight w:val="yellow"/>
        </w:rPr>
      </w:r>
      <w:r w:rsidR="00CF0694">
        <w:rPr>
          <w:b/>
          <w:bCs/>
          <w:highlight w:val="yellow"/>
        </w:rPr>
        <w:fldChar w:fldCharType="separate"/>
      </w:r>
      <w:r w:rsidR="00BC154F">
        <w:t xml:space="preserve">Figure </w:t>
      </w:r>
      <w:r w:rsidR="00BC154F">
        <w:rPr>
          <w:noProof/>
        </w:rPr>
        <w:t>5</w:t>
      </w:r>
      <w:r w:rsidR="00CF0694">
        <w:rPr>
          <w:b/>
          <w:bCs/>
          <w:highlight w:val="yellow"/>
        </w:rPr>
        <w:fldChar w:fldCharType="end"/>
      </w:r>
      <w:r w:rsidR="00A421C4">
        <w:t xml:space="preserve"> outlines the climate-related reporting assessment </w:t>
      </w:r>
      <w:r w:rsidR="006E41BC">
        <w:t>framework.</w:t>
      </w:r>
    </w:p>
    <w:p w14:paraId="231C24A6" w14:textId="677FEBC1" w:rsidR="00A421C4" w:rsidRDefault="00A421C4" w:rsidP="00B02A1E"/>
    <w:p w14:paraId="31844A7E" w14:textId="618ADB66" w:rsidR="006E41BC" w:rsidRDefault="006E41BC" w:rsidP="006E41BC">
      <w:pPr>
        <w:jc w:val="center"/>
      </w:pPr>
      <w:r w:rsidRPr="00A05DBB">
        <w:rPr>
          <w:noProof/>
        </w:rPr>
        <w:lastRenderedPageBreak/>
        <w:drawing>
          <wp:inline distT="0" distB="0" distL="0" distR="0" wp14:anchorId="1920DF85" wp14:editId="20D9E09E">
            <wp:extent cx="3239770" cy="1935678"/>
            <wp:effectExtent l="0" t="0" r="0" b="7620"/>
            <wp:docPr id="12" name="Picture 1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imeline&#10;&#10;Description automatically generated"/>
                    <pic:cNvPicPr/>
                  </pic:nvPicPr>
                  <pic:blipFill rotWithShape="1">
                    <a:blip r:embed="rId25"/>
                    <a:srcRect b="10658"/>
                    <a:stretch/>
                  </pic:blipFill>
                  <pic:spPr bwMode="auto">
                    <a:xfrm>
                      <a:off x="0" y="0"/>
                      <a:ext cx="3240000" cy="1935815"/>
                    </a:xfrm>
                    <a:prstGeom prst="rect">
                      <a:avLst/>
                    </a:prstGeom>
                    <a:ln>
                      <a:noFill/>
                    </a:ln>
                    <a:extLst>
                      <a:ext uri="{53640926-AAD7-44D8-BBD7-CCE9431645EC}">
                        <a14:shadowObscured xmlns:a14="http://schemas.microsoft.com/office/drawing/2010/main"/>
                      </a:ext>
                    </a:extLst>
                  </pic:spPr>
                </pic:pic>
              </a:graphicData>
            </a:graphic>
          </wp:inline>
        </w:drawing>
      </w:r>
    </w:p>
    <w:p w14:paraId="270FB544" w14:textId="1D9ECB86" w:rsidR="006E41BC" w:rsidRDefault="006E41BC" w:rsidP="006E41BC">
      <w:pPr>
        <w:pStyle w:val="Caption"/>
      </w:pPr>
      <w:bookmarkStart w:id="27" w:name="_Ref116051519"/>
      <w:bookmarkStart w:id="28" w:name="_Toc116395469"/>
      <w:r>
        <w:t xml:space="preserve">Figure </w:t>
      </w:r>
      <w:fldSimple w:instr=" SEQ Figure \* ARABIC ">
        <w:r w:rsidR="00BC154F">
          <w:rPr>
            <w:noProof/>
          </w:rPr>
          <w:t>5</w:t>
        </w:r>
      </w:fldSimple>
      <w:bookmarkEnd w:id="27"/>
      <w:r>
        <w:t>: Climate-related Reporting Assessment Framework (GRI and NUS, 2022)</w:t>
      </w:r>
      <w:bookmarkEnd w:id="28"/>
    </w:p>
    <w:p w14:paraId="42D8EC97" w14:textId="77777777" w:rsidR="00A421C4" w:rsidRDefault="00A421C4" w:rsidP="00B02A1E"/>
    <w:p w14:paraId="7DB50CCA" w14:textId="6A8B66F9" w:rsidR="00E55A79" w:rsidRDefault="00CA7497" w:rsidP="00B02A1E">
      <w:r w:rsidRPr="00CA7497">
        <w:t>The study noted that Singapore-listed companies excelled in consistently tracking and disclosing across historical periods, making retrospective comparison possible. </w:t>
      </w:r>
      <w:r w:rsidRPr="00CA7497">
        <w:rPr>
          <w:b/>
          <w:bCs/>
        </w:rPr>
        <w:t>This makes Singapore-listed companies a favourable choice for the analysis</w:t>
      </w:r>
      <w:r w:rsidRPr="00CA7497">
        <w:t>. Notably, Singapore-listed companies performed reasonably well in the disclosure scoring study by GRI and NUS (2022). </w:t>
      </w:r>
      <w:r w:rsidR="00E55A79">
        <w:t xml:space="preserve">The results are reproduced in </w:t>
      </w:r>
      <w:r w:rsidR="00CF0694">
        <w:rPr>
          <w:b/>
          <w:bCs/>
          <w:highlight w:val="yellow"/>
        </w:rPr>
        <w:fldChar w:fldCharType="begin"/>
      </w:r>
      <w:r w:rsidR="00CF0694">
        <w:instrText xml:space="preserve"> REF _Ref116051531 \h </w:instrText>
      </w:r>
      <w:r w:rsidR="00CF0694">
        <w:rPr>
          <w:b/>
          <w:bCs/>
          <w:highlight w:val="yellow"/>
        </w:rPr>
      </w:r>
      <w:r w:rsidR="00CF0694">
        <w:rPr>
          <w:b/>
          <w:bCs/>
          <w:highlight w:val="yellow"/>
        </w:rPr>
        <w:fldChar w:fldCharType="separate"/>
      </w:r>
      <w:r w:rsidR="00BC154F">
        <w:t xml:space="preserve">Table </w:t>
      </w:r>
      <w:r w:rsidR="00BC154F">
        <w:rPr>
          <w:noProof/>
        </w:rPr>
        <w:t>2</w:t>
      </w:r>
      <w:r w:rsidR="00CF0694">
        <w:rPr>
          <w:b/>
          <w:bCs/>
          <w:highlight w:val="yellow"/>
        </w:rPr>
        <w:fldChar w:fldCharType="end"/>
      </w:r>
      <w:r w:rsidR="00E55A79">
        <w:t xml:space="preserve"> below.</w:t>
      </w:r>
    </w:p>
    <w:p w14:paraId="78E46F51" w14:textId="6E8F641E" w:rsidR="00E55A79" w:rsidRDefault="00E55A79" w:rsidP="00B02A1E"/>
    <w:tbl>
      <w:tblPr>
        <w:tblStyle w:val="TableGrid"/>
        <w:tblW w:w="0" w:type="auto"/>
        <w:tblCellMar>
          <w:top w:w="57" w:type="dxa"/>
          <w:left w:w="57" w:type="dxa"/>
          <w:bottom w:w="57" w:type="dxa"/>
          <w:right w:w="57" w:type="dxa"/>
        </w:tblCellMar>
        <w:tblLook w:val="04A0" w:firstRow="1" w:lastRow="0" w:firstColumn="1" w:lastColumn="0" w:noHBand="0" w:noVBand="1"/>
      </w:tblPr>
      <w:tblGrid>
        <w:gridCol w:w="4106"/>
        <w:gridCol w:w="1368"/>
        <w:gridCol w:w="1368"/>
        <w:gridCol w:w="1368"/>
      </w:tblGrid>
      <w:tr w:rsidR="00E55A79" w14:paraId="72109207" w14:textId="77777777" w:rsidTr="005A3653">
        <w:tc>
          <w:tcPr>
            <w:tcW w:w="4106" w:type="dxa"/>
            <w:shd w:val="clear" w:color="auto" w:fill="D9D9D9" w:themeFill="background1" w:themeFillShade="D9"/>
          </w:tcPr>
          <w:p w14:paraId="132FBD67" w14:textId="44165797" w:rsidR="00E55A79" w:rsidRPr="005A3653" w:rsidRDefault="00E55A79" w:rsidP="00E55A79">
            <w:pPr>
              <w:spacing w:line="240" w:lineRule="auto"/>
              <w:rPr>
                <w:b/>
                <w:bCs/>
              </w:rPr>
            </w:pPr>
            <w:r w:rsidRPr="005A3653">
              <w:rPr>
                <w:b/>
                <w:bCs/>
              </w:rPr>
              <w:t>Company Name</w:t>
            </w:r>
          </w:p>
        </w:tc>
        <w:tc>
          <w:tcPr>
            <w:tcW w:w="1368" w:type="dxa"/>
            <w:shd w:val="clear" w:color="auto" w:fill="D9D9D9" w:themeFill="background1" w:themeFillShade="D9"/>
          </w:tcPr>
          <w:p w14:paraId="6E942E81" w14:textId="680216B1" w:rsidR="00E55A79" w:rsidRPr="005A3653" w:rsidRDefault="005A3653" w:rsidP="005A3653">
            <w:pPr>
              <w:spacing w:line="240" w:lineRule="auto"/>
              <w:jc w:val="center"/>
              <w:rPr>
                <w:b/>
                <w:bCs/>
              </w:rPr>
            </w:pPr>
            <w:r w:rsidRPr="005A3653">
              <w:rPr>
                <w:b/>
                <w:bCs/>
              </w:rPr>
              <w:t>Ticker</w:t>
            </w:r>
          </w:p>
        </w:tc>
        <w:tc>
          <w:tcPr>
            <w:tcW w:w="1368" w:type="dxa"/>
            <w:shd w:val="clear" w:color="auto" w:fill="D9D9D9" w:themeFill="background1" w:themeFillShade="D9"/>
          </w:tcPr>
          <w:p w14:paraId="31BBCD40" w14:textId="735302C6" w:rsidR="00E55A79" w:rsidRPr="005A3653" w:rsidRDefault="00E55A79" w:rsidP="00E55A79">
            <w:pPr>
              <w:spacing w:line="240" w:lineRule="auto"/>
              <w:jc w:val="center"/>
              <w:rPr>
                <w:b/>
                <w:bCs/>
              </w:rPr>
            </w:pPr>
            <w:r w:rsidRPr="005A3653">
              <w:rPr>
                <w:b/>
                <w:bCs/>
              </w:rPr>
              <w:t>In STI?</w:t>
            </w:r>
          </w:p>
        </w:tc>
        <w:tc>
          <w:tcPr>
            <w:tcW w:w="1368" w:type="dxa"/>
            <w:shd w:val="clear" w:color="auto" w:fill="D9D9D9" w:themeFill="background1" w:themeFillShade="D9"/>
          </w:tcPr>
          <w:p w14:paraId="2981C288" w14:textId="1651F149" w:rsidR="00E55A79" w:rsidRPr="005A3653" w:rsidRDefault="00E55A79" w:rsidP="00E55A79">
            <w:pPr>
              <w:spacing w:line="240" w:lineRule="auto"/>
              <w:jc w:val="center"/>
              <w:rPr>
                <w:b/>
                <w:bCs/>
              </w:rPr>
            </w:pPr>
            <w:r w:rsidRPr="005A3653">
              <w:rPr>
                <w:b/>
                <w:bCs/>
              </w:rPr>
              <w:t>Score</w:t>
            </w:r>
          </w:p>
        </w:tc>
      </w:tr>
      <w:tr w:rsidR="00E55A79" w14:paraId="40E30755" w14:textId="77777777" w:rsidTr="005A3653">
        <w:tc>
          <w:tcPr>
            <w:tcW w:w="4106" w:type="dxa"/>
          </w:tcPr>
          <w:p w14:paraId="6B72FF11" w14:textId="1D8D72F1" w:rsidR="00E55A79" w:rsidRDefault="00E55A79" w:rsidP="00E55A79">
            <w:pPr>
              <w:spacing w:line="240" w:lineRule="auto"/>
            </w:pPr>
            <w:r>
              <w:t>City Developments Limited</w:t>
            </w:r>
          </w:p>
        </w:tc>
        <w:tc>
          <w:tcPr>
            <w:tcW w:w="1368" w:type="dxa"/>
          </w:tcPr>
          <w:p w14:paraId="4B644C3D" w14:textId="175A53FF" w:rsidR="00E55A79" w:rsidRDefault="00EA6BE6" w:rsidP="005A3653">
            <w:pPr>
              <w:spacing w:line="240" w:lineRule="auto"/>
              <w:jc w:val="center"/>
            </w:pPr>
            <w:r>
              <w:t>C09</w:t>
            </w:r>
          </w:p>
        </w:tc>
        <w:tc>
          <w:tcPr>
            <w:tcW w:w="1368" w:type="dxa"/>
          </w:tcPr>
          <w:p w14:paraId="6B2978C7" w14:textId="4C0EF16B" w:rsidR="00E55A79" w:rsidRDefault="002B7B22" w:rsidP="002B7B22">
            <w:pPr>
              <w:spacing w:line="240" w:lineRule="auto"/>
              <w:jc w:val="center"/>
            </w:pPr>
            <w:r>
              <w:t>Yes</w:t>
            </w:r>
          </w:p>
        </w:tc>
        <w:tc>
          <w:tcPr>
            <w:tcW w:w="1368" w:type="dxa"/>
          </w:tcPr>
          <w:p w14:paraId="35B020B1" w14:textId="0CBDDF3A" w:rsidR="00E55A79" w:rsidRDefault="00E55A79" w:rsidP="00E55A79">
            <w:pPr>
              <w:spacing w:line="240" w:lineRule="auto"/>
              <w:jc w:val="center"/>
            </w:pPr>
            <w:r>
              <w:t>96.4</w:t>
            </w:r>
          </w:p>
        </w:tc>
      </w:tr>
      <w:tr w:rsidR="00E55A79" w14:paraId="48297D1D" w14:textId="77777777" w:rsidTr="005A3653">
        <w:tc>
          <w:tcPr>
            <w:tcW w:w="4106" w:type="dxa"/>
          </w:tcPr>
          <w:p w14:paraId="62CE9BBA" w14:textId="299C6DDF" w:rsidR="00E55A79" w:rsidRDefault="00E55A79" w:rsidP="00E55A79">
            <w:pPr>
              <w:spacing w:line="240" w:lineRule="auto"/>
            </w:pPr>
            <w:r>
              <w:t>Singapore Telecommunications Limited</w:t>
            </w:r>
          </w:p>
        </w:tc>
        <w:tc>
          <w:tcPr>
            <w:tcW w:w="1368" w:type="dxa"/>
          </w:tcPr>
          <w:p w14:paraId="264972CE" w14:textId="1243359F" w:rsidR="00E55A79" w:rsidRDefault="00EA6BE6" w:rsidP="005A3653">
            <w:pPr>
              <w:spacing w:line="240" w:lineRule="auto"/>
              <w:jc w:val="center"/>
            </w:pPr>
            <w:r>
              <w:t>Z74</w:t>
            </w:r>
          </w:p>
        </w:tc>
        <w:tc>
          <w:tcPr>
            <w:tcW w:w="1368" w:type="dxa"/>
          </w:tcPr>
          <w:p w14:paraId="1B8058A7" w14:textId="4EB79552" w:rsidR="00E55A79" w:rsidRDefault="002B7B22" w:rsidP="002B7B22">
            <w:pPr>
              <w:spacing w:line="240" w:lineRule="auto"/>
              <w:jc w:val="center"/>
            </w:pPr>
            <w:r>
              <w:t>No</w:t>
            </w:r>
          </w:p>
        </w:tc>
        <w:tc>
          <w:tcPr>
            <w:tcW w:w="1368" w:type="dxa"/>
          </w:tcPr>
          <w:p w14:paraId="2B3916B9" w14:textId="310B59CA" w:rsidR="00E55A79" w:rsidRDefault="00E55A79" w:rsidP="00E55A79">
            <w:pPr>
              <w:spacing w:line="240" w:lineRule="auto"/>
              <w:jc w:val="center"/>
            </w:pPr>
            <w:r>
              <w:t>96.4</w:t>
            </w:r>
          </w:p>
        </w:tc>
      </w:tr>
      <w:tr w:rsidR="00E55A79" w14:paraId="0888F1E5" w14:textId="77777777" w:rsidTr="005A3653">
        <w:tc>
          <w:tcPr>
            <w:tcW w:w="4106" w:type="dxa"/>
          </w:tcPr>
          <w:p w14:paraId="67E71AF9" w14:textId="6240E911" w:rsidR="00E55A79" w:rsidRDefault="00E55A79" w:rsidP="00E55A79">
            <w:pPr>
              <w:spacing w:line="240" w:lineRule="auto"/>
            </w:pPr>
            <w:r>
              <w:t>United Overseas Bank Limited</w:t>
            </w:r>
          </w:p>
        </w:tc>
        <w:tc>
          <w:tcPr>
            <w:tcW w:w="1368" w:type="dxa"/>
          </w:tcPr>
          <w:p w14:paraId="4BA095E0" w14:textId="66C05E9E" w:rsidR="00E55A79" w:rsidRDefault="00EA6BE6" w:rsidP="005A3653">
            <w:pPr>
              <w:spacing w:line="240" w:lineRule="auto"/>
              <w:jc w:val="center"/>
            </w:pPr>
            <w:r>
              <w:t>U11</w:t>
            </w:r>
          </w:p>
        </w:tc>
        <w:tc>
          <w:tcPr>
            <w:tcW w:w="1368" w:type="dxa"/>
          </w:tcPr>
          <w:p w14:paraId="11CCAADE" w14:textId="20FD63B0" w:rsidR="00E55A79" w:rsidRDefault="002B7B22" w:rsidP="002B7B22">
            <w:pPr>
              <w:spacing w:line="240" w:lineRule="auto"/>
              <w:jc w:val="center"/>
            </w:pPr>
            <w:r>
              <w:t>Yes</w:t>
            </w:r>
          </w:p>
        </w:tc>
        <w:tc>
          <w:tcPr>
            <w:tcW w:w="1368" w:type="dxa"/>
          </w:tcPr>
          <w:p w14:paraId="2802A537" w14:textId="25D5AFF9" w:rsidR="00E55A79" w:rsidRDefault="00E55A79" w:rsidP="00E55A79">
            <w:pPr>
              <w:spacing w:line="240" w:lineRule="auto"/>
              <w:jc w:val="center"/>
            </w:pPr>
            <w:r>
              <w:t>92.9</w:t>
            </w:r>
          </w:p>
        </w:tc>
      </w:tr>
      <w:tr w:rsidR="00E55A79" w14:paraId="7D026FC4" w14:textId="77777777" w:rsidTr="005A3653">
        <w:tc>
          <w:tcPr>
            <w:tcW w:w="4106" w:type="dxa"/>
          </w:tcPr>
          <w:p w14:paraId="609D2A55" w14:textId="53D68062" w:rsidR="00E55A79" w:rsidRDefault="00E55A79" w:rsidP="00E55A79">
            <w:pPr>
              <w:spacing w:line="240" w:lineRule="auto"/>
            </w:pPr>
            <w:r>
              <w:t>Wilmar International Limited</w:t>
            </w:r>
          </w:p>
        </w:tc>
        <w:tc>
          <w:tcPr>
            <w:tcW w:w="1368" w:type="dxa"/>
          </w:tcPr>
          <w:p w14:paraId="7B11D2D2" w14:textId="5A2BFC9D" w:rsidR="00E55A79" w:rsidRDefault="00EA6BE6" w:rsidP="005A3653">
            <w:pPr>
              <w:spacing w:line="240" w:lineRule="auto"/>
              <w:jc w:val="center"/>
            </w:pPr>
            <w:r>
              <w:t>F34</w:t>
            </w:r>
          </w:p>
        </w:tc>
        <w:tc>
          <w:tcPr>
            <w:tcW w:w="1368" w:type="dxa"/>
          </w:tcPr>
          <w:p w14:paraId="37608872" w14:textId="6AC542F9" w:rsidR="00E55A79" w:rsidRDefault="002B7B22" w:rsidP="002B7B22">
            <w:pPr>
              <w:spacing w:line="240" w:lineRule="auto"/>
              <w:jc w:val="center"/>
            </w:pPr>
            <w:r>
              <w:t>Yes</w:t>
            </w:r>
          </w:p>
        </w:tc>
        <w:tc>
          <w:tcPr>
            <w:tcW w:w="1368" w:type="dxa"/>
          </w:tcPr>
          <w:p w14:paraId="086DF2A6" w14:textId="73C3BE18" w:rsidR="00E55A79" w:rsidRDefault="00E55A79" w:rsidP="00E55A79">
            <w:pPr>
              <w:spacing w:line="240" w:lineRule="auto"/>
              <w:jc w:val="center"/>
            </w:pPr>
            <w:r>
              <w:t>89.3</w:t>
            </w:r>
          </w:p>
        </w:tc>
      </w:tr>
      <w:tr w:rsidR="00E55A79" w14:paraId="5C9A3A75" w14:textId="77777777" w:rsidTr="005A3653">
        <w:tc>
          <w:tcPr>
            <w:tcW w:w="4106" w:type="dxa"/>
          </w:tcPr>
          <w:p w14:paraId="6186AB83" w14:textId="25002B0E" w:rsidR="00E55A79" w:rsidRDefault="00E55A79" w:rsidP="00E55A79">
            <w:pPr>
              <w:spacing w:line="240" w:lineRule="auto"/>
            </w:pPr>
            <w:r>
              <w:t>Keppel Corporation Limited</w:t>
            </w:r>
          </w:p>
        </w:tc>
        <w:tc>
          <w:tcPr>
            <w:tcW w:w="1368" w:type="dxa"/>
          </w:tcPr>
          <w:p w14:paraId="077617AF" w14:textId="1D3313CD" w:rsidR="00E55A79" w:rsidRDefault="00EA6BE6" w:rsidP="005A3653">
            <w:pPr>
              <w:spacing w:line="240" w:lineRule="auto"/>
              <w:jc w:val="center"/>
            </w:pPr>
            <w:r>
              <w:t>BN4</w:t>
            </w:r>
          </w:p>
        </w:tc>
        <w:tc>
          <w:tcPr>
            <w:tcW w:w="1368" w:type="dxa"/>
          </w:tcPr>
          <w:p w14:paraId="199858D8" w14:textId="3B32F5AF" w:rsidR="00E55A79" w:rsidRDefault="002B7B22" w:rsidP="002B7B22">
            <w:pPr>
              <w:spacing w:line="240" w:lineRule="auto"/>
              <w:jc w:val="center"/>
            </w:pPr>
            <w:r>
              <w:t>Yes</w:t>
            </w:r>
          </w:p>
        </w:tc>
        <w:tc>
          <w:tcPr>
            <w:tcW w:w="1368" w:type="dxa"/>
          </w:tcPr>
          <w:p w14:paraId="066E9D6E" w14:textId="0D5F3C48" w:rsidR="00E55A79" w:rsidRDefault="00E55A79" w:rsidP="00E55A79">
            <w:pPr>
              <w:spacing w:line="240" w:lineRule="auto"/>
              <w:jc w:val="center"/>
            </w:pPr>
            <w:r>
              <w:t>82.1</w:t>
            </w:r>
          </w:p>
        </w:tc>
      </w:tr>
      <w:tr w:rsidR="00E55A79" w14:paraId="3EA44B43" w14:textId="77777777" w:rsidTr="005A3653">
        <w:tc>
          <w:tcPr>
            <w:tcW w:w="4106" w:type="dxa"/>
          </w:tcPr>
          <w:p w14:paraId="23C18EDF" w14:textId="3C757B39" w:rsidR="00E55A79" w:rsidRDefault="00E55A79" w:rsidP="00E55A79">
            <w:pPr>
              <w:spacing w:line="240" w:lineRule="auto"/>
            </w:pPr>
            <w:r>
              <w:t>Ascott Residence Trust</w:t>
            </w:r>
          </w:p>
        </w:tc>
        <w:tc>
          <w:tcPr>
            <w:tcW w:w="1368" w:type="dxa"/>
          </w:tcPr>
          <w:p w14:paraId="742D9FB8" w14:textId="0B0BB420" w:rsidR="00E55A79" w:rsidRDefault="00EA6BE6" w:rsidP="005A3653">
            <w:pPr>
              <w:spacing w:line="240" w:lineRule="auto"/>
              <w:jc w:val="center"/>
            </w:pPr>
            <w:r>
              <w:t>HMN</w:t>
            </w:r>
          </w:p>
        </w:tc>
        <w:tc>
          <w:tcPr>
            <w:tcW w:w="1368" w:type="dxa"/>
          </w:tcPr>
          <w:p w14:paraId="6876EEDF" w14:textId="7078C1E8" w:rsidR="00E55A79" w:rsidRDefault="002B7B22" w:rsidP="002B7B22">
            <w:pPr>
              <w:spacing w:line="240" w:lineRule="auto"/>
              <w:jc w:val="center"/>
            </w:pPr>
            <w:r>
              <w:t>No</w:t>
            </w:r>
          </w:p>
        </w:tc>
        <w:tc>
          <w:tcPr>
            <w:tcW w:w="1368" w:type="dxa"/>
          </w:tcPr>
          <w:p w14:paraId="5392B7DC" w14:textId="04952346" w:rsidR="00E55A79" w:rsidRDefault="00E55A79" w:rsidP="00E55A79">
            <w:pPr>
              <w:spacing w:line="240" w:lineRule="auto"/>
              <w:jc w:val="center"/>
            </w:pPr>
            <w:r>
              <w:t>78.6</w:t>
            </w:r>
          </w:p>
        </w:tc>
      </w:tr>
      <w:tr w:rsidR="00E55A79" w14:paraId="121DCF5B" w14:textId="77777777" w:rsidTr="005A3653">
        <w:tc>
          <w:tcPr>
            <w:tcW w:w="4106" w:type="dxa"/>
          </w:tcPr>
          <w:p w14:paraId="3FE82919" w14:textId="29944286" w:rsidR="00E55A79" w:rsidRDefault="00E55A79" w:rsidP="00E55A79">
            <w:pPr>
              <w:spacing w:line="240" w:lineRule="auto"/>
            </w:pPr>
            <w:r>
              <w:t>Fraser and Neave Limited</w:t>
            </w:r>
          </w:p>
        </w:tc>
        <w:tc>
          <w:tcPr>
            <w:tcW w:w="1368" w:type="dxa"/>
          </w:tcPr>
          <w:p w14:paraId="02B97FCE" w14:textId="25ABE0F4" w:rsidR="00E55A79" w:rsidRDefault="00EA6BE6" w:rsidP="005A3653">
            <w:pPr>
              <w:spacing w:line="240" w:lineRule="auto"/>
              <w:jc w:val="center"/>
            </w:pPr>
            <w:r>
              <w:t>F99</w:t>
            </w:r>
          </w:p>
        </w:tc>
        <w:tc>
          <w:tcPr>
            <w:tcW w:w="1368" w:type="dxa"/>
          </w:tcPr>
          <w:p w14:paraId="421361DD" w14:textId="0540366C" w:rsidR="00E55A79" w:rsidRDefault="002B7B22" w:rsidP="002B7B22">
            <w:pPr>
              <w:spacing w:line="240" w:lineRule="auto"/>
              <w:jc w:val="center"/>
            </w:pPr>
            <w:r>
              <w:t>No</w:t>
            </w:r>
          </w:p>
        </w:tc>
        <w:tc>
          <w:tcPr>
            <w:tcW w:w="1368" w:type="dxa"/>
          </w:tcPr>
          <w:p w14:paraId="487D832A" w14:textId="35B6D4ED" w:rsidR="00E55A79" w:rsidRDefault="00E55A79" w:rsidP="00E55A79">
            <w:pPr>
              <w:spacing w:line="240" w:lineRule="auto"/>
              <w:jc w:val="center"/>
            </w:pPr>
            <w:r>
              <w:t>78.6</w:t>
            </w:r>
          </w:p>
        </w:tc>
      </w:tr>
      <w:tr w:rsidR="00E55A79" w14:paraId="6FECF432" w14:textId="77777777" w:rsidTr="005A3653">
        <w:tc>
          <w:tcPr>
            <w:tcW w:w="4106" w:type="dxa"/>
          </w:tcPr>
          <w:p w14:paraId="1CA89B85" w14:textId="01A8A202" w:rsidR="00E55A79" w:rsidRDefault="00E55A79" w:rsidP="00E55A79">
            <w:pPr>
              <w:spacing w:line="240" w:lineRule="auto"/>
            </w:pPr>
            <w:r>
              <w:t>Sembcorp Marine Limited</w:t>
            </w:r>
          </w:p>
        </w:tc>
        <w:tc>
          <w:tcPr>
            <w:tcW w:w="1368" w:type="dxa"/>
          </w:tcPr>
          <w:p w14:paraId="47F53BC4" w14:textId="6A76E6C1" w:rsidR="00E55A79" w:rsidRDefault="00EA6BE6" w:rsidP="005A3653">
            <w:pPr>
              <w:spacing w:line="240" w:lineRule="auto"/>
              <w:jc w:val="center"/>
            </w:pPr>
            <w:r>
              <w:t>S51</w:t>
            </w:r>
          </w:p>
        </w:tc>
        <w:tc>
          <w:tcPr>
            <w:tcW w:w="1368" w:type="dxa"/>
          </w:tcPr>
          <w:p w14:paraId="5A24386B" w14:textId="0D66CFB8" w:rsidR="00E55A79" w:rsidRDefault="002B7B22" w:rsidP="002B7B22">
            <w:pPr>
              <w:spacing w:line="240" w:lineRule="auto"/>
              <w:jc w:val="center"/>
            </w:pPr>
            <w:r>
              <w:t>No</w:t>
            </w:r>
          </w:p>
        </w:tc>
        <w:tc>
          <w:tcPr>
            <w:tcW w:w="1368" w:type="dxa"/>
          </w:tcPr>
          <w:p w14:paraId="0B62FF68" w14:textId="7C9E25FC" w:rsidR="00E55A79" w:rsidRDefault="00E55A79" w:rsidP="00E55A79">
            <w:pPr>
              <w:spacing w:line="240" w:lineRule="auto"/>
              <w:jc w:val="center"/>
            </w:pPr>
            <w:r>
              <w:t>78.6</w:t>
            </w:r>
          </w:p>
        </w:tc>
      </w:tr>
      <w:tr w:rsidR="00E55A79" w14:paraId="4E609E75" w14:textId="77777777" w:rsidTr="005A3653">
        <w:tc>
          <w:tcPr>
            <w:tcW w:w="4106" w:type="dxa"/>
          </w:tcPr>
          <w:p w14:paraId="706123F0" w14:textId="1B770141" w:rsidR="00E55A79" w:rsidRDefault="00E55A79" w:rsidP="00E55A79">
            <w:pPr>
              <w:spacing w:line="240" w:lineRule="auto"/>
            </w:pPr>
            <w:r>
              <w:t>SATS Limited</w:t>
            </w:r>
          </w:p>
        </w:tc>
        <w:tc>
          <w:tcPr>
            <w:tcW w:w="1368" w:type="dxa"/>
          </w:tcPr>
          <w:p w14:paraId="4C889B9A" w14:textId="11BEFA06" w:rsidR="00E55A79" w:rsidRDefault="002B7B22" w:rsidP="005A3653">
            <w:pPr>
              <w:spacing w:line="240" w:lineRule="auto"/>
              <w:jc w:val="center"/>
            </w:pPr>
            <w:r>
              <w:t>S58</w:t>
            </w:r>
          </w:p>
        </w:tc>
        <w:tc>
          <w:tcPr>
            <w:tcW w:w="1368" w:type="dxa"/>
          </w:tcPr>
          <w:p w14:paraId="0DEDFC45" w14:textId="1CFC8928" w:rsidR="00E55A79" w:rsidRDefault="002B7B22" w:rsidP="002B7B22">
            <w:pPr>
              <w:spacing w:line="240" w:lineRule="auto"/>
              <w:jc w:val="center"/>
            </w:pPr>
            <w:r>
              <w:t>Yes</w:t>
            </w:r>
          </w:p>
        </w:tc>
        <w:tc>
          <w:tcPr>
            <w:tcW w:w="1368" w:type="dxa"/>
          </w:tcPr>
          <w:p w14:paraId="59AC9F1A" w14:textId="3A955516" w:rsidR="00E55A79" w:rsidRDefault="00E55A79" w:rsidP="00E55A79">
            <w:pPr>
              <w:spacing w:line="240" w:lineRule="auto"/>
              <w:jc w:val="center"/>
            </w:pPr>
            <w:r>
              <w:t>75</w:t>
            </w:r>
          </w:p>
        </w:tc>
      </w:tr>
      <w:tr w:rsidR="00E55A79" w14:paraId="6A199B57" w14:textId="77777777" w:rsidTr="005A3653">
        <w:tc>
          <w:tcPr>
            <w:tcW w:w="4106" w:type="dxa"/>
          </w:tcPr>
          <w:p w14:paraId="6BABCB90" w14:textId="42BC439A" w:rsidR="00E55A79" w:rsidRDefault="00E55A79" w:rsidP="00E55A79">
            <w:pPr>
              <w:spacing w:line="240" w:lineRule="auto"/>
            </w:pPr>
            <w:r>
              <w:t>Singapore Airlines Limited</w:t>
            </w:r>
          </w:p>
        </w:tc>
        <w:tc>
          <w:tcPr>
            <w:tcW w:w="1368" w:type="dxa"/>
          </w:tcPr>
          <w:p w14:paraId="64307004" w14:textId="76C1F8B4" w:rsidR="00E55A79" w:rsidRDefault="00EA6BE6" w:rsidP="005A3653">
            <w:pPr>
              <w:spacing w:line="240" w:lineRule="auto"/>
              <w:jc w:val="center"/>
            </w:pPr>
            <w:r>
              <w:t>C6L</w:t>
            </w:r>
          </w:p>
        </w:tc>
        <w:tc>
          <w:tcPr>
            <w:tcW w:w="1368" w:type="dxa"/>
          </w:tcPr>
          <w:p w14:paraId="05E5D888" w14:textId="02A1C7A3" w:rsidR="00E55A79" w:rsidRDefault="002B7B22" w:rsidP="002B7B22">
            <w:pPr>
              <w:spacing w:line="240" w:lineRule="auto"/>
              <w:jc w:val="center"/>
            </w:pPr>
            <w:r>
              <w:t>Yes</w:t>
            </w:r>
          </w:p>
        </w:tc>
        <w:tc>
          <w:tcPr>
            <w:tcW w:w="1368" w:type="dxa"/>
          </w:tcPr>
          <w:p w14:paraId="38AD4415" w14:textId="7DF39D48" w:rsidR="00E55A79" w:rsidRDefault="00E55A79" w:rsidP="00E55A79">
            <w:pPr>
              <w:spacing w:line="240" w:lineRule="auto"/>
              <w:jc w:val="center"/>
            </w:pPr>
            <w:r>
              <w:t>75</w:t>
            </w:r>
          </w:p>
        </w:tc>
      </w:tr>
    </w:tbl>
    <w:p w14:paraId="0E00D01B" w14:textId="55C13239" w:rsidR="00E55A79" w:rsidRDefault="00341478" w:rsidP="00341478">
      <w:pPr>
        <w:pStyle w:val="Caption"/>
        <w:spacing w:before="240"/>
      </w:pPr>
      <w:bookmarkStart w:id="29" w:name="_Ref116051531"/>
      <w:bookmarkStart w:id="30" w:name="_Toc115985931"/>
      <w:bookmarkStart w:id="31" w:name="_Toc116395435"/>
      <w:r>
        <w:t xml:space="preserve">Table </w:t>
      </w:r>
      <w:fldSimple w:instr=" SEQ Table \* ARABIC ">
        <w:r w:rsidR="00BC154F">
          <w:rPr>
            <w:noProof/>
          </w:rPr>
          <w:t>2</w:t>
        </w:r>
      </w:fldSimple>
      <w:bookmarkEnd w:id="29"/>
      <w:r>
        <w:t>: Sustainability Disclosure Score for Singapore-listed Companies</w:t>
      </w:r>
      <w:bookmarkEnd w:id="30"/>
      <w:bookmarkEnd w:id="31"/>
    </w:p>
    <w:p w14:paraId="459BB825" w14:textId="01F43292" w:rsidR="00BE397A" w:rsidRDefault="00BE397A" w:rsidP="00B02A1E"/>
    <w:p w14:paraId="19F1BE05" w14:textId="77777777" w:rsidR="00CA7497" w:rsidRDefault="00CA7497" w:rsidP="00CA7497">
      <w:r>
        <w:t xml:space="preserve">Several studies posit that the disclosure of social, economic, and environmental issues in the sustainability report has several effects. First explored in a discussion on signalling and stakeholder theory, disclosures were acknowledged as a way to increase </w:t>
      </w:r>
      <w:r>
        <w:lastRenderedPageBreak/>
        <w:t>transparency (Kaymak and Bektas, 2017). As the legitimacy theory explains, disclosures increase accountability, reputation (Aguilera-Caracuel et al., 2018), and awareness of environmental and social practices (Chang et al., 2017).</w:t>
      </w:r>
    </w:p>
    <w:p w14:paraId="6A1376E4" w14:textId="77777777" w:rsidR="00CA7497" w:rsidRDefault="00CA7497" w:rsidP="00CA7497"/>
    <w:p w14:paraId="3493FE72" w14:textId="2CD2EB43" w:rsidR="00EA5D82" w:rsidRDefault="00CA7497" w:rsidP="00CA7497">
      <w:r>
        <w:t>A challenge is to convince stakeholder groups that the narratives presented in such disclosures are more than merely ‘greenwashing’ (Bartlett, 2011). The hidden motives of self-interest can be attributed to ‘psychological egoism’, fuelled by an assumption that altruism solely for the benefit of others is extraordinary (Parasharya, 2022).</w:t>
      </w:r>
    </w:p>
    <w:p w14:paraId="32982B94" w14:textId="77777777" w:rsidR="00CA7497" w:rsidRDefault="00CA7497" w:rsidP="00CA7497"/>
    <w:p w14:paraId="704EB122" w14:textId="52EFC11A" w:rsidR="00EA5D82" w:rsidRDefault="00EA5D82" w:rsidP="00EA5D82">
      <w:pPr>
        <w:pStyle w:val="Heading2"/>
      </w:pPr>
      <w:bookmarkStart w:id="32" w:name="_Toc116152708"/>
      <w:r>
        <w:t>Sustainability Reporting Standards</w:t>
      </w:r>
      <w:bookmarkEnd w:id="32"/>
    </w:p>
    <w:p w14:paraId="4C07A73F" w14:textId="77777777" w:rsidR="00EA5D82" w:rsidRDefault="00EA5D82" w:rsidP="00EA5D82">
      <w:pPr>
        <w:spacing w:after="160"/>
      </w:pPr>
    </w:p>
    <w:p w14:paraId="69539DDD" w14:textId="77777777" w:rsidR="00477D42" w:rsidRDefault="00477D42" w:rsidP="00477D42">
      <w:r>
        <w:t>Following financial shocks in the first two decades of the 21st century, companies have sought ways to “redeem themselves” - ESG standards are a crucial development in improving reputation. ESG reporting is more standardised – there is consensus amongst corporations regarding the form of practice (Waddock and Googins, 2011). The development of standards is a step towards formalising the consensus.</w:t>
      </w:r>
    </w:p>
    <w:p w14:paraId="47DC0B64" w14:textId="77777777" w:rsidR="00477D42" w:rsidRDefault="00477D42" w:rsidP="00477D42"/>
    <w:p w14:paraId="5FADC894" w14:textId="77777777" w:rsidR="00477D42" w:rsidRDefault="00477D42" w:rsidP="00477D42">
      <w:r>
        <w:t>Sustainability disclosures currently consist of a mix of mandatory and voluntary initiatives. This contrasts with financial reporting, which is guided by the International Financial Reporting Standards (IFRS) with a principle-based approach and guidance on the basis for recognition, measurement, and prescriptions for disclosures for comparability. SGX, similar to other stock exchanges, has proposed that firms may use widely adopted frameworks, such as the GRI and the Sustainability Accounting Standards Board (SASB), as a basis for sustainability reporting (Loh et al., 2017).</w:t>
      </w:r>
    </w:p>
    <w:p w14:paraId="28F4BA05" w14:textId="77777777" w:rsidR="00477D42" w:rsidRDefault="00477D42" w:rsidP="00477D42"/>
    <w:p w14:paraId="5769D6F2" w14:textId="16780F82" w:rsidR="00207C01" w:rsidRDefault="00477D42" w:rsidP="00477D42">
      <w:r>
        <w:t xml:space="preserve">The standards are meant to guide businesses to give a snapshot of their business impact across critical areas – environment, social, and corporate governance. Standardised reporting methods, such as GRI, summarise quantitative and qualitative information for easy disclosure and improved transparency in screening investments. ESG reporting helps investors avoid companies that may pose a greater financial risk due </w:t>
      </w:r>
      <w:r>
        <w:lastRenderedPageBreak/>
        <w:t>to environmental performance or other social or government practices (Green Business Bureau, 2021).</w:t>
      </w:r>
    </w:p>
    <w:p w14:paraId="16F7B988" w14:textId="38955EF0" w:rsidR="009B7722" w:rsidRDefault="009B7722" w:rsidP="00477D42"/>
    <w:p w14:paraId="5567F06F" w14:textId="15F258F6" w:rsidR="009B7722" w:rsidRDefault="009B7722" w:rsidP="009B7722">
      <w:pPr>
        <w:pStyle w:val="Heading3"/>
      </w:pPr>
      <w:bookmarkStart w:id="33" w:name="_Toc116152709"/>
      <w:r>
        <w:t>Global Reporting Initiative</w:t>
      </w:r>
      <w:bookmarkEnd w:id="33"/>
    </w:p>
    <w:p w14:paraId="374C3EAD" w14:textId="5B432CBD" w:rsidR="00E75E13" w:rsidRDefault="00E75E13" w:rsidP="00E75E13">
      <w:r w:rsidRPr="00E75E13">
        <w:t>The GRI is currently the most widely adopted sustainability reporting standard (GRI and NUS, 2022), as evidenced in</w:t>
      </w:r>
      <w:r>
        <w:t xml:space="preserve"> </w:t>
      </w:r>
      <w:r w:rsidR="00FD4686">
        <w:fldChar w:fldCharType="begin"/>
      </w:r>
      <w:r w:rsidR="00FD4686">
        <w:instrText xml:space="preserve"> REF _Ref116051563 \h </w:instrText>
      </w:r>
      <w:r w:rsidR="00FD4686">
        <w:fldChar w:fldCharType="separate"/>
      </w:r>
      <w:r w:rsidR="00BC154F">
        <w:t xml:space="preserve">Figure </w:t>
      </w:r>
      <w:r w:rsidR="00BC154F">
        <w:rPr>
          <w:noProof/>
        </w:rPr>
        <w:t>6</w:t>
      </w:r>
      <w:r w:rsidR="00FD4686">
        <w:fldChar w:fldCharType="end"/>
      </w:r>
      <w:r w:rsidR="00FD4686">
        <w:t xml:space="preserve">. </w:t>
      </w:r>
      <w:r>
        <w:t>It was formed in 1997 with the support of the United Nations Environment Programme. The GRI’s standards have a broad stakeholder focus – investors, employees, suppliers, customers, and the community.</w:t>
      </w:r>
    </w:p>
    <w:p w14:paraId="030D536F" w14:textId="77777777" w:rsidR="00E75E13" w:rsidRDefault="00E75E13" w:rsidP="00E75E13"/>
    <w:p w14:paraId="67C18D58" w14:textId="314681F9" w:rsidR="00890E3F" w:rsidRDefault="00E75E13" w:rsidP="00E75E13">
      <w:r>
        <w:t>The standards are presented in three main buckets – (i) Universal Standards, (ii) Sector Standards, and (iii) Topic Standards. Whereas there are three Universal Standards which are applicable to all companies that set minimal expectations for disclosures about the reporting organisation and disclosures and guidance about the organisation’s material topics.</w:t>
      </w:r>
    </w:p>
    <w:p w14:paraId="576E1E19" w14:textId="77777777" w:rsidR="00876C9A" w:rsidRDefault="00876C9A" w:rsidP="00477D42"/>
    <w:p w14:paraId="378E33F5" w14:textId="21EB1EAA" w:rsidR="00207C01" w:rsidRDefault="00207C01" w:rsidP="00207C01">
      <w:pPr>
        <w:pStyle w:val="Heading3"/>
      </w:pPr>
      <w:bookmarkStart w:id="34" w:name="_Toc116152710"/>
      <w:r>
        <w:t>ISSB Exposure Drafts</w:t>
      </w:r>
      <w:bookmarkEnd w:id="34"/>
    </w:p>
    <w:p w14:paraId="585AFA01" w14:textId="1DDAFFBF" w:rsidR="002077E7" w:rsidRDefault="002077E7" w:rsidP="002F03F0">
      <w:r>
        <w:t>T</w:t>
      </w:r>
      <w:r w:rsidR="00180BEC">
        <w:t>he International Sustainability Standards Board</w:t>
      </w:r>
      <w:r w:rsidR="00417528">
        <w:t xml:space="preserve"> (ISSB)</w:t>
      </w:r>
      <w:r>
        <w:t>, backed by the IFRS Foundation,</w:t>
      </w:r>
      <w:r w:rsidR="00180BEC">
        <w:t xml:space="preserve"> released two</w:t>
      </w:r>
      <w:r w:rsidR="00042EE1">
        <w:t xml:space="preserve"> exposure drafts for sustainability reporting standards</w:t>
      </w:r>
      <w:r>
        <w:t xml:space="preserve">. </w:t>
      </w:r>
      <w:r w:rsidR="00734762">
        <w:t xml:space="preserve">This is meant to harmonising existing standards – </w:t>
      </w:r>
      <w:r w:rsidR="008325CA">
        <w:t>e.g.,</w:t>
      </w:r>
      <w:r w:rsidR="00734762">
        <w:t xml:space="preserve"> the GRI. </w:t>
      </w:r>
      <w:r>
        <w:t xml:space="preserve">The preface outlined the board’s impetus and premise for the project: </w:t>
      </w:r>
    </w:p>
    <w:p w14:paraId="6D777EEE" w14:textId="77777777" w:rsidR="002077E7" w:rsidRDefault="002077E7" w:rsidP="002F03F0"/>
    <w:p w14:paraId="685C6DE2" w14:textId="2F603F27" w:rsidR="00180BEC" w:rsidRDefault="002077E7" w:rsidP="002077E7">
      <w:pPr>
        <w:ind w:left="720"/>
      </w:pPr>
      <w:r>
        <w:t>“S</w:t>
      </w:r>
      <w:r w:rsidRPr="002077E7">
        <w:t>ustainability-related risk and opportunities arise from an entity’s dependencies on resources and its impacts on resources, and the relationships the entity maintains that may be positively or negatively affected by those impacts and dependencies.</w:t>
      </w:r>
      <w:r>
        <w:t>” (ISSB, 2022</w:t>
      </w:r>
      <w:r w:rsidR="00895169">
        <w:t>a</w:t>
      </w:r>
      <w:r>
        <w:t>)</w:t>
      </w:r>
    </w:p>
    <w:p w14:paraId="4535456E" w14:textId="27B56886" w:rsidR="00895169" w:rsidRDefault="00895169" w:rsidP="00895169"/>
    <w:p w14:paraId="10AC15C0" w14:textId="2FFEE10B" w:rsidR="00895169" w:rsidRDefault="00B66A18" w:rsidP="00895169">
      <w:r w:rsidRPr="00B66A18">
        <w:t>IFRS S1 guides sustainability-related financial information, whereas IFRS S2 provides climate-related disclosures. The impetus for doing so was outlined separately:</w:t>
      </w:r>
    </w:p>
    <w:p w14:paraId="600C3F62" w14:textId="77777777" w:rsidR="00B66A18" w:rsidRDefault="00B66A18" w:rsidP="00895169"/>
    <w:p w14:paraId="6D63E421" w14:textId="3AE8DB54" w:rsidR="00895169" w:rsidRDefault="00895169" w:rsidP="00895169">
      <w:pPr>
        <w:ind w:left="720"/>
      </w:pPr>
      <w:r>
        <w:lastRenderedPageBreak/>
        <w:t>“T</w:t>
      </w:r>
      <w:r w:rsidRPr="00895169">
        <w:t>he degree and type of exposure of the effects of climate-related risks and opportunities on the assessment of enterprise value are likely to vary by sector, geography, and entity. Users want to understand the specific response.</w:t>
      </w:r>
      <w:r>
        <w:t>” (ISSB, 2022b)</w:t>
      </w:r>
    </w:p>
    <w:p w14:paraId="4E65AC17" w14:textId="0F4761B4" w:rsidR="002F03F0" w:rsidRDefault="002F03F0" w:rsidP="002F03F0"/>
    <w:p w14:paraId="305B19C6" w14:textId="56D0ED12" w:rsidR="00966E78" w:rsidRDefault="00B66A18" w:rsidP="002F03F0">
      <w:r w:rsidRPr="00B66A18">
        <w:t>The primary users of financial reporting need more consistent, complete, comparable, and verifiable sustainability-related financial information to help them assess an entity’s enterprise value. Whereas the definition of enterprise value is set out in IFRS S1 paragraph 5:</w:t>
      </w:r>
    </w:p>
    <w:p w14:paraId="2823AB26" w14:textId="77777777" w:rsidR="00B66A18" w:rsidRDefault="00B66A18" w:rsidP="002F03F0"/>
    <w:p w14:paraId="29C896A1" w14:textId="4267F87F" w:rsidR="002077E7" w:rsidRDefault="00B66A18" w:rsidP="00B66A18">
      <w:pPr>
        <w:ind w:left="720"/>
      </w:pPr>
      <w:r w:rsidRPr="00B66A18">
        <w:t>Enterprise value reflects expectations of the amount, timing and certainty of future cash flow over the short, medium and long term and the value of those cash flow in the light of the entity’s risk profile and its access to finance and cost of capital. Information that is essential for assessing an entity's enterprise value includes information provided by the entity in its financial statements and sustainability-related financial information.</w:t>
      </w:r>
    </w:p>
    <w:p w14:paraId="29B50152" w14:textId="77777777" w:rsidR="00B66A18" w:rsidRDefault="00B66A18" w:rsidP="002F03F0"/>
    <w:p w14:paraId="465C9396" w14:textId="7DE9E88D" w:rsidR="00626681" w:rsidRDefault="00626681" w:rsidP="003B1968">
      <w:pPr>
        <w:spacing w:after="160"/>
        <w:jc w:val="left"/>
      </w:pPr>
      <w:r>
        <w:t xml:space="preserve">Standardisation promotes an extent of comparability. However, there is variance due to the difference in standards that can be chosen. The standards are based on the principle of materiality – which is subjective to the </w:t>
      </w:r>
      <w:r w:rsidR="00E71AA1">
        <w:t xml:space="preserve">firm’s </w:t>
      </w:r>
      <w:r>
        <w:t>interpretation. This results in disclosures that are often very heterogeneous and lacks a structure in the subjects they cover (Luccioni et al., 2020).</w:t>
      </w:r>
    </w:p>
    <w:p w14:paraId="61524192" w14:textId="77777777" w:rsidR="00D0216D" w:rsidRDefault="00D0216D" w:rsidP="00626681"/>
    <w:p w14:paraId="09143C89" w14:textId="5B76CBC1" w:rsidR="007A5386" w:rsidRDefault="00626681" w:rsidP="00626681">
      <w:r>
        <w:t>GRI and NUS (2022) proposed a climate-reporting framework with seven main disclosure areas in response to climate-disclosure mandates. This framework purports to cover key disclosure areas required for stakeholders to understand the reports in a structured manner. There are significant overlaps between this proposal and the requirements prescribed in the IFRS Foundation's exposure draft for Sustainability standards (IFRS S1, IFRS S2). The areas identified by GRI and NUS (2022) for disclosure are:</w:t>
      </w:r>
    </w:p>
    <w:p w14:paraId="55AFD133" w14:textId="77777777" w:rsidR="00626681" w:rsidRDefault="00626681" w:rsidP="00626681"/>
    <w:p w14:paraId="3C0DF70E" w14:textId="2E9821EC" w:rsidR="007A5386" w:rsidRDefault="007A5386" w:rsidP="007A5386">
      <w:pPr>
        <w:pStyle w:val="ListParagraph"/>
        <w:numPr>
          <w:ilvl w:val="0"/>
          <w:numId w:val="8"/>
        </w:numPr>
      </w:pPr>
      <w:r>
        <w:lastRenderedPageBreak/>
        <w:t>Reporting framework (e.g. GRI, SASB, SDG, TCFD),</w:t>
      </w:r>
    </w:p>
    <w:p w14:paraId="1D5A2E6F" w14:textId="34A171C6" w:rsidR="007A5386" w:rsidRDefault="007A5386" w:rsidP="007A5386">
      <w:pPr>
        <w:pStyle w:val="ListParagraph"/>
        <w:numPr>
          <w:ilvl w:val="0"/>
          <w:numId w:val="8"/>
        </w:numPr>
      </w:pPr>
      <w:r>
        <w:t>Material</w:t>
      </w:r>
      <w:r w:rsidR="00991D13">
        <w:t>ity,</w:t>
      </w:r>
    </w:p>
    <w:p w14:paraId="4126E694" w14:textId="60799DA3" w:rsidR="00991D13" w:rsidRDefault="00991D13" w:rsidP="007A5386">
      <w:pPr>
        <w:pStyle w:val="ListParagraph"/>
        <w:numPr>
          <w:ilvl w:val="0"/>
          <w:numId w:val="8"/>
        </w:numPr>
      </w:pPr>
      <w:r>
        <w:t>Risk and opportunities,</w:t>
      </w:r>
    </w:p>
    <w:p w14:paraId="2D6EBB68" w14:textId="0ED70C67" w:rsidR="00991D13" w:rsidRDefault="00991D13" w:rsidP="007A5386">
      <w:pPr>
        <w:pStyle w:val="ListParagraph"/>
        <w:numPr>
          <w:ilvl w:val="0"/>
          <w:numId w:val="8"/>
        </w:numPr>
      </w:pPr>
      <w:r>
        <w:t>Governance (particularly how the board committee is involved),</w:t>
      </w:r>
    </w:p>
    <w:p w14:paraId="05E70F5B" w14:textId="1F8C0098" w:rsidR="00991D13" w:rsidRDefault="00991D13" w:rsidP="007A5386">
      <w:pPr>
        <w:pStyle w:val="ListParagraph"/>
        <w:numPr>
          <w:ilvl w:val="0"/>
          <w:numId w:val="8"/>
        </w:numPr>
      </w:pPr>
      <w:r>
        <w:t>Strategy (how the organisation incorporates climate-related disclosures into its strategy),</w:t>
      </w:r>
    </w:p>
    <w:p w14:paraId="12C2ADD6" w14:textId="6BA47792" w:rsidR="00991D13" w:rsidRDefault="00991D13" w:rsidP="007A5386">
      <w:pPr>
        <w:pStyle w:val="ListParagraph"/>
        <w:numPr>
          <w:ilvl w:val="0"/>
          <w:numId w:val="8"/>
        </w:numPr>
      </w:pPr>
      <w:r>
        <w:t>Targets (provision of metrics and time frames),</w:t>
      </w:r>
    </w:p>
    <w:p w14:paraId="7D9A0C2F" w14:textId="4AAE7078" w:rsidR="00991D13" w:rsidRDefault="00991D13" w:rsidP="007A5386">
      <w:pPr>
        <w:pStyle w:val="ListParagraph"/>
        <w:numPr>
          <w:ilvl w:val="0"/>
          <w:numId w:val="8"/>
        </w:numPr>
      </w:pPr>
      <w:r>
        <w:t>Performance (particularly</w:t>
      </w:r>
      <w:r w:rsidR="00D75E72">
        <w:t xml:space="preserve"> </w:t>
      </w:r>
      <w:r>
        <w:t>in terms of Scope 1, 2, and 3 emissions)</w:t>
      </w:r>
    </w:p>
    <w:p w14:paraId="548A3153" w14:textId="6F656918" w:rsidR="00417528" w:rsidRDefault="00417528" w:rsidP="00417528"/>
    <w:p w14:paraId="5D3177D6" w14:textId="1D37170E" w:rsidR="00561068" w:rsidRDefault="00417528" w:rsidP="00417528">
      <w:r>
        <w:t>In the ISSB</w:t>
      </w:r>
      <w:r w:rsidR="00561068">
        <w:t>’s exposure drafts, the four broad categories of disclosures are:</w:t>
      </w:r>
    </w:p>
    <w:p w14:paraId="3829942B" w14:textId="2E25F72F" w:rsidR="00561068" w:rsidRDefault="00561068" w:rsidP="00417528"/>
    <w:p w14:paraId="0CA897F4" w14:textId="06A749B4" w:rsidR="00895169" w:rsidRDefault="008D5079" w:rsidP="00895169">
      <w:pPr>
        <w:pStyle w:val="ListParagraph"/>
        <w:numPr>
          <w:ilvl w:val="0"/>
          <w:numId w:val="14"/>
        </w:numPr>
      </w:pPr>
      <w:r w:rsidRPr="008D5079">
        <w:rPr>
          <w:b/>
          <w:bCs/>
          <w:u w:val="single"/>
        </w:rPr>
        <w:t>Governance (IFRS S1:11a, 12-13)</w:t>
      </w:r>
      <w:r>
        <w:t>: Providing disclosures on processes, controls, and procedures used to monitor and manage sustainability-related risks and opportunities.</w:t>
      </w:r>
    </w:p>
    <w:p w14:paraId="5AC32E91" w14:textId="77777777" w:rsidR="0030672B" w:rsidRDefault="0030672B" w:rsidP="0030672B">
      <w:pPr>
        <w:pStyle w:val="ListParagraph"/>
      </w:pPr>
    </w:p>
    <w:p w14:paraId="75E5F8AE" w14:textId="0CDE6904" w:rsidR="00895169" w:rsidRDefault="008D5079" w:rsidP="00895169">
      <w:pPr>
        <w:pStyle w:val="ListParagraph"/>
        <w:numPr>
          <w:ilvl w:val="0"/>
          <w:numId w:val="14"/>
        </w:numPr>
      </w:pPr>
      <w:r w:rsidRPr="008D5079">
        <w:rPr>
          <w:b/>
          <w:bCs/>
          <w:u w:val="single"/>
        </w:rPr>
        <w:t>Strategy (IFRS S1:11b, 14-24)</w:t>
      </w:r>
      <w:r>
        <w:t>: Company’s strategy for addressing significant sustainability-related risks and opportunities</w:t>
      </w:r>
      <w:r w:rsidR="00626681">
        <w:t xml:space="preserve"> </w:t>
      </w:r>
      <w:r>
        <w:t>and the effects of significant sustainability-related risks and opportunities on</w:t>
      </w:r>
      <w:r w:rsidR="00626681">
        <w:t xml:space="preserve"> the</w:t>
      </w:r>
      <w:r>
        <w:t xml:space="preserve"> financial position, financial performance, and cash flows.</w:t>
      </w:r>
    </w:p>
    <w:p w14:paraId="4B6F66FD" w14:textId="77777777" w:rsidR="0030672B" w:rsidRDefault="0030672B" w:rsidP="0030672B"/>
    <w:p w14:paraId="684A0529" w14:textId="03F6B7B4" w:rsidR="00895169" w:rsidRDefault="008D5079" w:rsidP="00895169">
      <w:pPr>
        <w:pStyle w:val="ListParagraph"/>
        <w:numPr>
          <w:ilvl w:val="0"/>
          <w:numId w:val="14"/>
        </w:numPr>
      </w:pPr>
      <w:r w:rsidRPr="008D5079">
        <w:rPr>
          <w:b/>
          <w:bCs/>
          <w:u w:val="single"/>
        </w:rPr>
        <w:t>Risk management (IFRS S1:11c, 25-26)</w:t>
      </w:r>
      <w:r>
        <w:t>: The process by which sustainability-related risks and opportunities are identified, assessed, and managed.</w:t>
      </w:r>
    </w:p>
    <w:p w14:paraId="2AF2210D" w14:textId="77777777" w:rsidR="0030672B" w:rsidRDefault="0030672B" w:rsidP="0030672B"/>
    <w:p w14:paraId="01889D72" w14:textId="657C3DBD" w:rsidR="00561068" w:rsidRDefault="008D5079" w:rsidP="008D5079">
      <w:pPr>
        <w:pStyle w:val="ListParagraph"/>
        <w:numPr>
          <w:ilvl w:val="0"/>
          <w:numId w:val="14"/>
        </w:numPr>
      </w:pPr>
      <w:r w:rsidRPr="008D5079">
        <w:rPr>
          <w:b/>
          <w:bCs/>
          <w:u w:val="single"/>
        </w:rPr>
        <w:t>Metrics and targets (IFRS S1:11d, 27-35)</w:t>
      </w:r>
      <w:r>
        <w:t>: How the entity measures, monitors, and manages its significant sustainability-related risks and opportunities.</w:t>
      </w:r>
    </w:p>
    <w:p w14:paraId="6A596AB4" w14:textId="0DBB375A" w:rsidR="002C79AA" w:rsidRDefault="002C79AA" w:rsidP="002C79AA"/>
    <w:p w14:paraId="7D25981D" w14:textId="77777777" w:rsidR="00E75E13" w:rsidRDefault="00E75E13">
      <w:pPr>
        <w:spacing w:after="160" w:line="259" w:lineRule="auto"/>
        <w:jc w:val="left"/>
      </w:pPr>
      <w:r>
        <w:br w:type="page"/>
      </w:r>
    </w:p>
    <w:p w14:paraId="5F8A6437" w14:textId="1A31A221" w:rsidR="00626681" w:rsidRPr="00626681" w:rsidRDefault="00626681" w:rsidP="00626681">
      <w:r w:rsidRPr="00626681">
        <w:lastRenderedPageBreak/>
        <w:t>In addition, there are prescriptions on the features of information required to be disclosed that extend slightly beyond the categories identified above:</w:t>
      </w:r>
    </w:p>
    <w:p w14:paraId="5B337E53" w14:textId="77777777" w:rsidR="00626681" w:rsidRPr="00626681" w:rsidRDefault="00626681" w:rsidP="00626681"/>
    <w:p w14:paraId="61822904" w14:textId="78F4ED38" w:rsidR="00626681" w:rsidRDefault="00626681" w:rsidP="00626681">
      <w:pPr>
        <w:numPr>
          <w:ilvl w:val="0"/>
          <w:numId w:val="30"/>
        </w:numPr>
      </w:pPr>
      <w:r w:rsidRPr="00626681">
        <w:rPr>
          <w:b/>
          <w:bCs/>
          <w:u w:val="single"/>
        </w:rPr>
        <w:t>Related information</w:t>
      </w:r>
      <w:r w:rsidRPr="00626681">
        <w:t>: a connection between various sustainability-related risks and opportunities and how it relates to information in the general-purpose financial statements.</w:t>
      </w:r>
    </w:p>
    <w:p w14:paraId="673D844A" w14:textId="77777777" w:rsidR="00E75E13" w:rsidRPr="00626681" w:rsidRDefault="00E75E13" w:rsidP="00E75E13">
      <w:pPr>
        <w:ind w:left="720"/>
      </w:pPr>
    </w:p>
    <w:p w14:paraId="596C69C0" w14:textId="3E08E9F8" w:rsidR="00626681" w:rsidRDefault="00626681" w:rsidP="00626681">
      <w:pPr>
        <w:numPr>
          <w:ilvl w:val="1"/>
          <w:numId w:val="31"/>
        </w:numPr>
      </w:pPr>
      <w:r w:rsidRPr="00626681">
        <w:t>IFRS S1:44 explains the combined effects of sustainability-related risks and opportunities and the entity’s strategy and related metrics and targets on its financial position, financial performance, and cash flows over the short, medium and long term. For example, an entity may face decreasing product demand because of consumer preferences for low-carbon alternatives. It may need to explain how its strategic response, such as closing a major factory, affects its workforce and communities, as well as the effect of the closure on the useful lives of assets and impairment assessments.</w:t>
      </w:r>
    </w:p>
    <w:p w14:paraId="770495D3" w14:textId="77777777" w:rsidR="00E75E13" w:rsidRPr="00626681" w:rsidRDefault="00E75E13" w:rsidP="00E75E13"/>
    <w:p w14:paraId="1663297C" w14:textId="5943E0A4" w:rsidR="00E75E13" w:rsidRDefault="00626681" w:rsidP="00E75E13">
      <w:pPr>
        <w:numPr>
          <w:ilvl w:val="0"/>
          <w:numId w:val="31"/>
        </w:numPr>
      </w:pPr>
      <w:r w:rsidRPr="00626681">
        <w:rPr>
          <w:b/>
          <w:bCs/>
          <w:u w:val="single"/>
        </w:rPr>
        <w:t>Materiality</w:t>
      </w:r>
      <w:r w:rsidRPr="00626681">
        <w:t>: Issues for misstating or obscuring that information could reasonably be expected to influence decisions that the primary users of general-purpose financial reporting make based on that reporting.</w:t>
      </w:r>
    </w:p>
    <w:p w14:paraId="1C0DC960" w14:textId="77777777" w:rsidR="00E75E13" w:rsidRPr="00626681" w:rsidRDefault="00E75E13" w:rsidP="00E75E13"/>
    <w:p w14:paraId="3E209F49" w14:textId="57F31A87" w:rsidR="00626681" w:rsidRDefault="00626681" w:rsidP="00626681">
      <w:pPr>
        <w:numPr>
          <w:ilvl w:val="0"/>
          <w:numId w:val="31"/>
        </w:numPr>
      </w:pPr>
      <w:r w:rsidRPr="00626681">
        <w:rPr>
          <w:b/>
          <w:bCs/>
          <w:u w:val="single"/>
        </w:rPr>
        <w:t>Comparative information</w:t>
      </w:r>
      <w:r w:rsidRPr="00626681">
        <w:t>: to disclose in respect of the previous period.</w:t>
      </w:r>
    </w:p>
    <w:p w14:paraId="244D7ECB" w14:textId="77777777" w:rsidR="00E75E13" w:rsidRPr="00626681" w:rsidRDefault="00E75E13" w:rsidP="00E75E13"/>
    <w:p w14:paraId="048B8C50" w14:textId="77777777" w:rsidR="00626681" w:rsidRPr="00626681" w:rsidRDefault="00626681" w:rsidP="00626681">
      <w:pPr>
        <w:numPr>
          <w:ilvl w:val="0"/>
          <w:numId w:val="31"/>
        </w:numPr>
      </w:pPr>
      <w:r w:rsidRPr="00626681">
        <w:rPr>
          <w:b/>
          <w:bCs/>
          <w:u w:val="single"/>
        </w:rPr>
        <w:t>Location of Information</w:t>
      </w:r>
      <w:r w:rsidRPr="00626681">
        <w:t>: it should be part of its general-purpose financial reporting, integrated with the current FS disclosures and not separate.</w:t>
      </w:r>
    </w:p>
    <w:p w14:paraId="19F11FE1" w14:textId="2717788D" w:rsidR="003F3E1B" w:rsidRDefault="003F3E1B" w:rsidP="003F3E1B"/>
    <w:p w14:paraId="017C29BE" w14:textId="4532DCB6" w:rsidR="00207C01" w:rsidRDefault="00626681" w:rsidP="00626681">
      <w:r w:rsidRPr="00626681">
        <w:t xml:space="preserve">The text in IFRS S2 is mainly similar to IFRS S1, except that it is worded for climate change. There is a greater specification on the details – for example, IFRS S2:21(a) under metrics make specific mention of Greenhouse Gases (GHG) Scope 1, 2, 3 emissions. IFRS S2 also stipulates that information should be disclosed separately for groups – in terms of making a distinction between subsidiaries and reporting on the activities of its associates and joint ventures. This puts an added interest in the parent </w:t>
      </w:r>
      <w:r w:rsidRPr="00626681">
        <w:lastRenderedPageBreak/>
        <w:t>owners to take an interest in its holdings where it has significant influence – creating more avenues of influence to steer corporate strategy towards ESG.</w:t>
      </w:r>
    </w:p>
    <w:p w14:paraId="4B4A00DE" w14:textId="77777777" w:rsidR="00626681" w:rsidRDefault="00626681" w:rsidP="00E902FC"/>
    <w:p w14:paraId="53CD010B" w14:textId="03ABEF7A" w:rsidR="001C07B9" w:rsidRDefault="00207C01" w:rsidP="00A91107">
      <w:pPr>
        <w:pStyle w:val="Heading3"/>
      </w:pPr>
      <w:bookmarkStart w:id="35" w:name="_Toc116152711"/>
      <w:r>
        <w:t>Critique o</w:t>
      </w:r>
      <w:r w:rsidR="00D75E72">
        <w:t>f</w:t>
      </w:r>
      <w:r>
        <w:t xml:space="preserve"> ISSB’s Exposure Drafts</w:t>
      </w:r>
      <w:bookmarkEnd w:id="35"/>
    </w:p>
    <w:p w14:paraId="10C25E5B" w14:textId="77777777" w:rsidR="00626681" w:rsidRDefault="00626681" w:rsidP="00626681">
      <w:r>
        <w:t>Public accounting bodies have responded with critiques on the exposure drafts. The ISSB laid out questions to solicit feedback as part of the exercise. The general feedback from these bodies was that the ambiguity in ISSB’s proposed standards should be reduced and that more terms need to be defined tightly. It was highlighted that standardisation between different standard-setting bodies should be a goal to be pursued.</w:t>
      </w:r>
    </w:p>
    <w:p w14:paraId="0BAA7FC3" w14:textId="77777777" w:rsidR="00626681" w:rsidRDefault="00626681" w:rsidP="00626681"/>
    <w:p w14:paraId="26F3FFE2" w14:textId="4914B17D" w:rsidR="00626681" w:rsidRDefault="00626681" w:rsidP="00626681">
      <w:r>
        <w:t xml:space="preserve">Strickland (2022) highlighted that creating a consistent global sustainability taxonomy across jurisdictions is essential. The </w:t>
      </w:r>
      <w:r w:rsidR="00A16403" w:rsidRPr="00A16403">
        <w:t>American Institute of Certified Public Accountants</w:t>
      </w:r>
      <w:r w:rsidR="00A16403">
        <w:t xml:space="preserve"> (</w:t>
      </w:r>
      <w:r>
        <w:t>AICPA</w:t>
      </w:r>
      <w:r w:rsidR="00A16403">
        <w:t>)</w:t>
      </w:r>
      <w:r>
        <w:t xml:space="preserve"> expressed concern that the ISSB and European Financial Reporting Advisory Group (EFRAG) might create competing standards. The EFRAG’s standards were observed to be more prescriptive than principle-based – similar to the divergence between the General Accepted Accounting Principles in the United States (perspective) and the International Financial Reporting Standards (principle-based). The TCFD structure was adopted in ISSB’s standards but not in the EFRAG’s proposals. Harding (2022) noted that where differences in key definitions – (i) verifiability and understandability, (ii) materiality, and (iii) accounting for enterprise value creation. </w:t>
      </w:r>
      <w:r w:rsidR="00A16403" w:rsidRPr="00A16403">
        <w:t>Chartered Institute of Management Accountants</w:t>
      </w:r>
      <w:r w:rsidR="00A16403">
        <w:t xml:space="preserve"> (CIMA) </w:t>
      </w:r>
      <w:r>
        <w:t>observed that while the EU’s objective was to “build on what exists and seek as much alignment as possible” was virtuous (Harding, 2022), there is some way to put this into practice.</w:t>
      </w:r>
    </w:p>
    <w:p w14:paraId="79AC42BC" w14:textId="77777777" w:rsidR="00626681" w:rsidRDefault="00626681" w:rsidP="00626681"/>
    <w:p w14:paraId="1D8CC758" w14:textId="0943467E" w:rsidR="00C822B0" w:rsidRDefault="00626681" w:rsidP="00626681">
      <w:r>
        <w:t>On materiality, CIMA’s critique was that there were differences in the definition of materiality in the ISSB’s exposure draft vis-à-vis EFRAG’s guidance, which was an unnecessary variation (Harding, 2022).</w:t>
      </w:r>
    </w:p>
    <w:p w14:paraId="74F3F8AE" w14:textId="77777777" w:rsidR="00626681" w:rsidRDefault="00626681" w:rsidP="00626681"/>
    <w:p w14:paraId="467CF1DD" w14:textId="77777777" w:rsidR="00626681" w:rsidRDefault="00626681" w:rsidP="00626681">
      <w:r>
        <w:lastRenderedPageBreak/>
        <w:t>A separate critique said that more specific information on the materiality of sustainability information is needed to guard against obscuring the disclosures’ usefulness (Strickland, 2022). However, the critiques found it necessary to have more guidance on ‘significant’ should be interpreted to inform better what should be reported. For example, Strickland (2022) pointed to the Committee of Sponsoring Organisations of the Treadway Commission (COSO) framework to report risk.</w:t>
      </w:r>
    </w:p>
    <w:p w14:paraId="42578AAB" w14:textId="77777777" w:rsidR="00626681" w:rsidRDefault="00626681" w:rsidP="00626681"/>
    <w:p w14:paraId="30AABEB0" w14:textId="336FA4BA" w:rsidR="00E902FC" w:rsidRDefault="00626681" w:rsidP="00626681">
      <w:pPr>
        <w:rPr>
          <w:i/>
          <w:iCs/>
          <w:sz w:val="28"/>
          <w:szCs w:val="28"/>
        </w:rPr>
      </w:pPr>
      <w:r>
        <w:t>Ultimately, these proposals aim to make sustainability information reported through the standards valuable and comparable. This is particularly useful when comparing the sustainability performance across different industries and geographies – in dimensions most likely to cause incompatibility. The challenge remains in harmonising and finding the right balance between prescription and a principle-based approach.</w:t>
      </w:r>
    </w:p>
    <w:p w14:paraId="45B6BD0B" w14:textId="77777777" w:rsidR="00247556" w:rsidRDefault="00247556">
      <w:pPr>
        <w:spacing w:after="160" w:line="259" w:lineRule="auto"/>
        <w:jc w:val="left"/>
        <w:rPr>
          <w:i/>
          <w:iCs/>
          <w:sz w:val="28"/>
          <w:szCs w:val="28"/>
        </w:rPr>
      </w:pPr>
      <w:r>
        <w:br w:type="page"/>
      </w:r>
    </w:p>
    <w:p w14:paraId="61BB8E69" w14:textId="562E3511" w:rsidR="00F11917" w:rsidRDefault="00F11917" w:rsidP="00F11917">
      <w:pPr>
        <w:pStyle w:val="Heading2"/>
      </w:pPr>
      <w:bookmarkStart w:id="36" w:name="_Toc116152712"/>
      <w:r>
        <w:lastRenderedPageBreak/>
        <w:t>Sustainability and Climate Reporting Requirements</w:t>
      </w:r>
      <w:bookmarkEnd w:id="36"/>
    </w:p>
    <w:p w14:paraId="53DBD7BB" w14:textId="7FF52233" w:rsidR="00F11917" w:rsidRDefault="00F11917" w:rsidP="00F11917"/>
    <w:p w14:paraId="4A3A8C1B" w14:textId="07C4C193" w:rsidR="00483285" w:rsidRDefault="006217CE" w:rsidP="00F11917">
      <w:r w:rsidRPr="006217CE">
        <w:t xml:space="preserve">Since 2016, there has been a push from stock exchange regulatory bodies in Southeast Asia to mandate sustainability disclosures. Regulators across SEA have different timelines and varying requirements for sustainability disclosures. At the point of writing, there is no common sustainability reporting framework across the Association of South-East Asian Nations (ASEAN) member states (Loh et al., 2018). However, a commonality between regulators was a consensus on the GRI as a prescribed reporting framework. </w:t>
      </w:r>
      <w:r w:rsidR="00CF0694">
        <w:rPr>
          <w:b/>
          <w:bCs/>
          <w:highlight w:val="yellow"/>
        </w:rPr>
        <w:fldChar w:fldCharType="begin"/>
      </w:r>
      <w:r w:rsidR="00CF0694">
        <w:instrText xml:space="preserve"> REF _Ref116051563 \h </w:instrText>
      </w:r>
      <w:r w:rsidR="00CF0694">
        <w:rPr>
          <w:b/>
          <w:bCs/>
          <w:highlight w:val="yellow"/>
        </w:rPr>
      </w:r>
      <w:r w:rsidR="00CF0694">
        <w:rPr>
          <w:b/>
          <w:bCs/>
          <w:highlight w:val="yellow"/>
        </w:rPr>
        <w:fldChar w:fldCharType="separate"/>
      </w:r>
      <w:r w:rsidR="00BC154F">
        <w:t xml:space="preserve">Figure </w:t>
      </w:r>
      <w:r w:rsidR="00BC154F">
        <w:rPr>
          <w:noProof/>
        </w:rPr>
        <w:t>6</w:t>
      </w:r>
      <w:r w:rsidR="00CF0694">
        <w:rPr>
          <w:b/>
          <w:bCs/>
          <w:highlight w:val="yellow"/>
        </w:rPr>
        <w:fldChar w:fldCharType="end"/>
      </w:r>
      <w:r w:rsidR="00CF0694">
        <w:rPr>
          <w:b/>
          <w:bCs/>
        </w:rPr>
        <w:t xml:space="preserve"> </w:t>
      </w:r>
      <w:r w:rsidRPr="006217CE">
        <w:t>shows the percentage adoption of different sustainability reporting frameworks for listed companies in the respective countries’ stock exchanges for reports issued for financial periods ending in 2021.</w:t>
      </w:r>
    </w:p>
    <w:p w14:paraId="50A00773" w14:textId="77777777" w:rsidR="006217CE" w:rsidRDefault="006217CE" w:rsidP="00F11917"/>
    <w:tbl>
      <w:tblPr>
        <w:tblStyle w:val="TableGrid"/>
        <w:tblW w:w="0" w:type="auto"/>
        <w:tblCellMar>
          <w:top w:w="57" w:type="dxa"/>
          <w:left w:w="57" w:type="dxa"/>
          <w:bottom w:w="57" w:type="dxa"/>
          <w:right w:w="57" w:type="dxa"/>
        </w:tblCellMar>
        <w:tblLook w:val="04A0" w:firstRow="1" w:lastRow="0" w:firstColumn="1" w:lastColumn="0" w:noHBand="0" w:noVBand="1"/>
      </w:tblPr>
      <w:tblGrid>
        <w:gridCol w:w="1368"/>
        <w:gridCol w:w="1368"/>
        <w:gridCol w:w="1368"/>
        <w:gridCol w:w="1368"/>
        <w:gridCol w:w="1369"/>
        <w:gridCol w:w="1369"/>
      </w:tblGrid>
      <w:tr w:rsidR="00483285" w14:paraId="25EE1F8C" w14:textId="77777777" w:rsidTr="00031071">
        <w:tc>
          <w:tcPr>
            <w:tcW w:w="1368" w:type="dxa"/>
            <w:shd w:val="clear" w:color="auto" w:fill="D9D9D9" w:themeFill="background1" w:themeFillShade="D9"/>
          </w:tcPr>
          <w:p w14:paraId="3B111FAF" w14:textId="77777777" w:rsidR="00483285" w:rsidRPr="00031071" w:rsidRDefault="00483285" w:rsidP="00483285">
            <w:pPr>
              <w:spacing w:line="240" w:lineRule="auto"/>
              <w:rPr>
                <w:b/>
                <w:bCs/>
              </w:rPr>
            </w:pPr>
          </w:p>
        </w:tc>
        <w:tc>
          <w:tcPr>
            <w:tcW w:w="1368" w:type="dxa"/>
            <w:shd w:val="clear" w:color="auto" w:fill="D9D9D9" w:themeFill="background1" w:themeFillShade="D9"/>
          </w:tcPr>
          <w:p w14:paraId="1AF95C69" w14:textId="30C5BD2F" w:rsidR="00483285" w:rsidRPr="00031071" w:rsidRDefault="00483285" w:rsidP="00483285">
            <w:pPr>
              <w:spacing w:line="240" w:lineRule="auto"/>
              <w:jc w:val="center"/>
              <w:rPr>
                <w:b/>
                <w:bCs/>
              </w:rPr>
            </w:pPr>
            <w:r w:rsidRPr="00031071">
              <w:rPr>
                <w:b/>
                <w:bCs/>
              </w:rPr>
              <w:t>GRI</w:t>
            </w:r>
          </w:p>
        </w:tc>
        <w:tc>
          <w:tcPr>
            <w:tcW w:w="1368" w:type="dxa"/>
            <w:shd w:val="clear" w:color="auto" w:fill="D9D9D9" w:themeFill="background1" w:themeFillShade="D9"/>
          </w:tcPr>
          <w:p w14:paraId="6B5AE7D5" w14:textId="78EC8E29" w:rsidR="00483285" w:rsidRPr="00031071" w:rsidRDefault="00031071" w:rsidP="00483285">
            <w:pPr>
              <w:spacing w:line="240" w:lineRule="auto"/>
              <w:jc w:val="center"/>
              <w:rPr>
                <w:b/>
                <w:bCs/>
              </w:rPr>
            </w:pPr>
            <w:r w:rsidRPr="00031071">
              <w:rPr>
                <w:b/>
                <w:bCs/>
              </w:rPr>
              <w:t>IIRC</w:t>
            </w:r>
          </w:p>
        </w:tc>
        <w:tc>
          <w:tcPr>
            <w:tcW w:w="1368" w:type="dxa"/>
            <w:shd w:val="clear" w:color="auto" w:fill="D9D9D9" w:themeFill="background1" w:themeFillShade="D9"/>
          </w:tcPr>
          <w:p w14:paraId="197CBF5B" w14:textId="180EEBB1" w:rsidR="00483285" w:rsidRPr="00031071" w:rsidRDefault="00031071" w:rsidP="00483285">
            <w:pPr>
              <w:spacing w:line="240" w:lineRule="auto"/>
              <w:jc w:val="center"/>
              <w:rPr>
                <w:b/>
                <w:bCs/>
              </w:rPr>
            </w:pPr>
            <w:r w:rsidRPr="00031071">
              <w:rPr>
                <w:b/>
                <w:bCs/>
              </w:rPr>
              <w:t>SASB</w:t>
            </w:r>
          </w:p>
        </w:tc>
        <w:tc>
          <w:tcPr>
            <w:tcW w:w="1369" w:type="dxa"/>
            <w:shd w:val="clear" w:color="auto" w:fill="D9D9D9" w:themeFill="background1" w:themeFillShade="D9"/>
          </w:tcPr>
          <w:p w14:paraId="61C5CBF7" w14:textId="1D86F1E5" w:rsidR="00483285" w:rsidRPr="00031071" w:rsidRDefault="00031071" w:rsidP="00483285">
            <w:pPr>
              <w:spacing w:line="240" w:lineRule="auto"/>
              <w:jc w:val="center"/>
              <w:rPr>
                <w:b/>
                <w:bCs/>
              </w:rPr>
            </w:pPr>
            <w:r w:rsidRPr="00031071">
              <w:rPr>
                <w:b/>
                <w:bCs/>
              </w:rPr>
              <w:t>SDG</w:t>
            </w:r>
          </w:p>
        </w:tc>
        <w:tc>
          <w:tcPr>
            <w:tcW w:w="1369" w:type="dxa"/>
            <w:shd w:val="clear" w:color="auto" w:fill="D9D9D9" w:themeFill="background1" w:themeFillShade="D9"/>
          </w:tcPr>
          <w:p w14:paraId="7C2EAEA0" w14:textId="3256CC00" w:rsidR="00483285" w:rsidRPr="00031071" w:rsidRDefault="00031071" w:rsidP="00483285">
            <w:pPr>
              <w:spacing w:line="240" w:lineRule="auto"/>
              <w:jc w:val="center"/>
              <w:rPr>
                <w:b/>
                <w:bCs/>
              </w:rPr>
            </w:pPr>
            <w:r w:rsidRPr="00031071">
              <w:rPr>
                <w:b/>
                <w:bCs/>
              </w:rPr>
              <w:t>TCFD</w:t>
            </w:r>
          </w:p>
        </w:tc>
      </w:tr>
      <w:tr w:rsidR="00483285" w14:paraId="62C181AD" w14:textId="77777777" w:rsidTr="00483285">
        <w:tc>
          <w:tcPr>
            <w:tcW w:w="1368" w:type="dxa"/>
          </w:tcPr>
          <w:p w14:paraId="3B3CF53B" w14:textId="3D83FB24" w:rsidR="00483285" w:rsidRDefault="00031071" w:rsidP="00483285">
            <w:pPr>
              <w:spacing w:line="240" w:lineRule="auto"/>
            </w:pPr>
            <w:r>
              <w:t>Indonesia</w:t>
            </w:r>
          </w:p>
        </w:tc>
        <w:tc>
          <w:tcPr>
            <w:tcW w:w="1368" w:type="dxa"/>
          </w:tcPr>
          <w:p w14:paraId="2C98BB31" w14:textId="0F4D259E" w:rsidR="00483285" w:rsidRDefault="00031071" w:rsidP="00483285">
            <w:pPr>
              <w:spacing w:line="240" w:lineRule="auto"/>
              <w:jc w:val="center"/>
            </w:pPr>
            <w:r>
              <w:t>93%</w:t>
            </w:r>
          </w:p>
        </w:tc>
        <w:tc>
          <w:tcPr>
            <w:tcW w:w="1368" w:type="dxa"/>
          </w:tcPr>
          <w:p w14:paraId="7A5209B5" w14:textId="72AD5758" w:rsidR="00483285" w:rsidRDefault="00031071" w:rsidP="00483285">
            <w:pPr>
              <w:spacing w:line="240" w:lineRule="auto"/>
              <w:jc w:val="center"/>
            </w:pPr>
            <w:r>
              <w:t>4%</w:t>
            </w:r>
          </w:p>
        </w:tc>
        <w:tc>
          <w:tcPr>
            <w:tcW w:w="1368" w:type="dxa"/>
          </w:tcPr>
          <w:p w14:paraId="384B6CD3" w14:textId="61997620" w:rsidR="00483285" w:rsidRDefault="00031071" w:rsidP="00483285">
            <w:pPr>
              <w:spacing w:line="240" w:lineRule="auto"/>
              <w:jc w:val="center"/>
            </w:pPr>
            <w:r>
              <w:t>16%</w:t>
            </w:r>
          </w:p>
        </w:tc>
        <w:tc>
          <w:tcPr>
            <w:tcW w:w="1369" w:type="dxa"/>
          </w:tcPr>
          <w:p w14:paraId="409AAF19" w14:textId="3C2DA0C3" w:rsidR="00483285" w:rsidRDefault="00031071" w:rsidP="00483285">
            <w:pPr>
              <w:spacing w:line="240" w:lineRule="auto"/>
              <w:jc w:val="center"/>
            </w:pPr>
            <w:r>
              <w:t>93%</w:t>
            </w:r>
          </w:p>
        </w:tc>
        <w:tc>
          <w:tcPr>
            <w:tcW w:w="1369" w:type="dxa"/>
          </w:tcPr>
          <w:p w14:paraId="093C20C3" w14:textId="0575E140" w:rsidR="00483285" w:rsidRDefault="00031071" w:rsidP="00483285">
            <w:pPr>
              <w:spacing w:line="240" w:lineRule="auto"/>
              <w:jc w:val="center"/>
            </w:pPr>
            <w:r>
              <w:t>5%</w:t>
            </w:r>
          </w:p>
        </w:tc>
      </w:tr>
      <w:tr w:rsidR="00483285" w14:paraId="2CEBC3F9" w14:textId="77777777" w:rsidTr="00483285">
        <w:tc>
          <w:tcPr>
            <w:tcW w:w="1368" w:type="dxa"/>
          </w:tcPr>
          <w:p w14:paraId="3498A377" w14:textId="172D3261" w:rsidR="00483285" w:rsidRDefault="00031071" w:rsidP="00483285">
            <w:pPr>
              <w:spacing w:line="240" w:lineRule="auto"/>
            </w:pPr>
            <w:r>
              <w:t>Malaysia</w:t>
            </w:r>
          </w:p>
        </w:tc>
        <w:tc>
          <w:tcPr>
            <w:tcW w:w="1368" w:type="dxa"/>
          </w:tcPr>
          <w:p w14:paraId="5EC3C8FF" w14:textId="02773A5C" w:rsidR="00483285" w:rsidRDefault="00031071" w:rsidP="00483285">
            <w:pPr>
              <w:spacing w:line="240" w:lineRule="auto"/>
              <w:jc w:val="center"/>
            </w:pPr>
            <w:r>
              <w:t>73%</w:t>
            </w:r>
          </w:p>
        </w:tc>
        <w:tc>
          <w:tcPr>
            <w:tcW w:w="1368" w:type="dxa"/>
          </w:tcPr>
          <w:p w14:paraId="1802C464" w14:textId="086D9D7F" w:rsidR="00483285" w:rsidRDefault="00031071" w:rsidP="00483285">
            <w:pPr>
              <w:spacing w:line="240" w:lineRule="auto"/>
              <w:jc w:val="center"/>
            </w:pPr>
            <w:r>
              <w:t>35%</w:t>
            </w:r>
          </w:p>
        </w:tc>
        <w:tc>
          <w:tcPr>
            <w:tcW w:w="1368" w:type="dxa"/>
          </w:tcPr>
          <w:p w14:paraId="3D34FD6E" w14:textId="63D7507C" w:rsidR="00483285" w:rsidRDefault="00031071" w:rsidP="00483285">
            <w:pPr>
              <w:spacing w:line="240" w:lineRule="auto"/>
              <w:jc w:val="center"/>
            </w:pPr>
            <w:r>
              <w:t>11%</w:t>
            </w:r>
          </w:p>
        </w:tc>
        <w:tc>
          <w:tcPr>
            <w:tcW w:w="1369" w:type="dxa"/>
          </w:tcPr>
          <w:p w14:paraId="34EB3B48" w14:textId="4EE3D7CA" w:rsidR="00483285" w:rsidRDefault="00031071" w:rsidP="00483285">
            <w:pPr>
              <w:spacing w:line="240" w:lineRule="auto"/>
              <w:jc w:val="center"/>
            </w:pPr>
            <w:r>
              <w:t>74%</w:t>
            </w:r>
          </w:p>
        </w:tc>
        <w:tc>
          <w:tcPr>
            <w:tcW w:w="1369" w:type="dxa"/>
          </w:tcPr>
          <w:p w14:paraId="3F4DF639" w14:textId="43CC45F3" w:rsidR="00483285" w:rsidRDefault="00031071" w:rsidP="00483285">
            <w:pPr>
              <w:spacing w:line="240" w:lineRule="auto"/>
              <w:jc w:val="center"/>
            </w:pPr>
            <w:r>
              <w:t>19%</w:t>
            </w:r>
          </w:p>
        </w:tc>
      </w:tr>
      <w:tr w:rsidR="00483285" w14:paraId="0E7A2C6F" w14:textId="77777777" w:rsidTr="00483285">
        <w:tc>
          <w:tcPr>
            <w:tcW w:w="1368" w:type="dxa"/>
          </w:tcPr>
          <w:p w14:paraId="6BC9E412" w14:textId="5F7C32A3" w:rsidR="00483285" w:rsidRDefault="00031071" w:rsidP="00483285">
            <w:pPr>
              <w:spacing w:line="240" w:lineRule="auto"/>
            </w:pPr>
            <w:r>
              <w:t>Philippines</w:t>
            </w:r>
          </w:p>
        </w:tc>
        <w:tc>
          <w:tcPr>
            <w:tcW w:w="1368" w:type="dxa"/>
          </w:tcPr>
          <w:p w14:paraId="3B3F84B8" w14:textId="56A1E6D6" w:rsidR="00483285" w:rsidRDefault="00031071" w:rsidP="00483285">
            <w:pPr>
              <w:spacing w:line="240" w:lineRule="auto"/>
              <w:jc w:val="center"/>
            </w:pPr>
            <w:r>
              <w:t>82%</w:t>
            </w:r>
          </w:p>
        </w:tc>
        <w:tc>
          <w:tcPr>
            <w:tcW w:w="1368" w:type="dxa"/>
          </w:tcPr>
          <w:p w14:paraId="0ED35C31" w14:textId="732BC3D9" w:rsidR="00483285" w:rsidRDefault="00031071" w:rsidP="00483285">
            <w:pPr>
              <w:spacing w:line="240" w:lineRule="auto"/>
              <w:jc w:val="center"/>
            </w:pPr>
            <w:r>
              <w:t>17%</w:t>
            </w:r>
          </w:p>
        </w:tc>
        <w:tc>
          <w:tcPr>
            <w:tcW w:w="1368" w:type="dxa"/>
          </w:tcPr>
          <w:p w14:paraId="5D847301" w14:textId="03E42FC0" w:rsidR="00483285" w:rsidRDefault="00031071" w:rsidP="00483285">
            <w:pPr>
              <w:spacing w:line="240" w:lineRule="auto"/>
              <w:jc w:val="center"/>
            </w:pPr>
            <w:r>
              <w:t>35%</w:t>
            </w:r>
          </w:p>
        </w:tc>
        <w:tc>
          <w:tcPr>
            <w:tcW w:w="1369" w:type="dxa"/>
          </w:tcPr>
          <w:p w14:paraId="3D3CD7D6" w14:textId="61A3E379" w:rsidR="00483285" w:rsidRDefault="00031071" w:rsidP="00483285">
            <w:pPr>
              <w:spacing w:line="240" w:lineRule="auto"/>
              <w:jc w:val="center"/>
            </w:pPr>
            <w:r>
              <w:t>86%</w:t>
            </w:r>
          </w:p>
        </w:tc>
        <w:tc>
          <w:tcPr>
            <w:tcW w:w="1369" w:type="dxa"/>
          </w:tcPr>
          <w:p w14:paraId="62310ADA" w14:textId="5E7D0D51" w:rsidR="00483285" w:rsidRDefault="00031071" w:rsidP="00483285">
            <w:pPr>
              <w:spacing w:line="240" w:lineRule="auto"/>
              <w:jc w:val="center"/>
            </w:pPr>
            <w:r>
              <w:t>38%</w:t>
            </w:r>
          </w:p>
        </w:tc>
      </w:tr>
      <w:tr w:rsidR="00483285" w14:paraId="262ACF83" w14:textId="77777777" w:rsidTr="00483285">
        <w:tc>
          <w:tcPr>
            <w:tcW w:w="1368" w:type="dxa"/>
          </w:tcPr>
          <w:p w14:paraId="00074CA2" w14:textId="65F4A484" w:rsidR="00483285" w:rsidRDefault="00031071" w:rsidP="00483285">
            <w:pPr>
              <w:spacing w:line="240" w:lineRule="auto"/>
            </w:pPr>
            <w:r>
              <w:t>Singapore</w:t>
            </w:r>
          </w:p>
        </w:tc>
        <w:tc>
          <w:tcPr>
            <w:tcW w:w="1368" w:type="dxa"/>
          </w:tcPr>
          <w:p w14:paraId="3313A012" w14:textId="29BCC290" w:rsidR="00483285" w:rsidRDefault="00031071" w:rsidP="00483285">
            <w:pPr>
              <w:spacing w:line="240" w:lineRule="auto"/>
              <w:jc w:val="center"/>
            </w:pPr>
            <w:r>
              <w:t>99%</w:t>
            </w:r>
          </w:p>
        </w:tc>
        <w:tc>
          <w:tcPr>
            <w:tcW w:w="1368" w:type="dxa"/>
          </w:tcPr>
          <w:p w14:paraId="12F09561" w14:textId="70122073" w:rsidR="00483285" w:rsidRDefault="00031071" w:rsidP="00483285">
            <w:pPr>
              <w:spacing w:line="240" w:lineRule="auto"/>
              <w:jc w:val="center"/>
            </w:pPr>
            <w:r>
              <w:t>8%</w:t>
            </w:r>
          </w:p>
        </w:tc>
        <w:tc>
          <w:tcPr>
            <w:tcW w:w="1368" w:type="dxa"/>
          </w:tcPr>
          <w:p w14:paraId="329F6C40" w14:textId="535A76D8" w:rsidR="00483285" w:rsidRDefault="00031071" w:rsidP="00483285">
            <w:pPr>
              <w:spacing w:line="240" w:lineRule="auto"/>
              <w:jc w:val="center"/>
            </w:pPr>
            <w:r>
              <w:t>10%</w:t>
            </w:r>
          </w:p>
        </w:tc>
        <w:tc>
          <w:tcPr>
            <w:tcW w:w="1369" w:type="dxa"/>
          </w:tcPr>
          <w:p w14:paraId="2908AE11" w14:textId="182CE9BB" w:rsidR="00483285" w:rsidRDefault="00031071" w:rsidP="00483285">
            <w:pPr>
              <w:spacing w:line="240" w:lineRule="auto"/>
              <w:jc w:val="center"/>
            </w:pPr>
            <w:r>
              <w:t>65%</w:t>
            </w:r>
          </w:p>
        </w:tc>
        <w:tc>
          <w:tcPr>
            <w:tcW w:w="1369" w:type="dxa"/>
          </w:tcPr>
          <w:p w14:paraId="4D0A7B58" w14:textId="788C4E32" w:rsidR="00483285" w:rsidRDefault="00031071" w:rsidP="00483285">
            <w:pPr>
              <w:spacing w:line="240" w:lineRule="auto"/>
              <w:jc w:val="center"/>
            </w:pPr>
            <w:r>
              <w:t>18%</w:t>
            </w:r>
          </w:p>
        </w:tc>
      </w:tr>
      <w:tr w:rsidR="00483285" w14:paraId="1086E317" w14:textId="77777777" w:rsidTr="00483285">
        <w:tc>
          <w:tcPr>
            <w:tcW w:w="1368" w:type="dxa"/>
          </w:tcPr>
          <w:p w14:paraId="5367A7AF" w14:textId="76E405EF" w:rsidR="00483285" w:rsidRDefault="00031071" w:rsidP="00483285">
            <w:pPr>
              <w:spacing w:line="240" w:lineRule="auto"/>
            </w:pPr>
            <w:r>
              <w:t>Thailand</w:t>
            </w:r>
          </w:p>
        </w:tc>
        <w:tc>
          <w:tcPr>
            <w:tcW w:w="1368" w:type="dxa"/>
          </w:tcPr>
          <w:p w14:paraId="4A98CF46" w14:textId="0A843B16" w:rsidR="00483285" w:rsidRDefault="00031071" w:rsidP="00483285">
            <w:pPr>
              <w:spacing w:line="240" w:lineRule="auto"/>
              <w:jc w:val="center"/>
            </w:pPr>
            <w:r>
              <w:t>89%</w:t>
            </w:r>
          </w:p>
        </w:tc>
        <w:tc>
          <w:tcPr>
            <w:tcW w:w="1368" w:type="dxa"/>
          </w:tcPr>
          <w:p w14:paraId="63547D14" w14:textId="46657616" w:rsidR="00483285" w:rsidRDefault="00031071" w:rsidP="00483285">
            <w:pPr>
              <w:spacing w:line="240" w:lineRule="auto"/>
              <w:jc w:val="center"/>
            </w:pPr>
            <w:r>
              <w:t>13%</w:t>
            </w:r>
          </w:p>
        </w:tc>
        <w:tc>
          <w:tcPr>
            <w:tcW w:w="1368" w:type="dxa"/>
          </w:tcPr>
          <w:p w14:paraId="3B4F6180" w14:textId="177F2C11" w:rsidR="00483285" w:rsidRDefault="00031071" w:rsidP="00483285">
            <w:pPr>
              <w:spacing w:line="240" w:lineRule="auto"/>
              <w:jc w:val="center"/>
            </w:pPr>
            <w:r>
              <w:t>10%</w:t>
            </w:r>
          </w:p>
        </w:tc>
        <w:tc>
          <w:tcPr>
            <w:tcW w:w="1369" w:type="dxa"/>
          </w:tcPr>
          <w:p w14:paraId="6F5C414A" w14:textId="744C24B5" w:rsidR="00483285" w:rsidRDefault="00031071" w:rsidP="00483285">
            <w:pPr>
              <w:spacing w:line="240" w:lineRule="auto"/>
              <w:jc w:val="center"/>
            </w:pPr>
            <w:r>
              <w:t>95%</w:t>
            </w:r>
          </w:p>
        </w:tc>
        <w:tc>
          <w:tcPr>
            <w:tcW w:w="1369" w:type="dxa"/>
          </w:tcPr>
          <w:p w14:paraId="4141B343" w14:textId="0BC5F586" w:rsidR="00483285" w:rsidRDefault="00031071" w:rsidP="00483285">
            <w:pPr>
              <w:spacing w:line="240" w:lineRule="auto"/>
              <w:jc w:val="center"/>
            </w:pPr>
            <w:r>
              <w:t>27%</w:t>
            </w:r>
          </w:p>
        </w:tc>
      </w:tr>
      <w:tr w:rsidR="00483285" w14:paraId="21F7B67C" w14:textId="77777777" w:rsidTr="00483285">
        <w:tc>
          <w:tcPr>
            <w:tcW w:w="1368" w:type="dxa"/>
          </w:tcPr>
          <w:p w14:paraId="21C2A35A" w14:textId="410D6598" w:rsidR="00483285" w:rsidRDefault="00031071" w:rsidP="00483285">
            <w:pPr>
              <w:spacing w:line="240" w:lineRule="auto"/>
            </w:pPr>
            <w:r>
              <w:t>Vietnam</w:t>
            </w:r>
          </w:p>
        </w:tc>
        <w:tc>
          <w:tcPr>
            <w:tcW w:w="1368" w:type="dxa"/>
          </w:tcPr>
          <w:p w14:paraId="43017DCD" w14:textId="0ADEB50B" w:rsidR="00483285" w:rsidRDefault="00031071" w:rsidP="00483285">
            <w:pPr>
              <w:spacing w:line="240" w:lineRule="auto"/>
              <w:jc w:val="center"/>
            </w:pPr>
            <w:r>
              <w:t>65%</w:t>
            </w:r>
          </w:p>
        </w:tc>
        <w:tc>
          <w:tcPr>
            <w:tcW w:w="1368" w:type="dxa"/>
          </w:tcPr>
          <w:p w14:paraId="2B43ED9A" w14:textId="10E89B8B" w:rsidR="00483285" w:rsidRDefault="00031071" w:rsidP="00483285">
            <w:pPr>
              <w:spacing w:line="240" w:lineRule="auto"/>
              <w:jc w:val="center"/>
            </w:pPr>
            <w:r>
              <w:t>8%</w:t>
            </w:r>
          </w:p>
        </w:tc>
        <w:tc>
          <w:tcPr>
            <w:tcW w:w="1368" w:type="dxa"/>
          </w:tcPr>
          <w:p w14:paraId="67FEF566" w14:textId="19FBB7C8" w:rsidR="00483285" w:rsidRDefault="00031071" w:rsidP="00483285">
            <w:pPr>
              <w:spacing w:line="240" w:lineRule="auto"/>
              <w:jc w:val="center"/>
            </w:pPr>
            <w:r>
              <w:t>2%</w:t>
            </w:r>
          </w:p>
        </w:tc>
        <w:tc>
          <w:tcPr>
            <w:tcW w:w="1369" w:type="dxa"/>
          </w:tcPr>
          <w:p w14:paraId="3B193CB2" w14:textId="7F3B7A1B" w:rsidR="00483285" w:rsidRDefault="00031071" w:rsidP="00483285">
            <w:pPr>
              <w:spacing w:line="240" w:lineRule="auto"/>
              <w:jc w:val="center"/>
            </w:pPr>
            <w:r>
              <w:t>42%</w:t>
            </w:r>
          </w:p>
        </w:tc>
        <w:tc>
          <w:tcPr>
            <w:tcW w:w="1369" w:type="dxa"/>
          </w:tcPr>
          <w:p w14:paraId="523A4F0E" w14:textId="4D2486E7" w:rsidR="00483285" w:rsidRDefault="00031071" w:rsidP="00483285">
            <w:pPr>
              <w:spacing w:line="240" w:lineRule="auto"/>
              <w:jc w:val="center"/>
            </w:pPr>
            <w:r>
              <w:t>0%</w:t>
            </w:r>
          </w:p>
        </w:tc>
      </w:tr>
    </w:tbl>
    <w:p w14:paraId="799C9DB7" w14:textId="4EC4F7BD" w:rsidR="00031071" w:rsidRDefault="00031071" w:rsidP="00031071">
      <w:pPr>
        <w:pStyle w:val="Caption"/>
        <w:spacing w:before="240"/>
      </w:pPr>
      <w:bookmarkStart w:id="37" w:name="_Ref116051563"/>
      <w:bookmarkStart w:id="38" w:name="_Toc116395470"/>
      <w:r>
        <w:t xml:space="preserve">Figure </w:t>
      </w:r>
      <w:fldSimple w:instr=" SEQ Figure \* ARABIC ">
        <w:r w:rsidR="00BC154F">
          <w:rPr>
            <w:noProof/>
          </w:rPr>
          <w:t>6</w:t>
        </w:r>
      </w:fldSimple>
      <w:bookmarkEnd w:id="37"/>
      <w:r>
        <w:t>: Adoption of Various Sustainability Reporting Frameworks for Listed Companies in Reports issued for Financial Periods ending in 2021 (GRI and NUS, 2022)</w:t>
      </w:r>
      <w:bookmarkEnd w:id="38"/>
    </w:p>
    <w:p w14:paraId="12FBDB20" w14:textId="77777777" w:rsidR="00031071" w:rsidRDefault="00031071" w:rsidP="00F11917"/>
    <w:p w14:paraId="67871A55" w14:textId="7677AC35" w:rsidR="006217CE" w:rsidRDefault="006217CE" w:rsidP="006217CE">
      <w:r>
        <w:t xml:space="preserve">Compared to other ASEAN countries, Singapore excelled in tracking and disclosing metrics across historical periods. This aids trend analysis and makes Singapore-listed companies a </w:t>
      </w:r>
      <w:r w:rsidR="0016131C">
        <w:t>suitable candidate</w:t>
      </w:r>
      <w:r>
        <w:t xml:space="preserve"> for the analysis. In reports issued for financial periods ending in 2021, 99% of Singapore-listed companies reported with the GRI. This highlights the effectiveness of regulatory power in influencing disclosures. Singapore has also substantially improved climate-related reporting from 2019 to 2021 (Loh and Tang, 2021).</w:t>
      </w:r>
    </w:p>
    <w:p w14:paraId="450A0FD6" w14:textId="77777777" w:rsidR="006217CE" w:rsidRDefault="006217CE" w:rsidP="006217CE"/>
    <w:p w14:paraId="728BFF12" w14:textId="6BCC1EEB" w:rsidR="00EE5604" w:rsidRDefault="006217CE" w:rsidP="006217CE">
      <w:r>
        <w:lastRenderedPageBreak/>
        <w:t>Regulators had also sought to portray themselves as a supporter of the TCFD</w:t>
      </w:r>
      <w:r w:rsidR="00CD46EC">
        <w:rPr>
          <w:rStyle w:val="FootnoteReference"/>
        </w:rPr>
        <w:footnoteReference w:id="2"/>
      </w:r>
      <w:r>
        <w:t xml:space="preserve"> recommendations</w:t>
      </w:r>
      <w:r w:rsidR="00CD46EC">
        <w:t xml:space="preserve"> – given its prominence as a grouping established by the G20 </w:t>
      </w:r>
      <w:r w:rsidR="00CD46EC" w:rsidRPr="00CD46EC">
        <w:t>Financial Stability Board</w:t>
      </w:r>
      <w:r>
        <w:t xml:space="preserve">. An expectation is that with a regulatory push and a more robust mandate, more companies would incorporate disclosures recommended by TCFD. For example, Fang et al. (2022) compared regulatory efforts across six ASEAN member states – Indonesia, Malaysia, the Philippines, Singapore, Thailand, and Vietnam. </w:t>
      </w:r>
      <w:r w:rsidR="00EE5604">
        <w:t xml:space="preserve">This is summarised in </w:t>
      </w:r>
      <w:r w:rsidR="00CF0694">
        <w:fldChar w:fldCharType="begin"/>
      </w:r>
      <w:r w:rsidR="00CF0694">
        <w:instrText xml:space="preserve"> REF _Ref116051587 \h </w:instrText>
      </w:r>
      <w:r w:rsidR="00CF0694">
        <w:fldChar w:fldCharType="separate"/>
      </w:r>
      <w:r w:rsidR="00BC154F">
        <w:t xml:space="preserve">Table </w:t>
      </w:r>
      <w:r w:rsidR="00BC154F">
        <w:rPr>
          <w:noProof/>
        </w:rPr>
        <w:t>3</w:t>
      </w:r>
      <w:r w:rsidR="00CF0694">
        <w:fldChar w:fldCharType="end"/>
      </w:r>
      <w:r w:rsidR="00EE5604">
        <w:t>:</w:t>
      </w:r>
    </w:p>
    <w:p w14:paraId="4D4F702F" w14:textId="7A0036BF" w:rsidR="00EE5604" w:rsidRDefault="00EE5604" w:rsidP="00F11917"/>
    <w:tbl>
      <w:tblPr>
        <w:tblStyle w:val="TableGrid"/>
        <w:tblW w:w="0" w:type="auto"/>
        <w:tblCellMar>
          <w:top w:w="57" w:type="dxa"/>
          <w:left w:w="57" w:type="dxa"/>
          <w:bottom w:w="57" w:type="dxa"/>
          <w:right w:w="57" w:type="dxa"/>
        </w:tblCellMar>
        <w:tblLook w:val="04A0" w:firstRow="1" w:lastRow="0" w:firstColumn="1" w:lastColumn="0" w:noHBand="0" w:noVBand="1"/>
      </w:tblPr>
      <w:tblGrid>
        <w:gridCol w:w="1096"/>
        <w:gridCol w:w="2063"/>
        <w:gridCol w:w="2331"/>
        <w:gridCol w:w="1285"/>
        <w:gridCol w:w="1435"/>
      </w:tblGrid>
      <w:tr w:rsidR="00C67071" w14:paraId="0EAA1C51" w14:textId="77777777" w:rsidTr="00C67071">
        <w:tc>
          <w:tcPr>
            <w:tcW w:w="1105" w:type="dxa"/>
            <w:shd w:val="clear" w:color="auto" w:fill="D9D9D9" w:themeFill="background1" w:themeFillShade="D9"/>
          </w:tcPr>
          <w:p w14:paraId="5AA517E7" w14:textId="1B97D501" w:rsidR="007D637A" w:rsidRPr="00C67071" w:rsidRDefault="007D637A" w:rsidP="007D637A">
            <w:pPr>
              <w:spacing w:line="240" w:lineRule="auto"/>
              <w:jc w:val="left"/>
              <w:rPr>
                <w:b/>
                <w:bCs/>
                <w:sz w:val="20"/>
                <w:szCs w:val="20"/>
              </w:rPr>
            </w:pPr>
            <w:r w:rsidRPr="00C67071">
              <w:rPr>
                <w:b/>
                <w:bCs/>
                <w:sz w:val="20"/>
                <w:szCs w:val="20"/>
              </w:rPr>
              <w:t>Country</w:t>
            </w:r>
          </w:p>
        </w:tc>
        <w:tc>
          <w:tcPr>
            <w:tcW w:w="2151" w:type="dxa"/>
            <w:shd w:val="clear" w:color="auto" w:fill="D9D9D9" w:themeFill="background1" w:themeFillShade="D9"/>
          </w:tcPr>
          <w:p w14:paraId="0A92DC5A" w14:textId="1EE09AE3" w:rsidR="007D637A" w:rsidRPr="00C67071" w:rsidRDefault="007D637A" w:rsidP="007D637A">
            <w:pPr>
              <w:spacing w:line="240" w:lineRule="auto"/>
              <w:jc w:val="left"/>
              <w:rPr>
                <w:b/>
                <w:bCs/>
                <w:sz w:val="20"/>
                <w:szCs w:val="20"/>
              </w:rPr>
            </w:pPr>
            <w:r w:rsidRPr="00C67071">
              <w:rPr>
                <w:b/>
                <w:bCs/>
                <w:sz w:val="20"/>
                <w:szCs w:val="20"/>
              </w:rPr>
              <w:t>Disclosure requirements for publicly-listed companies</w:t>
            </w:r>
          </w:p>
        </w:tc>
        <w:tc>
          <w:tcPr>
            <w:tcW w:w="2210" w:type="dxa"/>
            <w:shd w:val="clear" w:color="auto" w:fill="D9D9D9" w:themeFill="background1" w:themeFillShade="D9"/>
          </w:tcPr>
          <w:p w14:paraId="3F1C1D98" w14:textId="040F4115" w:rsidR="007D637A" w:rsidRPr="00C67071" w:rsidRDefault="007D637A" w:rsidP="007D637A">
            <w:pPr>
              <w:spacing w:line="240" w:lineRule="auto"/>
              <w:jc w:val="left"/>
              <w:rPr>
                <w:b/>
                <w:bCs/>
                <w:sz w:val="20"/>
                <w:szCs w:val="20"/>
              </w:rPr>
            </w:pPr>
            <w:r w:rsidRPr="00C67071">
              <w:rPr>
                <w:b/>
                <w:bCs/>
                <w:sz w:val="20"/>
                <w:szCs w:val="20"/>
              </w:rPr>
              <w:t>Reporting components required</w:t>
            </w:r>
          </w:p>
        </w:tc>
        <w:tc>
          <w:tcPr>
            <w:tcW w:w="1297" w:type="dxa"/>
            <w:shd w:val="clear" w:color="auto" w:fill="D9D9D9" w:themeFill="background1" w:themeFillShade="D9"/>
          </w:tcPr>
          <w:p w14:paraId="34A83333" w14:textId="5840852A" w:rsidR="007D637A" w:rsidRPr="00C67071" w:rsidRDefault="007D637A" w:rsidP="007D637A">
            <w:pPr>
              <w:spacing w:line="240" w:lineRule="auto"/>
              <w:jc w:val="left"/>
              <w:rPr>
                <w:b/>
                <w:bCs/>
                <w:sz w:val="20"/>
                <w:szCs w:val="20"/>
              </w:rPr>
            </w:pPr>
            <w:r w:rsidRPr="00C67071">
              <w:rPr>
                <w:b/>
                <w:bCs/>
                <w:sz w:val="20"/>
                <w:szCs w:val="20"/>
              </w:rPr>
              <w:t>Support of TCFD</w:t>
            </w:r>
          </w:p>
        </w:tc>
        <w:tc>
          <w:tcPr>
            <w:tcW w:w="1447" w:type="dxa"/>
            <w:shd w:val="clear" w:color="auto" w:fill="D9D9D9" w:themeFill="background1" w:themeFillShade="D9"/>
          </w:tcPr>
          <w:p w14:paraId="33C10358" w14:textId="3E41817D" w:rsidR="007D637A" w:rsidRPr="00C67071" w:rsidRDefault="007D637A" w:rsidP="007D637A">
            <w:pPr>
              <w:spacing w:line="240" w:lineRule="auto"/>
              <w:jc w:val="left"/>
              <w:rPr>
                <w:b/>
                <w:bCs/>
                <w:sz w:val="20"/>
                <w:szCs w:val="20"/>
              </w:rPr>
            </w:pPr>
            <w:r w:rsidRPr="00C67071">
              <w:rPr>
                <w:b/>
                <w:bCs/>
                <w:sz w:val="20"/>
                <w:szCs w:val="20"/>
              </w:rPr>
              <w:t>Other collaborations</w:t>
            </w:r>
          </w:p>
        </w:tc>
      </w:tr>
      <w:tr w:rsidR="00C67071" w14:paraId="7BC67A31" w14:textId="77777777" w:rsidTr="00C67071">
        <w:tc>
          <w:tcPr>
            <w:tcW w:w="1105" w:type="dxa"/>
          </w:tcPr>
          <w:p w14:paraId="2F0CFEA2" w14:textId="20B8DAE1" w:rsidR="003043EE" w:rsidRPr="00C67071" w:rsidRDefault="003043EE" w:rsidP="003043EE">
            <w:pPr>
              <w:spacing w:line="240" w:lineRule="auto"/>
              <w:jc w:val="left"/>
              <w:rPr>
                <w:sz w:val="20"/>
                <w:szCs w:val="20"/>
              </w:rPr>
            </w:pPr>
            <w:r w:rsidRPr="00C67071">
              <w:rPr>
                <w:sz w:val="20"/>
                <w:szCs w:val="20"/>
              </w:rPr>
              <w:t>Indonesia</w:t>
            </w:r>
          </w:p>
        </w:tc>
        <w:tc>
          <w:tcPr>
            <w:tcW w:w="2151" w:type="dxa"/>
          </w:tcPr>
          <w:p w14:paraId="209150F7" w14:textId="080541D0" w:rsidR="003043EE" w:rsidRPr="00C67071" w:rsidRDefault="003043EE" w:rsidP="003043EE">
            <w:pPr>
              <w:spacing w:line="240" w:lineRule="auto"/>
              <w:jc w:val="left"/>
              <w:rPr>
                <w:sz w:val="20"/>
                <w:szCs w:val="20"/>
              </w:rPr>
            </w:pPr>
            <w:r w:rsidRPr="00C67071">
              <w:rPr>
                <w:sz w:val="20"/>
                <w:szCs w:val="20"/>
              </w:rPr>
              <w:t>From 2020, to publish sustainability reporting through POJK51 / POJK 03/2017.</w:t>
            </w:r>
          </w:p>
        </w:tc>
        <w:tc>
          <w:tcPr>
            <w:tcW w:w="2210" w:type="dxa"/>
          </w:tcPr>
          <w:p w14:paraId="2F39ADE2" w14:textId="77777777" w:rsidR="003043EE" w:rsidRPr="00C67071" w:rsidRDefault="003043EE" w:rsidP="003043EE">
            <w:pPr>
              <w:spacing w:line="240" w:lineRule="auto"/>
              <w:jc w:val="left"/>
              <w:rPr>
                <w:sz w:val="20"/>
                <w:szCs w:val="20"/>
              </w:rPr>
            </w:pPr>
            <w:r w:rsidRPr="00C67071">
              <w:rPr>
                <w:sz w:val="20"/>
                <w:szCs w:val="20"/>
              </w:rPr>
              <w:t>Sustainability governance and performance, including:</w:t>
            </w:r>
          </w:p>
          <w:p w14:paraId="52D07777" w14:textId="77777777" w:rsidR="003043EE" w:rsidRPr="00C67071" w:rsidRDefault="003043EE" w:rsidP="003043EE">
            <w:pPr>
              <w:spacing w:line="240" w:lineRule="auto"/>
              <w:jc w:val="left"/>
              <w:rPr>
                <w:sz w:val="20"/>
                <w:szCs w:val="20"/>
              </w:rPr>
            </w:pPr>
          </w:p>
          <w:p w14:paraId="2283EB32" w14:textId="77777777" w:rsidR="003043EE" w:rsidRPr="00C67071" w:rsidRDefault="003043EE" w:rsidP="00C67071">
            <w:pPr>
              <w:pStyle w:val="ListParagraph"/>
              <w:numPr>
                <w:ilvl w:val="0"/>
                <w:numId w:val="13"/>
              </w:numPr>
              <w:spacing w:line="240" w:lineRule="auto"/>
              <w:ind w:left="307" w:hanging="272"/>
              <w:jc w:val="left"/>
              <w:rPr>
                <w:sz w:val="20"/>
                <w:szCs w:val="20"/>
              </w:rPr>
            </w:pPr>
            <w:r w:rsidRPr="00C67071">
              <w:rPr>
                <w:sz w:val="20"/>
                <w:szCs w:val="20"/>
              </w:rPr>
              <w:t>Economic</w:t>
            </w:r>
          </w:p>
          <w:p w14:paraId="39E2A446" w14:textId="77777777" w:rsidR="003043EE" w:rsidRPr="00C67071" w:rsidRDefault="003043EE" w:rsidP="00C67071">
            <w:pPr>
              <w:pStyle w:val="ListParagraph"/>
              <w:numPr>
                <w:ilvl w:val="0"/>
                <w:numId w:val="13"/>
              </w:numPr>
              <w:spacing w:line="240" w:lineRule="auto"/>
              <w:ind w:left="307" w:hanging="272"/>
              <w:jc w:val="left"/>
              <w:rPr>
                <w:sz w:val="20"/>
                <w:szCs w:val="20"/>
              </w:rPr>
            </w:pPr>
            <w:r w:rsidRPr="00C67071">
              <w:rPr>
                <w:sz w:val="20"/>
                <w:szCs w:val="20"/>
              </w:rPr>
              <w:t>Green environment</w:t>
            </w:r>
          </w:p>
          <w:p w14:paraId="01DBCB7B" w14:textId="46C4D35E" w:rsidR="003043EE" w:rsidRPr="00C67071" w:rsidRDefault="003043EE" w:rsidP="00C67071">
            <w:pPr>
              <w:pStyle w:val="ListParagraph"/>
              <w:numPr>
                <w:ilvl w:val="0"/>
                <w:numId w:val="13"/>
              </w:numPr>
              <w:spacing w:line="240" w:lineRule="auto"/>
              <w:ind w:left="307" w:hanging="272"/>
              <w:jc w:val="left"/>
              <w:rPr>
                <w:sz w:val="20"/>
                <w:szCs w:val="20"/>
              </w:rPr>
            </w:pPr>
            <w:r w:rsidRPr="00C67071">
              <w:rPr>
                <w:sz w:val="20"/>
                <w:szCs w:val="20"/>
              </w:rPr>
              <w:t>Social aspects</w:t>
            </w:r>
          </w:p>
        </w:tc>
        <w:tc>
          <w:tcPr>
            <w:tcW w:w="1297" w:type="dxa"/>
          </w:tcPr>
          <w:p w14:paraId="06D5B2BE" w14:textId="77777777" w:rsidR="003043EE" w:rsidRPr="00C67071" w:rsidRDefault="003043EE" w:rsidP="003043EE">
            <w:pPr>
              <w:spacing w:line="240" w:lineRule="auto"/>
              <w:jc w:val="left"/>
              <w:rPr>
                <w:sz w:val="20"/>
                <w:szCs w:val="20"/>
              </w:rPr>
            </w:pPr>
            <w:r w:rsidRPr="00C67071">
              <w:rPr>
                <w:sz w:val="20"/>
                <w:szCs w:val="20"/>
              </w:rPr>
              <w:t>June 2021,</w:t>
            </w:r>
          </w:p>
          <w:p w14:paraId="6274C652" w14:textId="4F36D9B8" w:rsidR="003043EE" w:rsidRPr="00C67071" w:rsidRDefault="003043EE" w:rsidP="003043EE">
            <w:pPr>
              <w:spacing w:line="240" w:lineRule="auto"/>
              <w:jc w:val="left"/>
              <w:rPr>
                <w:sz w:val="20"/>
                <w:szCs w:val="20"/>
              </w:rPr>
            </w:pPr>
            <w:r w:rsidRPr="00C67071">
              <w:rPr>
                <w:sz w:val="20"/>
                <w:szCs w:val="20"/>
              </w:rPr>
              <w:t>IDX announced its ambition to support sustainability in Indonesia’s capital markets.</w:t>
            </w:r>
          </w:p>
          <w:p w14:paraId="6819E68D" w14:textId="199ACB45" w:rsidR="003043EE" w:rsidRPr="00C67071" w:rsidRDefault="003043EE" w:rsidP="003043EE">
            <w:pPr>
              <w:jc w:val="center"/>
              <w:rPr>
                <w:sz w:val="20"/>
                <w:szCs w:val="20"/>
              </w:rPr>
            </w:pPr>
          </w:p>
        </w:tc>
        <w:tc>
          <w:tcPr>
            <w:tcW w:w="1447" w:type="dxa"/>
          </w:tcPr>
          <w:p w14:paraId="44AEAA42" w14:textId="32D06BF0" w:rsidR="003043EE" w:rsidRPr="00C67071" w:rsidRDefault="003043EE" w:rsidP="003043EE">
            <w:pPr>
              <w:spacing w:line="240" w:lineRule="auto"/>
              <w:jc w:val="left"/>
              <w:rPr>
                <w:sz w:val="20"/>
                <w:szCs w:val="20"/>
              </w:rPr>
            </w:pPr>
            <w:r w:rsidRPr="00C67071">
              <w:rPr>
                <w:sz w:val="20"/>
                <w:szCs w:val="20"/>
              </w:rPr>
              <w:t xml:space="preserve">In 2021, collaboration with GRI – </w:t>
            </w:r>
            <w:r w:rsidR="003556B1">
              <w:rPr>
                <w:sz w:val="20"/>
                <w:szCs w:val="20"/>
              </w:rPr>
              <w:t xml:space="preserve">will </w:t>
            </w:r>
            <w:r w:rsidRPr="00C67071">
              <w:rPr>
                <w:sz w:val="20"/>
                <w:szCs w:val="20"/>
              </w:rPr>
              <w:t>provide</w:t>
            </w:r>
            <w:r w:rsidR="003556B1">
              <w:rPr>
                <w:sz w:val="20"/>
                <w:szCs w:val="20"/>
              </w:rPr>
              <w:t xml:space="preserve"> </w:t>
            </w:r>
            <w:r w:rsidRPr="00C67071">
              <w:rPr>
                <w:sz w:val="20"/>
                <w:szCs w:val="20"/>
              </w:rPr>
              <w:t xml:space="preserve">reporting frameworks </w:t>
            </w:r>
            <w:r w:rsidR="003556B1">
              <w:rPr>
                <w:sz w:val="20"/>
                <w:szCs w:val="20"/>
              </w:rPr>
              <w:t>f</w:t>
            </w:r>
            <w:r w:rsidRPr="00C67071">
              <w:rPr>
                <w:sz w:val="20"/>
                <w:szCs w:val="20"/>
              </w:rPr>
              <w:t>or the country’s UN SDG commitments.</w:t>
            </w:r>
          </w:p>
        </w:tc>
      </w:tr>
      <w:tr w:rsidR="00C67071" w14:paraId="7530F670" w14:textId="77777777" w:rsidTr="00C67071">
        <w:tc>
          <w:tcPr>
            <w:tcW w:w="1105" w:type="dxa"/>
          </w:tcPr>
          <w:p w14:paraId="084AB04D" w14:textId="6EB1BC88" w:rsidR="003043EE" w:rsidRPr="00C67071" w:rsidRDefault="003043EE" w:rsidP="003043EE">
            <w:pPr>
              <w:spacing w:line="240" w:lineRule="auto"/>
              <w:jc w:val="left"/>
              <w:rPr>
                <w:sz w:val="20"/>
                <w:szCs w:val="20"/>
              </w:rPr>
            </w:pPr>
            <w:r w:rsidRPr="00C67071">
              <w:rPr>
                <w:sz w:val="20"/>
                <w:szCs w:val="20"/>
              </w:rPr>
              <w:t>Malaysia</w:t>
            </w:r>
          </w:p>
        </w:tc>
        <w:tc>
          <w:tcPr>
            <w:tcW w:w="2151" w:type="dxa"/>
          </w:tcPr>
          <w:p w14:paraId="03EB5BCC" w14:textId="531F9D79" w:rsidR="00C67071" w:rsidRPr="00C67071" w:rsidRDefault="00C67071" w:rsidP="00C67071">
            <w:pPr>
              <w:spacing w:line="240" w:lineRule="auto"/>
              <w:jc w:val="left"/>
              <w:rPr>
                <w:sz w:val="20"/>
                <w:szCs w:val="20"/>
              </w:rPr>
            </w:pPr>
            <w:r w:rsidRPr="00C67071">
              <w:rPr>
                <w:sz w:val="20"/>
                <w:szCs w:val="20"/>
              </w:rPr>
              <w:t xml:space="preserve">Required as </w:t>
            </w:r>
            <w:r w:rsidR="003556B1">
              <w:rPr>
                <w:sz w:val="20"/>
                <w:szCs w:val="20"/>
              </w:rPr>
              <w:t xml:space="preserve">a </w:t>
            </w:r>
            <w:r w:rsidRPr="00C67071">
              <w:rPr>
                <w:sz w:val="20"/>
                <w:szCs w:val="20"/>
              </w:rPr>
              <w:t>listing rule.</w:t>
            </w:r>
          </w:p>
          <w:p w14:paraId="772D4E4A" w14:textId="77777777" w:rsidR="00C67071" w:rsidRPr="00C67071" w:rsidRDefault="00C67071" w:rsidP="00C67071">
            <w:pPr>
              <w:spacing w:line="240" w:lineRule="auto"/>
              <w:jc w:val="left"/>
              <w:rPr>
                <w:sz w:val="20"/>
                <w:szCs w:val="20"/>
              </w:rPr>
            </w:pPr>
          </w:p>
          <w:p w14:paraId="345A2F3F" w14:textId="517FAF9E" w:rsidR="003043EE" w:rsidRPr="00C67071" w:rsidRDefault="00C67071" w:rsidP="00C67071">
            <w:pPr>
              <w:spacing w:line="240" w:lineRule="auto"/>
              <w:jc w:val="left"/>
              <w:rPr>
                <w:sz w:val="20"/>
                <w:szCs w:val="20"/>
              </w:rPr>
            </w:pPr>
            <w:r w:rsidRPr="00C67071">
              <w:rPr>
                <w:sz w:val="20"/>
                <w:szCs w:val="20"/>
              </w:rPr>
              <w:t>Advisory guidance through a Sustainability Reporting Guide in 2015</w:t>
            </w:r>
            <w:r w:rsidR="003556B1">
              <w:rPr>
                <w:sz w:val="20"/>
                <w:szCs w:val="20"/>
              </w:rPr>
              <w:t xml:space="preserve"> and</w:t>
            </w:r>
            <w:r w:rsidRPr="00C67071">
              <w:rPr>
                <w:sz w:val="20"/>
                <w:szCs w:val="20"/>
              </w:rPr>
              <w:t xml:space="preserve"> 2018.</w:t>
            </w:r>
          </w:p>
        </w:tc>
        <w:tc>
          <w:tcPr>
            <w:tcW w:w="2210" w:type="dxa"/>
          </w:tcPr>
          <w:p w14:paraId="243EF14B" w14:textId="77777777" w:rsidR="00C67071" w:rsidRPr="00C67071" w:rsidRDefault="00C67071" w:rsidP="00C67071">
            <w:pPr>
              <w:spacing w:line="240" w:lineRule="auto"/>
              <w:jc w:val="left"/>
              <w:rPr>
                <w:sz w:val="20"/>
                <w:szCs w:val="20"/>
              </w:rPr>
            </w:pPr>
            <w:r w:rsidRPr="00C67071">
              <w:rPr>
                <w:sz w:val="20"/>
                <w:szCs w:val="20"/>
              </w:rPr>
              <w:t>Material economic, environmental, and social risks and opportunities.</w:t>
            </w:r>
          </w:p>
          <w:p w14:paraId="1DBB8AC3" w14:textId="77777777" w:rsidR="00C67071" w:rsidRPr="00C67071" w:rsidRDefault="00C67071" w:rsidP="00C67071">
            <w:pPr>
              <w:spacing w:line="240" w:lineRule="auto"/>
              <w:jc w:val="left"/>
              <w:rPr>
                <w:sz w:val="20"/>
                <w:szCs w:val="20"/>
              </w:rPr>
            </w:pPr>
          </w:p>
          <w:p w14:paraId="7017BDF6" w14:textId="6C63355F" w:rsidR="003043EE" w:rsidRDefault="00C67071" w:rsidP="00C67071">
            <w:pPr>
              <w:spacing w:line="240" w:lineRule="auto"/>
              <w:jc w:val="left"/>
              <w:rPr>
                <w:sz w:val="20"/>
                <w:szCs w:val="20"/>
              </w:rPr>
            </w:pPr>
            <w:r w:rsidRPr="00C67071">
              <w:rPr>
                <w:sz w:val="20"/>
                <w:szCs w:val="20"/>
              </w:rPr>
              <w:t xml:space="preserve">No mandate on </w:t>
            </w:r>
            <w:r w:rsidR="003556B1">
              <w:rPr>
                <w:sz w:val="20"/>
                <w:szCs w:val="20"/>
              </w:rPr>
              <w:t xml:space="preserve">the </w:t>
            </w:r>
            <w:r w:rsidRPr="00C67071">
              <w:rPr>
                <w:sz w:val="20"/>
                <w:szCs w:val="20"/>
              </w:rPr>
              <w:t>choice of sustainability framework.</w:t>
            </w:r>
          </w:p>
          <w:p w14:paraId="02D36359" w14:textId="20B8E436" w:rsidR="00424A76" w:rsidRPr="00C67071" w:rsidRDefault="00424A76" w:rsidP="00C67071">
            <w:pPr>
              <w:spacing w:line="240" w:lineRule="auto"/>
              <w:jc w:val="left"/>
              <w:rPr>
                <w:sz w:val="20"/>
                <w:szCs w:val="20"/>
              </w:rPr>
            </w:pPr>
          </w:p>
        </w:tc>
        <w:tc>
          <w:tcPr>
            <w:tcW w:w="1297" w:type="dxa"/>
          </w:tcPr>
          <w:p w14:paraId="0297108C" w14:textId="56742DA6" w:rsidR="003043EE" w:rsidRPr="00C67071" w:rsidRDefault="00C67071" w:rsidP="003043EE">
            <w:pPr>
              <w:spacing w:line="240" w:lineRule="auto"/>
              <w:jc w:val="left"/>
              <w:rPr>
                <w:sz w:val="20"/>
                <w:szCs w:val="20"/>
              </w:rPr>
            </w:pPr>
            <w:r w:rsidRPr="00C67071">
              <w:rPr>
                <w:sz w:val="20"/>
                <w:szCs w:val="20"/>
              </w:rPr>
              <w:t>Encourage disclosure using TCFD recommend-ations.</w:t>
            </w:r>
          </w:p>
        </w:tc>
        <w:tc>
          <w:tcPr>
            <w:tcW w:w="1447" w:type="dxa"/>
          </w:tcPr>
          <w:p w14:paraId="78627BB6" w14:textId="77777777" w:rsidR="003043EE" w:rsidRPr="00C67071" w:rsidRDefault="003043EE" w:rsidP="003043EE">
            <w:pPr>
              <w:spacing w:line="240" w:lineRule="auto"/>
              <w:jc w:val="left"/>
              <w:rPr>
                <w:sz w:val="20"/>
                <w:szCs w:val="20"/>
              </w:rPr>
            </w:pPr>
          </w:p>
        </w:tc>
      </w:tr>
      <w:tr w:rsidR="00C67071" w14:paraId="5C341479" w14:textId="77777777" w:rsidTr="00C67071">
        <w:tc>
          <w:tcPr>
            <w:tcW w:w="1105" w:type="dxa"/>
          </w:tcPr>
          <w:p w14:paraId="726B0CAA" w14:textId="339AA298" w:rsidR="003043EE" w:rsidRPr="00C67071" w:rsidRDefault="003043EE" w:rsidP="003043EE">
            <w:pPr>
              <w:spacing w:line="240" w:lineRule="auto"/>
              <w:jc w:val="left"/>
              <w:rPr>
                <w:sz w:val="20"/>
                <w:szCs w:val="20"/>
              </w:rPr>
            </w:pPr>
            <w:r w:rsidRPr="00C67071">
              <w:rPr>
                <w:sz w:val="20"/>
                <w:szCs w:val="20"/>
              </w:rPr>
              <w:t>Philippines</w:t>
            </w:r>
          </w:p>
        </w:tc>
        <w:tc>
          <w:tcPr>
            <w:tcW w:w="2151" w:type="dxa"/>
          </w:tcPr>
          <w:p w14:paraId="7D9B223B" w14:textId="03B26CF4" w:rsidR="00C67071" w:rsidRPr="00C67071" w:rsidRDefault="00C67071" w:rsidP="00C67071">
            <w:pPr>
              <w:spacing w:line="240" w:lineRule="auto"/>
              <w:jc w:val="left"/>
              <w:rPr>
                <w:sz w:val="20"/>
                <w:szCs w:val="20"/>
              </w:rPr>
            </w:pPr>
            <w:r w:rsidRPr="00C67071">
              <w:rPr>
                <w:sz w:val="20"/>
                <w:szCs w:val="20"/>
              </w:rPr>
              <w:t xml:space="preserve">From 2019, </w:t>
            </w:r>
            <w:r w:rsidR="003556B1">
              <w:rPr>
                <w:sz w:val="20"/>
                <w:szCs w:val="20"/>
              </w:rPr>
              <w:t xml:space="preserve">the </w:t>
            </w:r>
            <w:r w:rsidRPr="00C67071">
              <w:rPr>
                <w:sz w:val="20"/>
                <w:szCs w:val="20"/>
              </w:rPr>
              <w:t>“comply or explain” approach.</w:t>
            </w:r>
          </w:p>
          <w:p w14:paraId="437D21D3" w14:textId="77777777" w:rsidR="00C67071" w:rsidRPr="00C67071" w:rsidRDefault="00C67071" w:rsidP="00C67071">
            <w:pPr>
              <w:spacing w:line="240" w:lineRule="auto"/>
              <w:jc w:val="left"/>
              <w:rPr>
                <w:sz w:val="20"/>
                <w:szCs w:val="20"/>
              </w:rPr>
            </w:pPr>
          </w:p>
          <w:p w14:paraId="3287872D" w14:textId="77777777" w:rsidR="00C67071" w:rsidRPr="00C67071" w:rsidRDefault="00C67071" w:rsidP="00C67071">
            <w:pPr>
              <w:spacing w:line="240" w:lineRule="auto"/>
              <w:jc w:val="left"/>
              <w:rPr>
                <w:sz w:val="20"/>
                <w:szCs w:val="20"/>
              </w:rPr>
            </w:pPr>
            <w:r w:rsidRPr="00C67071">
              <w:rPr>
                <w:sz w:val="20"/>
                <w:szCs w:val="20"/>
              </w:rPr>
              <w:t>From 2023, mandated to comply with sustainability reporting guidelines.</w:t>
            </w:r>
          </w:p>
          <w:p w14:paraId="145995ED" w14:textId="77777777" w:rsidR="00C67071" w:rsidRPr="00C67071" w:rsidRDefault="00C67071" w:rsidP="00C67071">
            <w:pPr>
              <w:spacing w:line="240" w:lineRule="auto"/>
              <w:jc w:val="left"/>
              <w:rPr>
                <w:sz w:val="20"/>
                <w:szCs w:val="20"/>
              </w:rPr>
            </w:pPr>
          </w:p>
          <w:p w14:paraId="76687762" w14:textId="77777777" w:rsidR="003043EE" w:rsidRDefault="00C67071" w:rsidP="00C67071">
            <w:pPr>
              <w:spacing w:line="240" w:lineRule="auto"/>
              <w:jc w:val="left"/>
              <w:rPr>
                <w:sz w:val="20"/>
                <w:szCs w:val="20"/>
              </w:rPr>
            </w:pPr>
            <w:r w:rsidRPr="00C67071">
              <w:rPr>
                <w:sz w:val="20"/>
                <w:szCs w:val="20"/>
              </w:rPr>
              <w:t>Plans to extend this to non-listed companies.</w:t>
            </w:r>
          </w:p>
          <w:p w14:paraId="0FD1B7D8" w14:textId="442C6697" w:rsidR="00424A76" w:rsidRPr="00C67071" w:rsidRDefault="00424A76" w:rsidP="00C67071">
            <w:pPr>
              <w:spacing w:line="240" w:lineRule="auto"/>
              <w:jc w:val="left"/>
              <w:rPr>
                <w:sz w:val="20"/>
                <w:szCs w:val="20"/>
              </w:rPr>
            </w:pPr>
          </w:p>
        </w:tc>
        <w:tc>
          <w:tcPr>
            <w:tcW w:w="2210" w:type="dxa"/>
          </w:tcPr>
          <w:p w14:paraId="68570185" w14:textId="77777777" w:rsidR="00C67071" w:rsidRPr="00C67071" w:rsidRDefault="00C67071" w:rsidP="00C67071">
            <w:pPr>
              <w:spacing w:line="240" w:lineRule="auto"/>
              <w:jc w:val="left"/>
              <w:rPr>
                <w:sz w:val="20"/>
                <w:szCs w:val="20"/>
              </w:rPr>
            </w:pPr>
            <w:r w:rsidRPr="00C67071">
              <w:rPr>
                <w:sz w:val="20"/>
                <w:szCs w:val="20"/>
              </w:rPr>
              <w:t>Built on globally accepted standards and frameworks – GRI, IIRC Integrated Reporting Framework, SASB Sustainability Accounting Standards.</w:t>
            </w:r>
          </w:p>
          <w:p w14:paraId="6CE22E72" w14:textId="77777777" w:rsidR="00C67071" w:rsidRPr="00C67071" w:rsidRDefault="00C67071" w:rsidP="00C67071">
            <w:pPr>
              <w:spacing w:line="240" w:lineRule="auto"/>
              <w:jc w:val="left"/>
              <w:rPr>
                <w:sz w:val="20"/>
                <w:szCs w:val="20"/>
              </w:rPr>
            </w:pPr>
          </w:p>
          <w:p w14:paraId="7B86841A" w14:textId="3C1CB12B" w:rsidR="003043EE" w:rsidRPr="00C67071" w:rsidRDefault="00C67071" w:rsidP="00C67071">
            <w:pPr>
              <w:spacing w:line="240" w:lineRule="auto"/>
              <w:jc w:val="left"/>
              <w:rPr>
                <w:sz w:val="20"/>
                <w:szCs w:val="20"/>
              </w:rPr>
            </w:pPr>
            <w:r w:rsidRPr="00C67071">
              <w:rPr>
                <w:sz w:val="20"/>
                <w:szCs w:val="20"/>
              </w:rPr>
              <w:t>(SEC TH Website)</w:t>
            </w:r>
          </w:p>
        </w:tc>
        <w:tc>
          <w:tcPr>
            <w:tcW w:w="1297" w:type="dxa"/>
          </w:tcPr>
          <w:p w14:paraId="7286C0D8" w14:textId="77777777" w:rsidR="003043EE" w:rsidRPr="00C67071" w:rsidRDefault="003043EE" w:rsidP="003043EE">
            <w:pPr>
              <w:spacing w:line="240" w:lineRule="auto"/>
              <w:jc w:val="left"/>
              <w:rPr>
                <w:sz w:val="20"/>
                <w:szCs w:val="20"/>
              </w:rPr>
            </w:pPr>
          </w:p>
        </w:tc>
        <w:tc>
          <w:tcPr>
            <w:tcW w:w="1447" w:type="dxa"/>
          </w:tcPr>
          <w:p w14:paraId="36A111C9" w14:textId="77777777" w:rsidR="003043EE" w:rsidRPr="00C67071" w:rsidRDefault="003043EE" w:rsidP="003043EE">
            <w:pPr>
              <w:spacing w:line="240" w:lineRule="auto"/>
              <w:jc w:val="left"/>
              <w:rPr>
                <w:sz w:val="20"/>
                <w:szCs w:val="20"/>
              </w:rPr>
            </w:pPr>
          </w:p>
        </w:tc>
      </w:tr>
      <w:tr w:rsidR="00C67071" w14:paraId="7C2B56E4" w14:textId="77777777" w:rsidTr="00C67071">
        <w:tc>
          <w:tcPr>
            <w:tcW w:w="1105" w:type="dxa"/>
          </w:tcPr>
          <w:p w14:paraId="55025899" w14:textId="4E5C7E5B" w:rsidR="003043EE" w:rsidRPr="00C67071" w:rsidRDefault="003043EE" w:rsidP="003043EE">
            <w:pPr>
              <w:spacing w:line="240" w:lineRule="auto"/>
              <w:jc w:val="left"/>
              <w:rPr>
                <w:sz w:val="20"/>
                <w:szCs w:val="20"/>
              </w:rPr>
            </w:pPr>
            <w:r w:rsidRPr="00C67071">
              <w:rPr>
                <w:sz w:val="20"/>
                <w:szCs w:val="20"/>
              </w:rPr>
              <w:lastRenderedPageBreak/>
              <w:t>Singapore</w:t>
            </w:r>
          </w:p>
        </w:tc>
        <w:tc>
          <w:tcPr>
            <w:tcW w:w="2151" w:type="dxa"/>
          </w:tcPr>
          <w:p w14:paraId="2BF8EA5A" w14:textId="29306E6E" w:rsidR="00C67071" w:rsidRPr="00C67071" w:rsidRDefault="002C108C" w:rsidP="00C67071">
            <w:pPr>
              <w:spacing w:line="240" w:lineRule="auto"/>
              <w:jc w:val="left"/>
              <w:rPr>
                <w:sz w:val="20"/>
                <w:szCs w:val="20"/>
              </w:rPr>
            </w:pPr>
            <w:r>
              <w:rPr>
                <w:sz w:val="20"/>
                <w:szCs w:val="20"/>
              </w:rPr>
              <w:t>From</w:t>
            </w:r>
            <w:r w:rsidR="00C67071" w:rsidRPr="00C67071">
              <w:rPr>
                <w:sz w:val="20"/>
                <w:szCs w:val="20"/>
              </w:rPr>
              <w:t xml:space="preserve"> 2017, required to disclosure </w:t>
            </w:r>
            <w:r w:rsidR="003556B1">
              <w:rPr>
                <w:sz w:val="20"/>
                <w:szCs w:val="20"/>
              </w:rPr>
              <w:t>five</w:t>
            </w:r>
            <w:r w:rsidR="00C67071" w:rsidRPr="00C67071">
              <w:rPr>
                <w:sz w:val="20"/>
                <w:szCs w:val="20"/>
              </w:rPr>
              <w:t xml:space="preserve"> primary components. (Walker, 2021)</w:t>
            </w:r>
          </w:p>
          <w:p w14:paraId="0743516C" w14:textId="77777777" w:rsidR="00C67071" w:rsidRPr="00C67071" w:rsidRDefault="00C67071" w:rsidP="00C67071">
            <w:pPr>
              <w:spacing w:line="240" w:lineRule="auto"/>
              <w:jc w:val="left"/>
              <w:rPr>
                <w:sz w:val="20"/>
                <w:szCs w:val="20"/>
              </w:rPr>
            </w:pPr>
          </w:p>
          <w:p w14:paraId="3C973DBA" w14:textId="77777777" w:rsidR="00C67071" w:rsidRPr="00C67071" w:rsidRDefault="00C67071" w:rsidP="00C67071">
            <w:pPr>
              <w:spacing w:line="240" w:lineRule="auto"/>
              <w:jc w:val="left"/>
              <w:rPr>
                <w:sz w:val="20"/>
                <w:szCs w:val="20"/>
              </w:rPr>
            </w:pPr>
            <w:r w:rsidRPr="00C67071">
              <w:rPr>
                <w:sz w:val="20"/>
                <w:szCs w:val="20"/>
              </w:rPr>
              <w:t>From 2022, more detailed disclosures. (Aravindan, 2021)</w:t>
            </w:r>
          </w:p>
          <w:p w14:paraId="1127E9D5" w14:textId="77777777" w:rsidR="00C67071" w:rsidRPr="00C67071" w:rsidRDefault="00C67071" w:rsidP="00C67071">
            <w:pPr>
              <w:spacing w:line="240" w:lineRule="auto"/>
              <w:jc w:val="left"/>
              <w:rPr>
                <w:sz w:val="20"/>
                <w:szCs w:val="20"/>
              </w:rPr>
            </w:pPr>
          </w:p>
          <w:p w14:paraId="43423B03" w14:textId="3D5124E1" w:rsidR="00C67071" w:rsidRPr="00C67071" w:rsidRDefault="00C67071" w:rsidP="00C67071">
            <w:pPr>
              <w:spacing w:line="240" w:lineRule="auto"/>
              <w:jc w:val="left"/>
              <w:rPr>
                <w:sz w:val="20"/>
                <w:szCs w:val="20"/>
              </w:rPr>
            </w:pPr>
            <w:r w:rsidRPr="00C67071">
              <w:rPr>
                <w:sz w:val="20"/>
                <w:szCs w:val="20"/>
              </w:rPr>
              <w:t>From 2022, subject the sustainability reporting process to internal or external review.</w:t>
            </w:r>
          </w:p>
          <w:p w14:paraId="5EDEC97D" w14:textId="77777777" w:rsidR="00C67071" w:rsidRPr="00C67071" w:rsidRDefault="00C67071" w:rsidP="00C67071">
            <w:pPr>
              <w:spacing w:line="240" w:lineRule="auto"/>
              <w:jc w:val="left"/>
              <w:rPr>
                <w:sz w:val="20"/>
                <w:szCs w:val="20"/>
              </w:rPr>
            </w:pPr>
          </w:p>
          <w:p w14:paraId="6D0F99D1" w14:textId="77777777" w:rsidR="003043EE" w:rsidRDefault="00C67071" w:rsidP="00C67071">
            <w:pPr>
              <w:spacing w:line="240" w:lineRule="auto"/>
              <w:jc w:val="left"/>
              <w:rPr>
                <w:sz w:val="20"/>
                <w:szCs w:val="20"/>
              </w:rPr>
            </w:pPr>
            <w:r w:rsidRPr="00C67071">
              <w:rPr>
                <w:sz w:val="20"/>
                <w:szCs w:val="20"/>
              </w:rPr>
              <w:t>From 2022, mandatory board directors training.</w:t>
            </w:r>
          </w:p>
          <w:p w14:paraId="560DBBF9" w14:textId="59DF781B" w:rsidR="00424A76" w:rsidRPr="00C67071" w:rsidRDefault="00424A76" w:rsidP="00C67071">
            <w:pPr>
              <w:spacing w:line="240" w:lineRule="auto"/>
              <w:jc w:val="left"/>
              <w:rPr>
                <w:sz w:val="20"/>
                <w:szCs w:val="20"/>
              </w:rPr>
            </w:pPr>
          </w:p>
        </w:tc>
        <w:tc>
          <w:tcPr>
            <w:tcW w:w="2210" w:type="dxa"/>
          </w:tcPr>
          <w:p w14:paraId="59D6D71C" w14:textId="71600E0C" w:rsidR="00C67071" w:rsidRPr="00C67071" w:rsidRDefault="00C67071" w:rsidP="00C67071">
            <w:pPr>
              <w:spacing w:line="240" w:lineRule="auto"/>
              <w:jc w:val="left"/>
              <w:rPr>
                <w:sz w:val="20"/>
                <w:szCs w:val="20"/>
              </w:rPr>
            </w:pPr>
            <w:r w:rsidRPr="00C67071">
              <w:rPr>
                <w:sz w:val="20"/>
                <w:szCs w:val="20"/>
              </w:rPr>
              <w:t xml:space="preserve">From 2017, requires </w:t>
            </w:r>
            <w:r w:rsidR="002C108C">
              <w:rPr>
                <w:sz w:val="20"/>
                <w:szCs w:val="20"/>
              </w:rPr>
              <w:t>five</w:t>
            </w:r>
            <w:r w:rsidRPr="00C67071">
              <w:rPr>
                <w:sz w:val="20"/>
                <w:szCs w:val="20"/>
              </w:rPr>
              <w:t xml:space="preserve"> primary components of:</w:t>
            </w:r>
          </w:p>
          <w:p w14:paraId="22072ECE" w14:textId="77777777" w:rsidR="00C67071" w:rsidRPr="00C67071" w:rsidRDefault="00C67071" w:rsidP="00C67071">
            <w:pPr>
              <w:spacing w:line="240" w:lineRule="auto"/>
              <w:jc w:val="left"/>
              <w:rPr>
                <w:sz w:val="20"/>
                <w:szCs w:val="20"/>
              </w:rPr>
            </w:pPr>
          </w:p>
          <w:p w14:paraId="089B6251"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Reporting framework,</w:t>
            </w:r>
          </w:p>
          <w:p w14:paraId="4C1769DC"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Materiality assessment,</w:t>
            </w:r>
          </w:p>
          <w:p w14:paraId="3944EBBF"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Policy, practices, and performance/reporting,</w:t>
            </w:r>
          </w:p>
          <w:p w14:paraId="2414DB86"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Target setting,</w:t>
            </w:r>
          </w:p>
          <w:p w14:paraId="4F36750D"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Statement by the board</w:t>
            </w:r>
          </w:p>
          <w:p w14:paraId="77355799" w14:textId="77777777" w:rsidR="00C67071" w:rsidRPr="00C67071" w:rsidRDefault="00C67071" w:rsidP="00C67071">
            <w:pPr>
              <w:spacing w:line="240" w:lineRule="auto"/>
              <w:jc w:val="left"/>
              <w:rPr>
                <w:sz w:val="20"/>
                <w:szCs w:val="20"/>
              </w:rPr>
            </w:pPr>
          </w:p>
          <w:p w14:paraId="546E8DA7" w14:textId="77777777" w:rsidR="00C67071" w:rsidRPr="00C67071" w:rsidRDefault="00C67071" w:rsidP="00C67071">
            <w:pPr>
              <w:spacing w:line="240" w:lineRule="auto"/>
              <w:jc w:val="left"/>
              <w:rPr>
                <w:sz w:val="20"/>
                <w:szCs w:val="20"/>
              </w:rPr>
            </w:pPr>
            <w:r w:rsidRPr="00C67071">
              <w:rPr>
                <w:sz w:val="20"/>
                <w:szCs w:val="20"/>
              </w:rPr>
              <w:t>From 2022, additional requirements include:</w:t>
            </w:r>
          </w:p>
          <w:p w14:paraId="303D3049" w14:textId="77777777" w:rsidR="00C67071" w:rsidRPr="00C67071" w:rsidRDefault="00C67071" w:rsidP="00C67071">
            <w:pPr>
              <w:spacing w:line="240" w:lineRule="auto"/>
              <w:jc w:val="left"/>
              <w:rPr>
                <w:sz w:val="20"/>
                <w:szCs w:val="20"/>
              </w:rPr>
            </w:pPr>
          </w:p>
          <w:p w14:paraId="36723A96" w14:textId="77777777" w:rsidR="00C67071" w:rsidRPr="00C67071" w:rsidRDefault="00C67071" w:rsidP="00C67071">
            <w:pPr>
              <w:pStyle w:val="ListParagraph"/>
              <w:numPr>
                <w:ilvl w:val="0"/>
                <w:numId w:val="10"/>
              </w:numPr>
              <w:spacing w:line="240" w:lineRule="auto"/>
              <w:ind w:left="274" w:hanging="283"/>
              <w:jc w:val="left"/>
              <w:rPr>
                <w:sz w:val="20"/>
                <w:szCs w:val="20"/>
              </w:rPr>
            </w:pPr>
            <w:r w:rsidRPr="00C67071">
              <w:rPr>
                <w:sz w:val="20"/>
                <w:szCs w:val="20"/>
              </w:rPr>
              <w:t>Board diversity disclosures</w:t>
            </w:r>
          </w:p>
          <w:p w14:paraId="67F129DA" w14:textId="573E4CB4" w:rsidR="003043EE" w:rsidRPr="00C67071" w:rsidRDefault="00C67071" w:rsidP="00C67071">
            <w:pPr>
              <w:pStyle w:val="ListParagraph"/>
              <w:numPr>
                <w:ilvl w:val="0"/>
                <w:numId w:val="10"/>
              </w:numPr>
              <w:spacing w:line="240" w:lineRule="auto"/>
              <w:ind w:left="274" w:hanging="283"/>
              <w:jc w:val="left"/>
              <w:rPr>
                <w:sz w:val="20"/>
                <w:szCs w:val="20"/>
              </w:rPr>
            </w:pPr>
            <w:r w:rsidRPr="00C67071">
              <w:rPr>
                <w:sz w:val="20"/>
                <w:szCs w:val="20"/>
              </w:rPr>
              <w:t>Proposed core ESG factors (27 factors)</w:t>
            </w:r>
          </w:p>
        </w:tc>
        <w:tc>
          <w:tcPr>
            <w:tcW w:w="1297" w:type="dxa"/>
          </w:tcPr>
          <w:p w14:paraId="5A51D834" w14:textId="7642211B" w:rsidR="00C67071" w:rsidRPr="00C67071" w:rsidRDefault="00C67071" w:rsidP="00C67071">
            <w:pPr>
              <w:spacing w:line="240" w:lineRule="auto"/>
              <w:jc w:val="left"/>
              <w:rPr>
                <w:sz w:val="20"/>
                <w:szCs w:val="20"/>
              </w:rPr>
            </w:pPr>
            <w:r w:rsidRPr="00C67071">
              <w:rPr>
                <w:sz w:val="20"/>
                <w:szCs w:val="20"/>
              </w:rPr>
              <w:t>Mandatory and ‘comply or explain’ disclosures based on TCFD recommend-dations.</w:t>
            </w:r>
          </w:p>
          <w:p w14:paraId="10E02666" w14:textId="77777777" w:rsidR="00C67071" w:rsidRPr="00C67071" w:rsidRDefault="00C67071" w:rsidP="00C67071">
            <w:pPr>
              <w:spacing w:line="240" w:lineRule="auto"/>
              <w:jc w:val="left"/>
              <w:rPr>
                <w:sz w:val="20"/>
                <w:szCs w:val="20"/>
              </w:rPr>
            </w:pPr>
          </w:p>
          <w:p w14:paraId="29DF8DB4" w14:textId="705D2BA1" w:rsidR="003043EE" w:rsidRPr="00C67071" w:rsidRDefault="00C67071" w:rsidP="00C67071">
            <w:pPr>
              <w:spacing w:line="240" w:lineRule="auto"/>
              <w:jc w:val="left"/>
              <w:rPr>
                <w:sz w:val="20"/>
                <w:szCs w:val="20"/>
              </w:rPr>
            </w:pPr>
            <w:r w:rsidRPr="00C67071">
              <w:rPr>
                <w:sz w:val="20"/>
                <w:szCs w:val="20"/>
              </w:rPr>
              <w:t>To require mandatory climate reporting based on TCFD recommend-dations.</w:t>
            </w:r>
          </w:p>
        </w:tc>
        <w:tc>
          <w:tcPr>
            <w:tcW w:w="1447" w:type="dxa"/>
          </w:tcPr>
          <w:p w14:paraId="004BEF63" w14:textId="77777777" w:rsidR="003043EE" w:rsidRPr="00C67071" w:rsidRDefault="003043EE" w:rsidP="003043EE">
            <w:pPr>
              <w:spacing w:line="240" w:lineRule="auto"/>
              <w:jc w:val="left"/>
              <w:rPr>
                <w:sz w:val="20"/>
                <w:szCs w:val="20"/>
              </w:rPr>
            </w:pPr>
          </w:p>
        </w:tc>
      </w:tr>
      <w:tr w:rsidR="00C67071" w14:paraId="7E81DAB2" w14:textId="77777777" w:rsidTr="00C67071">
        <w:tc>
          <w:tcPr>
            <w:tcW w:w="1105" w:type="dxa"/>
          </w:tcPr>
          <w:p w14:paraId="25B1764C" w14:textId="4D683A6E" w:rsidR="003043EE" w:rsidRPr="00C67071" w:rsidRDefault="003043EE" w:rsidP="003043EE">
            <w:pPr>
              <w:spacing w:line="240" w:lineRule="auto"/>
              <w:jc w:val="left"/>
              <w:rPr>
                <w:sz w:val="20"/>
                <w:szCs w:val="20"/>
              </w:rPr>
            </w:pPr>
            <w:r w:rsidRPr="00C67071">
              <w:rPr>
                <w:sz w:val="20"/>
                <w:szCs w:val="20"/>
              </w:rPr>
              <w:t>Thailand</w:t>
            </w:r>
          </w:p>
        </w:tc>
        <w:tc>
          <w:tcPr>
            <w:tcW w:w="2151" w:type="dxa"/>
          </w:tcPr>
          <w:p w14:paraId="24140113" w14:textId="03F0EF90" w:rsidR="00424A76" w:rsidRPr="00C67071" w:rsidRDefault="00C67071" w:rsidP="00C67071">
            <w:pPr>
              <w:spacing w:line="240" w:lineRule="auto"/>
              <w:jc w:val="left"/>
              <w:rPr>
                <w:sz w:val="20"/>
                <w:szCs w:val="20"/>
              </w:rPr>
            </w:pPr>
            <w:r w:rsidRPr="00C67071">
              <w:rPr>
                <w:sz w:val="20"/>
                <w:szCs w:val="20"/>
              </w:rPr>
              <w:t xml:space="preserve">From 2021, mandatory to report via Form 56-1 One Report within </w:t>
            </w:r>
            <w:r w:rsidR="002C108C">
              <w:rPr>
                <w:sz w:val="20"/>
                <w:szCs w:val="20"/>
              </w:rPr>
              <w:t>three</w:t>
            </w:r>
            <w:r w:rsidRPr="00C67071">
              <w:rPr>
                <w:sz w:val="20"/>
                <w:szCs w:val="20"/>
              </w:rPr>
              <w:t xml:space="preserve"> months from the publication of the financial report.</w:t>
            </w:r>
          </w:p>
        </w:tc>
        <w:tc>
          <w:tcPr>
            <w:tcW w:w="2210" w:type="dxa"/>
          </w:tcPr>
          <w:p w14:paraId="5C4273A3" w14:textId="77777777" w:rsidR="00C67071" w:rsidRPr="00C67071" w:rsidRDefault="00C67071" w:rsidP="00C67071">
            <w:pPr>
              <w:spacing w:line="240" w:lineRule="auto"/>
              <w:jc w:val="left"/>
              <w:rPr>
                <w:sz w:val="20"/>
                <w:szCs w:val="20"/>
              </w:rPr>
            </w:pPr>
            <w:r w:rsidRPr="00C67071">
              <w:rPr>
                <w:sz w:val="20"/>
                <w:szCs w:val="20"/>
              </w:rPr>
              <w:t>Disclose information on at least the following matters:</w:t>
            </w:r>
          </w:p>
          <w:p w14:paraId="7C5B1279" w14:textId="77777777" w:rsidR="00C67071" w:rsidRPr="00C67071" w:rsidRDefault="00C67071" w:rsidP="00C67071">
            <w:pPr>
              <w:spacing w:line="240" w:lineRule="auto"/>
              <w:jc w:val="left"/>
              <w:rPr>
                <w:sz w:val="20"/>
                <w:szCs w:val="20"/>
              </w:rPr>
            </w:pPr>
          </w:p>
          <w:p w14:paraId="4CE09921" w14:textId="77777777" w:rsidR="00C67071" w:rsidRPr="00C67071" w:rsidRDefault="00C67071" w:rsidP="00C67071">
            <w:pPr>
              <w:spacing w:line="240" w:lineRule="auto"/>
              <w:jc w:val="left"/>
              <w:rPr>
                <w:sz w:val="20"/>
                <w:szCs w:val="20"/>
              </w:rPr>
            </w:pPr>
            <w:r w:rsidRPr="00C67071">
              <w:rPr>
                <w:sz w:val="20"/>
                <w:szCs w:val="20"/>
              </w:rPr>
              <w:t>Overall policy</w:t>
            </w:r>
          </w:p>
          <w:p w14:paraId="5F5F537D" w14:textId="77777777" w:rsidR="00C67071" w:rsidRPr="00C67071" w:rsidRDefault="00C67071" w:rsidP="00C67071">
            <w:pPr>
              <w:spacing w:line="240" w:lineRule="auto"/>
              <w:jc w:val="left"/>
              <w:rPr>
                <w:sz w:val="20"/>
                <w:szCs w:val="20"/>
              </w:rPr>
            </w:pPr>
            <w:r w:rsidRPr="00C67071">
              <w:rPr>
                <w:sz w:val="20"/>
                <w:szCs w:val="20"/>
              </w:rPr>
              <w:t>Operation and reporting</w:t>
            </w:r>
          </w:p>
          <w:p w14:paraId="6712CDB5" w14:textId="77777777" w:rsidR="00C67071" w:rsidRPr="00C67071" w:rsidRDefault="00C67071" w:rsidP="00C67071">
            <w:pPr>
              <w:spacing w:line="240" w:lineRule="auto"/>
              <w:jc w:val="left"/>
              <w:rPr>
                <w:sz w:val="20"/>
                <w:szCs w:val="20"/>
              </w:rPr>
            </w:pPr>
            <w:r w:rsidRPr="00C67071">
              <w:rPr>
                <w:sz w:val="20"/>
                <w:szCs w:val="20"/>
              </w:rPr>
              <w:t>Business impacts and responsibility</w:t>
            </w:r>
          </w:p>
          <w:p w14:paraId="576A76CA" w14:textId="77777777" w:rsidR="00C67071" w:rsidRPr="00C67071" w:rsidRDefault="00C67071" w:rsidP="00C67071">
            <w:pPr>
              <w:spacing w:line="240" w:lineRule="auto"/>
              <w:jc w:val="left"/>
              <w:rPr>
                <w:sz w:val="20"/>
                <w:szCs w:val="20"/>
              </w:rPr>
            </w:pPr>
            <w:r w:rsidRPr="00C67071">
              <w:rPr>
                <w:sz w:val="20"/>
                <w:szCs w:val="20"/>
              </w:rPr>
              <w:t>Social and environmental activities</w:t>
            </w:r>
          </w:p>
          <w:p w14:paraId="00C1C3EE" w14:textId="77777777" w:rsidR="00C67071" w:rsidRPr="00C67071" w:rsidRDefault="00C67071" w:rsidP="00C67071">
            <w:pPr>
              <w:spacing w:line="240" w:lineRule="auto"/>
              <w:jc w:val="left"/>
              <w:rPr>
                <w:sz w:val="20"/>
                <w:szCs w:val="20"/>
              </w:rPr>
            </w:pPr>
          </w:p>
          <w:p w14:paraId="1E9814EA" w14:textId="214B183C" w:rsidR="003043EE" w:rsidRDefault="00C67071" w:rsidP="00C67071">
            <w:pPr>
              <w:spacing w:line="240" w:lineRule="auto"/>
              <w:jc w:val="left"/>
              <w:rPr>
                <w:sz w:val="20"/>
                <w:szCs w:val="20"/>
              </w:rPr>
            </w:pPr>
            <w:r w:rsidRPr="00C67071">
              <w:rPr>
                <w:sz w:val="20"/>
                <w:szCs w:val="20"/>
              </w:rPr>
              <w:t>No prescription on frameworks</w:t>
            </w:r>
            <w:r w:rsidR="009B3AC1">
              <w:rPr>
                <w:sz w:val="20"/>
                <w:szCs w:val="20"/>
              </w:rPr>
              <w:t xml:space="preserve"> is</w:t>
            </w:r>
            <w:r w:rsidRPr="00C67071">
              <w:rPr>
                <w:sz w:val="20"/>
                <w:szCs w:val="20"/>
              </w:rPr>
              <w:t xml:space="preserve"> required.</w:t>
            </w:r>
          </w:p>
          <w:p w14:paraId="2E7A09F9" w14:textId="1610D3BF" w:rsidR="00424A76" w:rsidRPr="00C67071" w:rsidRDefault="00424A76" w:rsidP="00C67071">
            <w:pPr>
              <w:spacing w:line="240" w:lineRule="auto"/>
              <w:jc w:val="left"/>
              <w:rPr>
                <w:sz w:val="20"/>
                <w:szCs w:val="20"/>
              </w:rPr>
            </w:pPr>
          </w:p>
        </w:tc>
        <w:tc>
          <w:tcPr>
            <w:tcW w:w="1297" w:type="dxa"/>
          </w:tcPr>
          <w:p w14:paraId="1ADD67A8" w14:textId="06F2A50C" w:rsidR="003043EE" w:rsidRPr="00C67071" w:rsidRDefault="00C67071" w:rsidP="003043EE">
            <w:pPr>
              <w:spacing w:line="240" w:lineRule="auto"/>
              <w:jc w:val="left"/>
              <w:rPr>
                <w:sz w:val="20"/>
                <w:szCs w:val="20"/>
              </w:rPr>
            </w:pPr>
            <w:r w:rsidRPr="00C67071">
              <w:rPr>
                <w:sz w:val="20"/>
                <w:szCs w:val="20"/>
              </w:rPr>
              <w:t xml:space="preserve">In Nov 2021, </w:t>
            </w:r>
            <w:r w:rsidR="00F46DA5">
              <w:rPr>
                <w:sz w:val="20"/>
                <w:szCs w:val="20"/>
              </w:rPr>
              <w:t xml:space="preserve">it </w:t>
            </w:r>
            <w:r w:rsidRPr="00C67071">
              <w:rPr>
                <w:sz w:val="20"/>
                <w:szCs w:val="20"/>
              </w:rPr>
              <w:t>announced support for TCFD.</w:t>
            </w:r>
          </w:p>
        </w:tc>
        <w:tc>
          <w:tcPr>
            <w:tcW w:w="1447" w:type="dxa"/>
          </w:tcPr>
          <w:p w14:paraId="3ADE5579" w14:textId="77777777" w:rsidR="003043EE" w:rsidRPr="00C67071" w:rsidRDefault="003043EE" w:rsidP="003043EE">
            <w:pPr>
              <w:spacing w:line="240" w:lineRule="auto"/>
              <w:jc w:val="left"/>
              <w:rPr>
                <w:sz w:val="20"/>
                <w:szCs w:val="20"/>
              </w:rPr>
            </w:pPr>
          </w:p>
        </w:tc>
      </w:tr>
      <w:tr w:rsidR="00C67071" w14:paraId="66E2E273" w14:textId="77777777" w:rsidTr="00C67071">
        <w:tc>
          <w:tcPr>
            <w:tcW w:w="1105" w:type="dxa"/>
          </w:tcPr>
          <w:p w14:paraId="56AFD367" w14:textId="329671D7" w:rsidR="003043EE" w:rsidRPr="00C67071" w:rsidRDefault="003043EE" w:rsidP="003043EE">
            <w:pPr>
              <w:spacing w:line="240" w:lineRule="auto"/>
              <w:jc w:val="left"/>
              <w:rPr>
                <w:sz w:val="20"/>
                <w:szCs w:val="20"/>
              </w:rPr>
            </w:pPr>
            <w:r w:rsidRPr="00C67071">
              <w:rPr>
                <w:sz w:val="20"/>
                <w:szCs w:val="20"/>
              </w:rPr>
              <w:t>Vietnam</w:t>
            </w:r>
          </w:p>
        </w:tc>
        <w:tc>
          <w:tcPr>
            <w:tcW w:w="2151" w:type="dxa"/>
          </w:tcPr>
          <w:p w14:paraId="324DF042" w14:textId="4CED4C00" w:rsidR="003043EE" w:rsidRPr="00C67071" w:rsidRDefault="00C67071" w:rsidP="003043EE">
            <w:pPr>
              <w:spacing w:line="240" w:lineRule="auto"/>
              <w:jc w:val="left"/>
              <w:rPr>
                <w:sz w:val="20"/>
                <w:szCs w:val="20"/>
              </w:rPr>
            </w:pPr>
            <w:r w:rsidRPr="00C67071">
              <w:rPr>
                <w:sz w:val="20"/>
                <w:szCs w:val="20"/>
              </w:rPr>
              <w:t>From 2016, requires disclosures (Circular No. 155/2015/TT-BTC,) of the social and environmental consequences of their activities, and their social commitments in their annual report.</w:t>
            </w:r>
          </w:p>
        </w:tc>
        <w:tc>
          <w:tcPr>
            <w:tcW w:w="2210" w:type="dxa"/>
          </w:tcPr>
          <w:p w14:paraId="62645BF2" w14:textId="015786AC"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Environmental impact (e.g. GHG emissions)</w:t>
            </w:r>
          </w:p>
          <w:p w14:paraId="3F28415C" w14:textId="0869590C"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Raw materials management</w:t>
            </w:r>
          </w:p>
          <w:p w14:paraId="06603639" w14:textId="010F8CAD"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Energy and water consumption</w:t>
            </w:r>
          </w:p>
          <w:p w14:paraId="340CED58" w14:textId="77FDC63C"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Compliance with environmental protection laws</w:t>
            </w:r>
          </w:p>
          <w:p w14:paraId="6EFA0B21" w14:textId="4EE14773"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Employees policies</w:t>
            </w:r>
          </w:p>
          <w:p w14:paraId="0989D9BE" w14:textId="046F6387"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Report on responsibility for</w:t>
            </w:r>
            <w:r w:rsidR="00694476">
              <w:rPr>
                <w:sz w:val="20"/>
                <w:szCs w:val="20"/>
              </w:rPr>
              <w:t xml:space="preserve"> the</w:t>
            </w:r>
            <w:r w:rsidRPr="00C67071">
              <w:rPr>
                <w:sz w:val="20"/>
                <w:szCs w:val="20"/>
              </w:rPr>
              <w:t xml:space="preserve"> local community</w:t>
            </w:r>
          </w:p>
          <w:p w14:paraId="67B81C63" w14:textId="77777777" w:rsidR="00C67071" w:rsidRPr="00C67071" w:rsidRDefault="00C67071" w:rsidP="00C67071">
            <w:pPr>
              <w:spacing w:line="240" w:lineRule="auto"/>
              <w:jc w:val="left"/>
              <w:rPr>
                <w:sz w:val="20"/>
                <w:szCs w:val="20"/>
              </w:rPr>
            </w:pPr>
          </w:p>
          <w:p w14:paraId="0872FF1B" w14:textId="1BE0952B" w:rsidR="00C67071" w:rsidRPr="00C67071" w:rsidRDefault="00C67071" w:rsidP="00C67071">
            <w:pPr>
              <w:spacing w:line="240" w:lineRule="auto"/>
              <w:jc w:val="left"/>
              <w:rPr>
                <w:sz w:val="20"/>
                <w:szCs w:val="20"/>
              </w:rPr>
            </w:pPr>
            <w:r w:rsidRPr="00C67071">
              <w:rPr>
                <w:sz w:val="20"/>
                <w:szCs w:val="20"/>
              </w:rPr>
              <w:t>Report on green capital market activities.</w:t>
            </w:r>
          </w:p>
          <w:p w14:paraId="3EB16150" w14:textId="77777777" w:rsidR="00C67071" w:rsidRPr="00C67071" w:rsidRDefault="00C67071" w:rsidP="00C67071">
            <w:pPr>
              <w:spacing w:line="240" w:lineRule="auto"/>
              <w:jc w:val="left"/>
              <w:rPr>
                <w:sz w:val="20"/>
                <w:szCs w:val="20"/>
              </w:rPr>
            </w:pPr>
          </w:p>
          <w:p w14:paraId="4CCE36EC" w14:textId="77777777" w:rsidR="003043EE" w:rsidRDefault="00C67071" w:rsidP="00C67071">
            <w:pPr>
              <w:spacing w:line="240" w:lineRule="auto"/>
              <w:jc w:val="left"/>
              <w:rPr>
                <w:sz w:val="20"/>
                <w:szCs w:val="20"/>
              </w:rPr>
            </w:pPr>
            <w:r w:rsidRPr="00C67071">
              <w:rPr>
                <w:sz w:val="20"/>
                <w:szCs w:val="20"/>
              </w:rPr>
              <w:t>Encouraged to apply globally accepted reporting and disclosure standards.</w:t>
            </w:r>
          </w:p>
          <w:p w14:paraId="7306E5A5" w14:textId="4B671645" w:rsidR="00424A76" w:rsidRPr="00C67071" w:rsidRDefault="00424A76" w:rsidP="00C67071">
            <w:pPr>
              <w:spacing w:line="240" w:lineRule="auto"/>
              <w:jc w:val="left"/>
              <w:rPr>
                <w:sz w:val="20"/>
                <w:szCs w:val="20"/>
              </w:rPr>
            </w:pPr>
          </w:p>
        </w:tc>
        <w:tc>
          <w:tcPr>
            <w:tcW w:w="1297" w:type="dxa"/>
          </w:tcPr>
          <w:p w14:paraId="6AA4EAB1" w14:textId="77777777" w:rsidR="003043EE" w:rsidRPr="00C67071" w:rsidRDefault="003043EE" w:rsidP="003043EE">
            <w:pPr>
              <w:spacing w:line="240" w:lineRule="auto"/>
              <w:jc w:val="left"/>
              <w:rPr>
                <w:sz w:val="20"/>
                <w:szCs w:val="20"/>
              </w:rPr>
            </w:pPr>
          </w:p>
        </w:tc>
        <w:tc>
          <w:tcPr>
            <w:tcW w:w="1447" w:type="dxa"/>
          </w:tcPr>
          <w:p w14:paraId="53CC7CF7" w14:textId="77777777" w:rsidR="003043EE" w:rsidRPr="00C67071" w:rsidRDefault="003043EE" w:rsidP="003043EE">
            <w:pPr>
              <w:spacing w:line="240" w:lineRule="auto"/>
              <w:jc w:val="left"/>
              <w:rPr>
                <w:sz w:val="20"/>
                <w:szCs w:val="20"/>
              </w:rPr>
            </w:pPr>
          </w:p>
        </w:tc>
      </w:tr>
    </w:tbl>
    <w:p w14:paraId="75413C16" w14:textId="58DDAD39" w:rsidR="007D637A" w:rsidRDefault="00310EFA" w:rsidP="00310EFA">
      <w:pPr>
        <w:pStyle w:val="Caption"/>
        <w:spacing w:before="240"/>
      </w:pPr>
      <w:bookmarkStart w:id="39" w:name="_Ref116051587"/>
      <w:bookmarkStart w:id="40" w:name="_Toc115985932"/>
      <w:bookmarkStart w:id="41" w:name="_Toc116395436"/>
      <w:r>
        <w:t xml:space="preserve">Table </w:t>
      </w:r>
      <w:fldSimple w:instr=" SEQ Table \* ARABIC ">
        <w:r w:rsidR="00BC154F">
          <w:rPr>
            <w:noProof/>
          </w:rPr>
          <w:t>3</w:t>
        </w:r>
      </w:fldSimple>
      <w:bookmarkEnd w:id="39"/>
      <w:r>
        <w:t>: Sustainability Disclosure Requirements by Country</w:t>
      </w:r>
      <w:bookmarkEnd w:id="40"/>
      <w:bookmarkEnd w:id="41"/>
    </w:p>
    <w:p w14:paraId="44862354" w14:textId="7FC540AF" w:rsidR="00552166" w:rsidRPr="00F11917" w:rsidRDefault="00552166" w:rsidP="00F11917">
      <w:r>
        <w:br w:type="page"/>
      </w:r>
    </w:p>
    <w:p w14:paraId="0CA61396" w14:textId="689F5B80" w:rsidR="00042156" w:rsidRDefault="00042156" w:rsidP="00042156">
      <w:pPr>
        <w:pStyle w:val="Heading2"/>
      </w:pPr>
      <w:bookmarkStart w:id="42" w:name="_Toc116152713"/>
      <w:r>
        <w:lastRenderedPageBreak/>
        <w:t>Sustainability Reports</w:t>
      </w:r>
      <w:bookmarkEnd w:id="42"/>
    </w:p>
    <w:p w14:paraId="303B1E46" w14:textId="0E809E0C" w:rsidR="00042156" w:rsidRDefault="00042156" w:rsidP="00B02A1E"/>
    <w:p w14:paraId="21322031" w14:textId="705D8523" w:rsidR="007D03F3" w:rsidRDefault="006217CE" w:rsidP="00B02A1E">
      <w:r w:rsidRPr="006217CE">
        <w:t xml:space="preserve">These sustainability disclosures have culminated in sustainability reports. Especially for listed companies, </w:t>
      </w:r>
      <w:r w:rsidR="00CD46EC">
        <w:t>c</w:t>
      </w:r>
      <w:r w:rsidRPr="006217CE">
        <w:t>ommunication strategies are aimed at engaging with the constant public scrutiny per the basic standards of ESG reporting (Parasharya, 2022).</w:t>
      </w:r>
    </w:p>
    <w:p w14:paraId="5210FA97" w14:textId="77777777" w:rsidR="006217CE" w:rsidRDefault="006217CE" w:rsidP="00B02A1E"/>
    <w:p w14:paraId="366AEB4A" w14:textId="2F1BA7B1" w:rsidR="00042156" w:rsidRDefault="007D03F3" w:rsidP="007D03F3">
      <w:pPr>
        <w:pStyle w:val="Heading3"/>
      </w:pPr>
      <w:bookmarkStart w:id="43" w:name="_Toc116152714"/>
      <w:r>
        <w:t>Readability of Sustainability Reports</w:t>
      </w:r>
      <w:bookmarkEnd w:id="43"/>
    </w:p>
    <w:p w14:paraId="42786503" w14:textId="77777777" w:rsidR="006217CE" w:rsidRDefault="006217CE" w:rsidP="006217CE">
      <w:r>
        <w:t>Townsend et al. (2010) observed that the primary motivation behind readers’ use of sustainability reports is to inform (i) decisions on the use of an organisation’s products or services and (ii) investment or divestment decisions. Instead, the GRI proposes a tenant of ‘balance’ – that reports should ideally be composed of a balance between positive and negative news (GRI, 2013).</w:t>
      </w:r>
    </w:p>
    <w:p w14:paraId="1FC7FD1B" w14:textId="77777777" w:rsidR="006217CE" w:rsidRDefault="006217CE" w:rsidP="006217CE"/>
    <w:p w14:paraId="5645C68E" w14:textId="77777777" w:rsidR="006217CE" w:rsidRDefault="006217CE" w:rsidP="006217CE">
      <w:r>
        <w:t>The sustainability report is a specialised document that is widely read, given the critical information, but its readers do not read it extensively. This can be attributed to its difficult readability. For example, the average reader reads three (3) reports, while the 95th percentile of readers read only between 10 and 20 reports per year  (Smeuninx et al., 2020).</w:t>
      </w:r>
    </w:p>
    <w:p w14:paraId="4DDF15F1" w14:textId="77777777" w:rsidR="006217CE" w:rsidRDefault="006217CE" w:rsidP="006217CE"/>
    <w:p w14:paraId="0259AF06" w14:textId="0AA97DBB" w:rsidR="006217CE" w:rsidRDefault="006217CE" w:rsidP="006217CE">
      <w:r>
        <w:t>While sustainability reports have much in common with the notably difficult-to-read genre of corporate financial reporting, financial information typically targets a specialised readership of investors and analysts who are likely better equipped to deal with its complexity (Courtis, 1995; Courtis, 1998; Stanton and Stanton, 2002; Li, 2008a). The average person will struggle to decode sustainability reports (Farewell et al., 2014). Sustainability reporting is a developing phenomenon, and its current consumers may not be as well equipped to read them. The readability of these reports is potentially an accessibility barrier for the information in these reports to inform the stakeholders it seeks to reach. Companies should, therefore, work harder to choose simple language (Farewell et al., 2014).</w:t>
      </w:r>
      <w:r w:rsidR="00B85A83">
        <w:t xml:space="preserve"> Similarly, regulatory bodies should work towards the same.</w:t>
      </w:r>
    </w:p>
    <w:p w14:paraId="459C1EF2" w14:textId="77777777" w:rsidR="006217CE" w:rsidRDefault="006217CE" w:rsidP="006217CE"/>
    <w:p w14:paraId="115BF260" w14:textId="77777777" w:rsidR="006217CE" w:rsidRDefault="006217CE" w:rsidP="006217CE">
      <w:r>
        <w:lastRenderedPageBreak/>
        <w:t>Interestingly, it was noted in Abu Bakar (2011) that the communications’ readability for Malaysian firms deteriorates as the company performance does, supported by the obfuscation hypothesis of Courtis (1998) and Rutherford (2003).</w:t>
      </w:r>
    </w:p>
    <w:p w14:paraId="0F6E09CC" w14:textId="77777777" w:rsidR="006217CE" w:rsidRDefault="006217CE" w:rsidP="006217CE"/>
    <w:p w14:paraId="51536DBB" w14:textId="754363C2" w:rsidR="007D03F3" w:rsidRDefault="006217CE" w:rsidP="006217CE">
      <w:r>
        <w:t>Parasharya (2022) observed that one of the key and recurring insights is the immensity of the nominalisations, generalisations, and abstractions, which can be observed in NIKE, PepsiCo, and ExxonMobil’s websites. The frequent use of ‘we’, ‘our’, ‘commitment’ and other market-oriented buzzwords on innovation and transformation makes for a genericised reading that leaves a lot unsaid, an assessment similar to the one made by Ledin and Machin (2018).</w:t>
      </w:r>
    </w:p>
    <w:p w14:paraId="355706E8" w14:textId="77777777" w:rsidR="006217CE" w:rsidRDefault="006217CE" w:rsidP="006217CE"/>
    <w:p w14:paraId="50F9FFE0" w14:textId="6CF0A4F6" w:rsidR="007D03F3" w:rsidRDefault="007D03F3" w:rsidP="007D03F3">
      <w:pPr>
        <w:pStyle w:val="Heading3"/>
      </w:pPr>
      <w:bookmarkStart w:id="44" w:name="_Toc116152715"/>
      <w:r>
        <w:t>Assurance on Sustainability Reports</w:t>
      </w:r>
      <w:bookmarkEnd w:id="44"/>
    </w:p>
    <w:p w14:paraId="595AAAF0" w14:textId="77777777" w:rsidR="006217CE" w:rsidRPr="006217CE" w:rsidRDefault="006217CE" w:rsidP="006217CE">
      <w:r w:rsidRPr="006217CE">
        <w:t>Assurance is an essential component in building trust. However, more attention must be paid to auditing in the spirit of attaining comparable and reliable sustainability information free from material misstatements, similar to financial information.</w:t>
      </w:r>
    </w:p>
    <w:p w14:paraId="065CA8AF" w14:textId="77777777" w:rsidR="006217CE" w:rsidRPr="006217CE" w:rsidRDefault="006217CE" w:rsidP="006217CE"/>
    <w:p w14:paraId="2BBFFFD7" w14:textId="77777777" w:rsidR="006217CE" w:rsidRPr="006217CE" w:rsidRDefault="006217CE" w:rsidP="006217CE">
      <w:r w:rsidRPr="006217CE">
        <w:t>The International Auditing and Assurance Standards Board had intended to draft an auditing standard in response to the ISSB’s exposure drafts of IFRS S1 and S2. In its comment letter, it commented that the exposure drafts lacked clarity about the meaning, scope, or application of certain key concepts, which may, in addition to other challenges, create a completeness challenge for assurance practitioners (Brewer, 2022).</w:t>
      </w:r>
    </w:p>
    <w:p w14:paraId="7FC6B2C5" w14:textId="77777777" w:rsidR="006217CE" w:rsidRPr="006217CE" w:rsidRDefault="006217CE" w:rsidP="006217CE"/>
    <w:p w14:paraId="04C51D57" w14:textId="693FC666" w:rsidR="006217CE" w:rsidRPr="006217CE" w:rsidRDefault="006217CE" w:rsidP="006217CE">
      <w:r w:rsidRPr="006217CE">
        <w:t>In the context of reporting standards, the</w:t>
      </w:r>
      <w:r w:rsidR="003B74E6">
        <w:t xml:space="preserve"> ‘</w:t>
      </w:r>
      <w:r w:rsidRPr="006217CE">
        <w:t>ability for assurance' means whether they are designed in the manner that results in sustainability information on which an assurance engagement can be performed (Brewer, 2022). However, the challenge remains that in IFRS S1 and IFRS S2, multiple criterion levels may be used in the recognition, measurement, presentation, and disclosure of sustainability information. This makes providing reasonable assurance a significant challenge.</w:t>
      </w:r>
    </w:p>
    <w:p w14:paraId="19034A21" w14:textId="77777777" w:rsidR="006217CE" w:rsidRPr="006217CE" w:rsidRDefault="006217CE" w:rsidP="006217CE"/>
    <w:p w14:paraId="0F784847" w14:textId="0D6F8A05" w:rsidR="00B434DF" w:rsidRDefault="006217CE" w:rsidP="00B434DF">
      <w:r w:rsidRPr="006217CE">
        <w:t xml:space="preserve">The prevailing standards for assurance on non-financial information include ISA 720 on “The Auditor’s Responsibilities Relating to Other Information” and ISA 805 on </w:t>
      </w:r>
      <w:r w:rsidRPr="006217CE">
        <w:lastRenderedPageBreak/>
        <w:t xml:space="preserve">“Special Considerations – Audits of Single Financial Statements and Specific Elements, Accounts or Items of </w:t>
      </w:r>
      <w:r w:rsidR="000E2037">
        <w:t>a</w:t>
      </w:r>
      <w:r w:rsidRPr="006217CE">
        <w:t xml:space="preserve"> Financial Statement”. A new standard is needed to address sustainability-related information as the current ISAs relate to audits of financial information predominately, with little guidance on non-financial information, which sustainability- and climate-related information falls under.</w:t>
      </w:r>
    </w:p>
    <w:p w14:paraId="14D20335" w14:textId="77777777" w:rsidR="00B434DF" w:rsidRDefault="00B434DF" w:rsidP="00B434DF"/>
    <w:p w14:paraId="3C70A56C" w14:textId="14798438" w:rsidR="00397D8B" w:rsidRPr="00B434DF" w:rsidRDefault="00B02A1E" w:rsidP="00B434DF">
      <w:pPr>
        <w:pStyle w:val="Heading2"/>
      </w:pPr>
      <w:bookmarkStart w:id="45" w:name="_Toc116152716"/>
      <w:r>
        <w:t>Theories in Sustainability Disclosure and Financial Performance</w:t>
      </w:r>
      <w:bookmarkEnd w:id="45"/>
    </w:p>
    <w:p w14:paraId="572CFEBD" w14:textId="54FA539F" w:rsidR="000327D2" w:rsidRDefault="000327D2" w:rsidP="00397D8B"/>
    <w:p w14:paraId="14D96413" w14:textId="101EB997" w:rsidR="006217CE" w:rsidRDefault="006217CE" w:rsidP="006217CE">
      <w:r>
        <w:t>Sustainability reporting is a complex phenomenon that a single theory cannot explain (Cormier et al., 2005; Tagesson et al., 2009). Therefore, unifying all empirical findings within one theoretical framework remains a challenge. Barnett (2007) remarked that we now “understand the effects of isolated pieces of the overall puzzle, ceteris paribus, but the dots remain unconnected through any theoretical framework”. Therefore, it is necessary to maintain an openness that there may be mediator or moderator variables (e.g. a firm’s investment in intangible assets) which define the relationships between sustainability disclosure and financial performance (Blanco et al., 2012) – because there are inevitably still discrepancies among studies (Litzky et al., 2003).</w:t>
      </w:r>
    </w:p>
    <w:p w14:paraId="72E0D8CF" w14:textId="77777777" w:rsidR="006217CE" w:rsidRDefault="006217CE" w:rsidP="006217CE"/>
    <w:p w14:paraId="607DC795" w14:textId="59A38F27" w:rsidR="000B1E09" w:rsidRDefault="006217CE" w:rsidP="006217CE">
      <w:r>
        <w:t>Nevertheless, a combination of several theories – legitimacy, institutional, stakeholder, signalling, and agency theory – aids an understanding of the theoretical relationship between CSR disclosures and financial performance.</w:t>
      </w:r>
    </w:p>
    <w:p w14:paraId="72B7A0E2" w14:textId="77777777" w:rsidR="006217CE" w:rsidRDefault="006217CE" w:rsidP="006217CE"/>
    <w:p w14:paraId="362F5E36" w14:textId="1EA698FC" w:rsidR="003317E7" w:rsidRPr="003317E7" w:rsidRDefault="003317E7" w:rsidP="003317E7">
      <w:pPr>
        <w:pStyle w:val="Heading3"/>
      </w:pPr>
      <w:bookmarkStart w:id="46" w:name="_Toc116152717"/>
      <w:r>
        <w:t>Legitimacy Theory</w:t>
      </w:r>
      <w:bookmarkEnd w:id="46"/>
    </w:p>
    <w:p w14:paraId="6DFBB4BE" w14:textId="77777777" w:rsidR="00A158C6" w:rsidRDefault="00A158C6" w:rsidP="00A158C6">
      <w:r>
        <w:t>The legitimacy theory suggests that it is necessary to achieve society’s approval for the company to survive. Companies need to act in congruence with society to uphold their business activities. (O’Donovan, 2002). Companies are encouraged to seek legitimacy through disclosures (Cho and Patten, 2007), some even being pressured by their stakeholders to make significant corporate social responsibility efforts (Brammar et al., 2007).</w:t>
      </w:r>
    </w:p>
    <w:p w14:paraId="6C51D74E" w14:textId="77777777" w:rsidR="00A158C6" w:rsidRDefault="00A158C6" w:rsidP="00A158C6"/>
    <w:p w14:paraId="1ABDB5F6" w14:textId="77777777" w:rsidR="00A158C6" w:rsidRDefault="00A158C6" w:rsidP="00A158C6">
      <w:r>
        <w:lastRenderedPageBreak/>
        <w:t>Firms interested in being legitimised by society will take an interest in reporting environmental information. CSR disclosures influence stakeholders’ and, eventually, society’s perceptions about the company, resulting in higher firm value and better financial performance (Hooghimstra, 2002).</w:t>
      </w:r>
    </w:p>
    <w:p w14:paraId="7AFA641F" w14:textId="77777777" w:rsidR="00A158C6" w:rsidRDefault="00A158C6" w:rsidP="00A158C6"/>
    <w:p w14:paraId="72DFFD95" w14:textId="77777777" w:rsidR="00A158C6" w:rsidRDefault="00A158C6" w:rsidP="00A158C6">
      <w:r>
        <w:t>Companies adopt several procedures and policies, such as voluntarily disclosing environmental information, in order to enhance their perceived legitimacy (DiMaggio and Powell, 1883; Scott, 1995; Aguilera and Jackson, 2003; Delmas and Toffel, 2004). These motivations are exhibited through the topics companies choose to report and the extent to which they report.</w:t>
      </w:r>
    </w:p>
    <w:p w14:paraId="161034F1" w14:textId="77777777" w:rsidR="00A158C6" w:rsidRDefault="00A158C6" w:rsidP="00A158C6"/>
    <w:p w14:paraId="1A1DC9EC" w14:textId="527C01BA" w:rsidR="000B2105" w:rsidRDefault="00A158C6" w:rsidP="00A158C6">
      <w:r>
        <w:t>Trust is a key element of building legitimacy. Capriotti (2011) and Hovering (2018) observed that communicative transparency and ongoing dialogue with stakeholders about the corporation’s ‘responsible’ behaviour is necessary. Integrated reporting, in the early stages of sustainability disclosures, was the ‘common language of transparency’ – CSR was viewed as having a role in ‘shaping the socio-political struggle over the meaning of sustainable development and the power-knowledge relationships that are taking place in its name (Livesey and Kearins, 2002).</w:t>
      </w:r>
    </w:p>
    <w:p w14:paraId="7A5B2970" w14:textId="77777777" w:rsidR="00A158C6" w:rsidRDefault="00A158C6" w:rsidP="00A158C6"/>
    <w:p w14:paraId="0AB2B283" w14:textId="0D5673FD" w:rsidR="000B2105" w:rsidRDefault="000B2105" w:rsidP="000B2105">
      <w:pPr>
        <w:pStyle w:val="Heading3"/>
      </w:pPr>
      <w:bookmarkStart w:id="47" w:name="_Toc116152718"/>
      <w:r>
        <w:t>Institutional Theory</w:t>
      </w:r>
      <w:bookmarkEnd w:id="47"/>
    </w:p>
    <w:p w14:paraId="4EB29841" w14:textId="47E1A3CD" w:rsidR="00A158C6" w:rsidRPr="00A158C6" w:rsidRDefault="00A158C6" w:rsidP="00A158C6">
      <w:r w:rsidRPr="00A158C6">
        <w:t>The institutional theory posits that structures that include norms and routines are established as authoritative guidelines for social behaviour. These structures become socially acceptable and legitimate within the environment's organisational field. Companies within similar institutional operating environments are coerced into behaving similarly. For example, Pucheta-Martinez et al. (2018) found that firms operating in Anglo-American corporate governance systems tend to report environmental information voluntarily. Ownership structure and type affect intellectual capital disclosure (Li et al., 2008b), and this observation can be similarly extended to environmental reporting policies. Jensen and Berg (2012) and Fasan et al. (2016) have demonstrated that a country's institutional features drive integrated reporting and quality.</w:t>
      </w:r>
    </w:p>
    <w:p w14:paraId="3487D7D8" w14:textId="77777777" w:rsidR="00A158C6" w:rsidRPr="00A158C6" w:rsidRDefault="00A158C6" w:rsidP="00A158C6"/>
    <w:p w14:paraId="5A705854" w14:textId="77777777" w:rsidR="00A158C6" w:rsidRPr="00A158C6" w:rsidRDefault="00A158C6" w:rsidP="00A158C6">
      <w:r w:rsidRPr="00A158C6">
        <w:t>This study focuses on firms listed on the Singapore Stock Exchange in the Straits Times Index. These primarily consist of firms domiciled in Singapore and Hong Kong. These firms are likely to operate with an Anglo-American corporate governance system – where there is high-ownership dispersion, a financial system oriented towards markets, strong investor protection from a common law legal system, shareholder orientation and the scarce presence of dominant owners in firms (Pucheta-Martinez et al., 2018). The expectation is that these firms will report environmental information more voluntarily.</w:t>
      </w:r>
    </w:p>
    <w:p w14:paraId="22F966B5" w14:textId="77777777" w:rsidR="00A158C6" w:rsidRPr="00A158C6" w:rsidRDefault="00A158C6" w:rsidP="00A158C6"/>
    <w:p w14:paraId="54E5FF93" w14:textId="77777777" w:rsidR="00A158C6" w:rsidRPr="00A158C6" w:rsidRDefault="00A158C6" w:rsidP="00A158C6">
      <w:r w:rsidRPr="00A158C6">
        <w:t>Pucheta-Martinez et al. (2018) find several factors are significant in affecting environmental reporting: (i) </w:t>
      </w:r>
      <w:r w:rsidRPr="00A158C6">
        <w:rPr>
          <w:b/>
          <w:bCs/>
        </w:rPr>
        <w:t>ownership dispersion</w:t>
      </w:r>
      <w:r w:rsidRPr="00A158C6">
        <w:t> encourages firms to publish environmental information to address the risk of information asymmetry, (ii) more </w:t>
      </w:r>
      <w:r w:rsidRPr="00A158C6">
        <w:rPr>
          <w:b/>
          <w:bCs/>
        </w:rPr>
        <w:t>financing in the capital market</w:t>
      </w:r>
      <w:r w:rsidRPr="00A158C6">
        <w:t> encourages transparency through public disclosures, and (iii) the type of industry. However, they found that investor protection was not a statistically significant factor. These observations reflect institutional theory's observations and have similar elements to stakeholder and signalling theory.</w:t>
      </w:r>
    </w:p>
    <w:p w14:paraId="368235D8" w14:textId="3C586DFF" w:rsidR="00DF0A7D" w:rsidRDefault="00DF0A7D" w:rsidP="00397D8B"/>
    <w:p w14:paraId="2780A7E7" w14:textId="78079816" w:rsidR="00DF0A7D" w:rsidRDefault="00DF0A7D" w:rsidP="00DF0A7D">
      <w:pPr>
        <w:pStyle w:val="Heading3"/>
      </w:pPr>
      <w:bookmarkStart w:id="48" w:name="_Toc116152719"/>
      <w:r>
        <w:t>Stakeholder Theory</w:t>
      </w:r>
      <w:bookmarkEnd w:id="48"/>
    </w:p>
    <w:p w14:paraId="7747F11D" w14:textId="77777777" w:rsidR="00A158C6" w:rsidRDefault="00A158C6" w:rsidP="00A158C6">
      <w:r>
        <w:t>A common approach to analysing firms’ corporate disclosure is the Stakeholder theory. (Huang and Kung, 2010). This suggests that firms accede to the needs of stakeholders – more than merely the needs of shareholders (Ruf et al., 2001) – because of stakeholders’ expectations of a firm. For example, it is insufficient for managers to focus exclusively on the perceived needs of shareholders (McWilliams et al., 2006). They (firms) will be influenced not only by agents with strong power and dependency (shareholders, employees, or investors, among others), considered internal stakeholders, but also by external stakeholders, such as social and environmental activities, professional critics, the media or the press (Mitchell et al., 1997). When applied to a firm’s commitment to social activities, stakeholder theory supports a firm’s investment in CSR to enhance its relationship with its customers, employees, and shareholders (Rodgers et al., 2013).</w:t>
      </w:r>
    </w:p>
    <w:p w14:paraId="1DF9E823" w14:textId="77777777" w:rsidR="00A158C6" w:rsidRDefault="00A158C6" w:rsidP="00A158C6"/>
    <w:p w14:paraId="79E76BB0" w14:textId="21825B28" w:rsidR="0076614F" w:rsidRDefault="00A158C6" w:rsidP="00A158C6">
      <w:r>
        <w:t>In this regard, Pucheta-Martinez et al. (2018) posit that stakeholders expect firms to voluntarily disclose CSR matters such as environmental and social information because it helps them mitigate information asymmetries and capital costs. Several studies have concluded that environmental, social, and governance factors are influenced by planning mechanisms and the management’s control over the ability of a firm to create value for stakeholders (Jamali, 2008). The recent view is that doing so would improve relationships between stakeholders and companies in the long run and protect the expectations and interests of stakeholders (Cupertino et al., 2019).</w:t>
      </w:r>
    </w:p>
    <w:p w14:paraId="20EFDC48" w14:textId="77777777" w:rsidR="00046658" w:rsidRDefault="00046658" w:rsidP="00A158C6"/>
    <w:p w14:paraId="1BC914CC" w14:textId="44702E22" w:rsidR="00397D8B" w:rsidRDefault="003317E7" w:rsidP="003317E7">
      <w:pPr>
        <w:pStyle w:val="Heading3"/>
      </w:pPr>
      <w:bookmarkStart w:id="49" w:name="_Toc116152720"/>
      <w:r>
        <w:t>Signalling Theory</w:t>
      </w:r>
      <w:bookmarkEnd w:id="49"/>
    </w:p>
    <w:p w14:paraId="1D495502" w14:textId="77777777" w:rsidR="00A158C6" w:rsidRDefault="00A158C6" w:rsidP="00A158C6">
      <w:r>
        <w:t>Signalling theory underpins the notion that an agent (company executives) conveys information to the principal (stakeholders). In sustainability, investors and consumers have difficulties determining which firms are genuinely committed to sustainability (Connelly et al., 2011). CSR activities and ESG management can also be seen as a type of signal companies send to their stakeholders (Backhaus et al., 2002). Companies that disclose environmental issues are engaged in proactive environmental strategy. They seek to indicate underlying qualities and build a corporate reputation by showcasing the execution of CSR processes (Varda, 2014).</w:t>
      </w:r>
    </w:p>
    <w:p w14:paraId="214EF8F5" w14:textId="77777777" w:rsidR="00A158C6" w:rsidRDefault="00A158C6" w:rsidP="00A158C6"/>
    <w:p w14:paraId="6DB19090" w14:textId="1C7762F4" w:rsidR="00A158C6" w:rsidRDefault="00A158C6" w:rsidP="00A158C6">
      <w:r>
        <w:t>Because external stakeholders are not necessarily privy to the internal operations of a company, they rely on signals sent by companies. The effect of the signal depends on how stakeholders interpret the signals emitted by the company through CS</w:t>
      </w:r>
      <w:r w:rsidR="0016131C">
        <w:t>R</w:t>
      </w:r>
      <w:r>
        <w:t xml:space="preserve"> activities and ESG management. These companies have a higher corporate reputation and attractiveness. People can react to a firm’s CSR investment by seeking employment with the firm instead of just purchasing its products. (Greening and Turban, 2000). This, in turn, improves corporate competitiveness (Greening and Turban, 1997). These effects may indirectly lead to better financial performance as well.</w:t>
      </w:r>
    </w:p>
    <w:p w14:paraId="5003E20B" w14:textId="77777777" w:rsidR="00A158C6" w:rsidRDefault="00A158C6" w:rsidP="00A158C6"/>
    <w:p w14:paraId="4003920B" w14:textId="77777777" w:rsidR="00A158C6" w:rsidRDefault="00A158C6" w:rsidP="00A158C6">
      <w:r>
        <w:t xml:space="preserve">There is an incentive to inform principals by voluntarily disclosing more, as positive signals are more appealing (Clarkson et al., 2008). Varda (2014) posited that there are </w:t>
      </w:r>
      <w:r>
        <w:lastRenderedPageBreak/>
        <w:t>incentives for companies with better results to disseminate those results more efficiently, and potentially vice versa. There are also other spill-over effects. For example, employees of companies with excellent ESG management performance show less work neglect and absenteeism, which positively influences labour productivity (Flammer and Luo, 2017).</w:t>
      </w:r>
    </w:p>
    <w:p w14:paraId="640685DD" w14:textId="77777777" w:rsidR="00A158C6" w:rsidRDefault="00A158C6" w:rsidP="00A158C6"/>
    <w:p w14:paraId="16F78E95" w14:textId="1559BE44" w:rsidR="00397D8B" w:rsidRDefault="00A158C6" w:rsidP="00A158C6">
      <w:r>
        <w:t>Sentiment analysis of sustainability reports may reveal insights into the relationship between the sentiments expressed in these reports and financial performance.</w:t>
      </w:r>
    </w:p>
    <w:p w14:paraId="2EE4FB1D" w14:textId="77777777" w:rsidR="00046658" w:rsidRDefault="00046658" w:rsidP="00A158C6"/>
    <w:p w14:paraId="730D9DFE" w14:textId="724A5FF0" w:rsidR="003317E7" w:rsidRPr="003317E7" w:rsidRDefault="003317E7" w:rsidP="003317E7">
      <w:pPr>
        <w:pStyle w:val="Heading3"/>
      </w:pPr>
      <w:bookmarkStart w:id="50" w:name="_Toc116152721"/>
      <w:r w:rsidRPr="003317E7">
        <w:t>Agency Theory</w:t>
      </w:r>
      <w:bookmarkEnd w:id="50"/>
    </w:p>
    <w:p w14:paraId="6E863FCA" w14:textId="39C3B909" w:rsidR="00CC20F2" w:rsidRDefault="00A158C6" w:rsidP="00397D8B">
      <w:r w:rsidRPr="00A158C6">
        <w:t>In tandem with agency theory, voluntary disclosure of firms, mainly on social and environmental aspects, is a means to reduce current or potential agency costs that may occur in the form of legislation and regulation (Galani et al., 2012). This would close the gap between principals' and their agents' misaligned objectives. By way of reducing information asymmetry, sustainability reporting would have positive effects on a firm's perception.</w:t>
      </w:r>
    </w:p>
    <w:p w14:paraId="4B968849" w14:textId="77777777" w:rsidR="00A158C6" w:rsidRDefault="00A158C6" w:rsidP="00397D8B"/>
    <w:p w14:paraId="3854842B" w14:textId="2B057FD4" w:rsidR="00747A20" w:rsidRDefault="00CC20F2" w:rsidP="00747A20">
      <w:pPr>
        <w:pStyle w:val="Heading3"/>
      </w:pPr>
      <w:bookmarkStart w:id="51" w:name="_Toc116152722"/>
      <w:r>
        <w:t>Resource Theories</w:t>
      </w:r>
      <w:bookmarkEnd w:id="51"/>
    </w:p>
    <w:p w14:paraId="544B9E6F" w14:textId="77777777" w:rsidR="00A158C6" w:rsidRDefault="00A158C6" w:rsidP="00A158C6">
      <w:r>
        <w:t>Perceived ethics underlies one of the key metrics that determine the success or failure of any organisation, trust. This is a form of organisational capital and is a resource as necessary to a company as cash reserves (ewenpx3orguk, n.d.).</w:t>
      </w:r>
    </w:p>
    <w:p w14:paraId="7409F485" w14:textId="77777777" w:rsidR="00A158C6" w:rsidRDefault="00A158C6" w:rsidP="00A158C6"/>
    <w:p w14:paraId="3CF6773F" w14:textId="4AE8ED61" w:rsidR="00A158C6" w:rsidRDefault="00A158C6" w:rsidP="00A158C6">
      <w:r>
        <w:t>The slack resource theory posited that corporates possessing more surplus could actively pursue CSR activities and ESG management than companies that do not (Waddock and Graves, 1997). However, extra resources generated by a company’s performance are a decisive factor in influencing the company to pursue CSR activities and ESG management more actively (Artiach et al. 2010).</w:t>
      </w:r>
    </w:p>
    <w:p w14:paraId="56497923" w14:textId="77777777" w:rsidR="00A158C6" w:rsidRDefault="00A158C6" w:rsidP="00A158C6"/>
    <w:p w14:paraId="5BB917F8" w14:textId="77777777" w:rsidR="00A158C6" w:rsidRDefault="00A158C6" w:rsidP="00A158C6">
      <w:r>
        <w:t xml:space="preserve">The resource-based theory supports the slack resource theory by furthering that a company’s internal resources decide the source of corporate competitive advantage </w:t>
      </w:r>
      <w:r>
        <w:lastRenderedPageBreak/>
        <w:t>(McWilliams and Siegel, 2011). CSR activities help managers develop better skills, and firms develop intangible assets (e.g. brand name), which contribute to better financial performance (Russo and Fouts, 1997).</w:t>
      </w:r>
    </w:p>
    <w:p w14:paraId="66D96048" w14:textId="77777777" w:rsidR="00A158C6" w:rsidRDefault="00A158C6" w:rsidP="00A158C6"/>
    <w:p w14:paraId="3C4F862B" w14:textId="77777777" w:rsidR="00A158C6" w:rsidRDefault="00A158C6" w:rsidP="00A158C6">
      <w:r>
        <w:t>On the other hand, meeting stakeholders’ demands can be seen as a strategic investment – a resource (Ruf et al., 2001). By investing in such a strategy, organisations develop assets that are valuable, rare, and non-substitutable, such as leadership and a positive social reputation – leading to competitive advantage and potentially higher return (Luo and Bhattacharya, 2006).</w:t>
      </w:r>
    </w:p>
    <w:p w14:paraId="51DAFB8F" w14:textId="77777777" w:rsidR="00A158C6" w:rsidRDefault="00A158C6" w:rsidP="00A158C6"/>
    <w:p w14:paraId="70A00C71" w14:textId="41AC1D76" w:rsidR="00607BE1" w:rsidRDefault="00A158C6" w:rsidP="00A158C6">
      <w:r>
        <w:t>The theory explains that CSR activities act as a company’s competitive advantage.</w:t>
      </w:r>
    </w:p>
    <w:p w14:paraId="02F31096" w14:textId="77777777" w:rsidR="00A158C6" w:rsidRDefault="00A158C6" w:rsidP="00A158C6"/>
    <w:p w14:paraId="6EBF87E9" w14:textId="501BF67C" w:rsidR="00607BE1" w:rsidRDefault="00607BE1" w:rsidP="00A158C6">
      <w:pPr>
        <w:pStyle w:val="Heading3"/>
      </w:pPr>
      <w:bookmarkStart w:id="52" w:name="_Toc116152723"/>
      <w:r>
        <w:t>Transaction Cost Econom</w:t>
      </w:r>
      <w:r w:rsidR="00371154">
        <w:t>i</w:t>
      </w:r>
      <w:r>
        <w:t>cs</w:t>
      </w:r>
      <w:bookmarkEnd w:id="52"/>
    </w:p>
    <w:p w14:paraId="296463A3" w14:textId="363AE9B3" w:rsidR="00CC20F2" w:rsidRDefault="00A158C6" w:rsidP="00CC20F2">
      <w:r w:rsidRPr="00A158C6">
        <w:t>This idea was mooted by Jones (1995) – that firms would try to satisfy stakeholders’ needs to minimise potential transaction costs (Williamson, 1985). It was explained that firms with good CSR perceptions have low-cost implicit claims (from other stakeholders), whereas those with poor CSR perceptions are more likely to face high-cost explicit claims from shareholders and debt holders (Cornell and Shapiro, 1987; Peloza, 2006) for higher risks involved.</w:t>
      </w:r>
    </w:p>
    <w:p w14:paraId="0D245611" w14:textId="77777777" w:rsidR="00A158C6" w:rsidRPr="00CC20F2" w:rsidRDefault="00A158C6" w:rsidP="00CC20F2"/>
    <w:p w14:paraId="16DE8E55" w14:textId="77777777" w:rsidR="00397D8B" w:rsidRDefault="00397D8B" w:rsidP="00397D8B">
      <w:pPr>
        <w:pStyle w:val="Heading2"/>
      </w:pPr>
      <w:bookmarkStart w:id="53" w:name="_Toc116152724"/>
      <w:r>
        <w:t>Conceptual Frameworks</w:t>
      </w:r>
      <w:bookmarkEnd w:id="53"/>
    </w:p>
    <w:p w14:paraId="43A863AF" w14:textId="77777777" w:rsidR="00397D8B" w:rsidRDefault="00397D8B" w:rsidP="00397D8B"/>
    <w:p w14:paraId="617811AA" w14:textId="1E3C825F" w:rsidR="00766DEB" w:rsidRDefault="00766DEB" w:rsidP="00766DEB">
      <w:r>
        <w:t xml:space="preserve">Conceptual frameworks expanded on the classical theoretical foundations in providing a contextual understanding of this phenomenon. For example, Richardson et al. (1999) propose a model to explain the capital market impacts of CSR, as shown in </w:t>
      </w:r>
      <w:r w:rsidR="009567E6">
        <w:fldChar w:fldCharType="begin"/>
      </w:r>
      <w:r w:rsidR="009567E6">
        <w:instrText xml:space="preserve"> REF _Ref116051640 \h </w:instrText>
      </w:r>
      <w:r w:rsidR="009567E6">
        <w:fldChar w:fldCharType="separate"/>
      </w:r>
      <w:r w:rsidR="00BC154F" w:rsidRPr="00397D8B">
        <w:t xml:space="preserve">Figure </w:t>
      </w:r>
      <w:r w:rsidR="00BC154F">
        <w:rPr>
          <w:noProof/>
        </w:rPr>
        <w:t>8</w:t>
      </w:r>
      <w:r w:rsidR="009567E6">
        <w:fldChar w:fldCharType="end"/>
      </w:r>
      <w:r>
        <w:t xml:space="preserve">. In addition, Reddy and Gordon (2010) present a conceptual framework to explain the causality of corporate environmental efforts with firm value, as shown in </w:t>
      </w:r>
      <w:r w:rsidR="009567E6">
        <w:fldChar w:fldCharType="begin"/>
      </w:r>
      <w:r w:rsidR="009567E6">
        <w:instrText xml:space="preserve"> REF _Ref116051645 \h </w:instrText>
      </w:r>
      <w:r w:rsidR="009567E6">
        <w:fldChar w:fldCharType="separate"/>
      </w:r>
      <w:r w:rsidR="00BC154F" w:rsidRPr="00397D8B">
        <w:t xml:space="preserve">Figure </w:t>
      </w:r>
      <w:r w:rsidR="00BC154F">
        <w:rPr>
          <w:noProof/>
        </w:rPr>
        <w:t>7</w:t>
      </w:r>
      <w:r w:rsidR="009567E6">
        <w:fldChar w:fldCharType="end"/>
      </w:r>
      <w:r>
        <w:t>.</w:t>
      </w:r>
    </w:p>
    <w:p w14:paraId="564A8D09" w14:textId="77777777" w:rsidR="00766DEB" w:rsidRDefault="00766DEB" w:rsidP="00766DEB"/>
    <w:p w14:paraId="2DAF4F02" w14:textId="051169CA" w:rsidR="00397D8B" w:rsidRDefault="00766DEB" w:rsidP="00766DEB">
      <w:r>
        <w:t xml:space="preserve">These conceptual frameworks suggest that CSR efforts will impact firm value. For example, a key intermediary in the process is signalling through disclosures. </w:t>
      </w:r>
      <w:r>
        <w:lastRenderedPageBreak/>
        <w:t>Communicating their efforts through disclosures would affect perceptions of risk, performance, and management, leading to effects on CFP.</w:t>
      </w:r>
    </w:p>
    <w:p w14:paraId="289078BF" w14:textId="4975029D" w:rsidR="00397D8B" w:rsidRDefault="00397D8B" w:rsidP="004242EC">
      <w:pPr>
        <w:rPr>
          <w:i/>
          <w:iCs/>
        </w:rPr>
      </w:pPr>
    </w:p>
    <w:p w14:paraId="58B04F02" w14:textId="77777777" w:rsidR="00397D8B" w:rsidRDefault="00397D8B" w:rsidP="00397D8B">
      <w:pPr>
        <w:keepNext/>
        <w:jc w:val="center"/>
      </w:pPr>
      <w:r w:rsidRPr="00FF7E71">
        <w:rPr>
          <w:noProof/>
          <w:sz w:val="20"/>
          <w:szCs w:val="20"/>
        </w:rPr>
        <w:drawing>
          <wp:inline distT="0" distB="0" distL="0" distR="0" wp14:anchorId="7F7CEE00" wp14:editId="29313E5F">
            <wp:extent cx="4429496" cy="2348865"/>
            <wp:effectExtent l="0" t="0" r="9525"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6"/>
                    <a:stretch>
                      <a:fillRect/>
                    </a:stretch>
                  </pic:blipFill>
                  <pic:spPr>
                    <a:xfrm>
                      <a:off x="0" y="0"/>
                      <a:ext cx="4434669" cy="2351608"/>
                    </a:xfrm>
                    <a:prstGeom prst="rect">
                      <a:avLst/>
                    </a:prstGeom>
                  </pic:spPr>
                </pic:pic>
              </a:graphicData>
            </a:graphic>
          </wp:inline>
        </w:drawing>
      </w:r>
    </w:p>
    <w:p w14:paraId="28F228F6" w14:textId="1970ABEB" w:rsidR="00397D8B" w:rsidRDefault="00397D8B" w:rsidP="00397D8B">
      <w:pPr>
        <w:pStyle w:val="Caption"/>
      </w:pPr>
      <w:bookmarkStart w:id="54" w:name="_Ref116051645"/>
      <w:bookmarkStart w:id="55" w:name="_Toc116395471"/>
      <w:r w:rsidRPr="00397D8B">
        <w:t xml:space="preserve">Figure </w:t>
      </w:r>
      <w:fldSimple w:instr=" SEQ Figure \* ARABIC ">
        <w:r w:rsidR="00BC154F">
          <w:rPr>
            <w:noProof/>
          </w:rPr>
          <w:t>7</w:t>
        </w:r>
      </w:fldSimple>
      <w:bookmarkEnd w:id="54"/>
      <w:r w:rsidRPr="00397D8B">
        <w:t>: Conceptual Model Linking Corporate Environmental Management and Performance with Firm Value (Reddy and Gordon,</w:t>
      </w:r>
      <w:r w:rsidR="006C5080">
        <w:t xml:space="preserve"> </w:t>
      </w:r>
      <w:r w:rsidRPr="00397D8B">
        <w:t>2010)</w:t>
      </w:r>
      <w:bookmarkEnd w:id="55"/>
    </w:p>
    <w:p w14:paraId="0FFD832D" w14:textId="369234C6" w:rsidR="00397D8B" w:rsidRDefault="00397D8B" w:rsidP="00397D8B">
      <w:pPr>
        <w:jc w:val="center"/>
        <w:rPr>
          <w:i/>
          <w:iCs/>
        </w:rPr>
      </w:pPr>
    </w:p>
    <w:p w14:paraId="21679526" w14:textId="77777777" w:rsidR="00397D8B" w:rsidRDefault="00397D8B" w:rsidP="00397D8B">
      <w:pPr>
        <w:keepNext/>
        <w:jc w:val="center"/>
      </w:pPr>
      <w:r w:rsidRPr="00FF7E71">
        <w:rPr>
          <w:noProof/>
          <w:sz w:val="20"/>
          <w:szCs w:val="20"/>
        </w:rPr>
        <w:drawing>
          <wp:inline distT="0" distB="0" distL="0" distR="0" wp14:anchorId="073974AB" wp14:editId="26E1A791">
            <wp:extent cx="3407751" cy="3811979"/>
            <wp:effectExtent l="0" t="0" r="254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7"/>
                    <a:stretch>
                      <a:fillRect/>
                    </a:stretch>
                  </pic:blipFill>
                  <pic:spPr>
                    <a:xfrm>
                      <a:off x="0" y="0"/>
                      <a:ext cx="3414304" cy="3819309"/>
                    </a:xfrm>
                    <a:prstGeom prst="rect">
                      <a:avLst/>
                    </a:prstGeom>
                  </pic:spPr>
                </pic:pic>
              </a:graphicData>
            </a:graphic>
          </wp:inline>
        </w:drawing>
      </w:r>
    </w:p>
    <w:p w14:paraId="21FF5730" w14:textId="311CD036" w:rsidR="00397D8B" w:rsidRPr="00397D8B" w:rsidRDefault="00397D8B" w:rsidP="00397D8B">
      <w:pPr>
        <w:pStyle w:val="Caption"/>
      </w:pPr>
      <w:bookmarkStart w:id="56" w:name="_Ref116051640"/>
      <w:bookmarkStart w:id="57" w:name="_Toc116395472"/>
      <w:r w:rsidRPr="00397D8B">
        <w:t xml:space="preserve">Figure </w:t>
      </w:r>
      <w:fldSimple w:instr=" SEQ Figure \* ARABIC ">
        <w:r w:rsidR="00BC154F">
          <w:rPr>
            <w:noProof/>
          </w:rPr>
          <w:t>8</w:t>
        </w:r>
      </w:fldSimple>
      <w:bookmarkEnd w:id="56"/>
      <w:r w:rsidRPr="00397D8B">
        <w:t>: A model of the capital market impacts o</w:t>
      </w:r>
      <w:r w:rsidR="00B42B68">
        <w:t>f</w:t>
      </w:r>
      <w:r w:rsidRPr="00397D8B">
        <w:t xml:space="preserve"> corporate social responsibility (Richardson et al., 1999)</w:t>
      </w:r>
      <w:bookmarkEnd w:id="57"/>
    </w:p>
    <w:p w14:paraId="2588FF26" w14:textId="261A8B2B" w:rsidR="00397D8B" w:rsidRDefault="00B02A1E" w:rsidP="00397D8B">
      <w:pPr>
        <w:pStyle w:val="Heading2"/>
      </w:pPr>
      <w:bookmarkStart w:id="58" w:name="_Toc116152725"/>
      <w:r>
        <w:lastRenderedPageBreak/>
        <w:t>Factors Considered in Prior Research</w:t>
      </w:r>
      <w:bookmarkEnd w:id="58"/>
    </w:p>
    <w:p w14:paraId="6359B70D" w14:textId="77777777" w:rsidR="00A45D2B" w:rsidRPr="00A45D2B" w:rsidRDefault="00A45D2B" w:rsidP="00A45D2B"/>
    <w:p w14:paraId="205817D2" w14:textId="62710D5D" w:rsidR="00A45D2B" w:rsidRDefault="00A45D2B" w:rsidP="00A45D2B">
      <w:pPr>
        <w:pStyle w:val="Heading3"/>
      </w:pPr>
      <w:bookmarkStart w:id="59" w:name="_Toc116152726"/>
      <w:r>
        <w:t>Dependent Variables</w:t>
      </w:r>
      <w:bookmarkEnd w:id="59"/>
    </w:p>
    <w:p w14:paraId="489C6CEE" w14:textId="13AB073A" w:rsidR="00403EBE" w:rsidRDefault="00403EBE" w:rsidP="00403EBE">
      <w:r>
        <w:t xml:space="preserve">The factors used to determine sustainability disclosures and performance were varied. For example, Loh et al. (2017) used a measurement scheme developed by the ASEAN CSR Network, which proposes 23 criteria in the scheme over governance, economic, environmental, and social indicators. Wahyuningrum et al. (2021) used an abridged form of content analysis to assign scores based on the number of disclosures – the number of sentences and the number of pages. Kasbun et al. (2016) similarly used the number of sentences to indicate the quantity of activity reported. </w:t>
      </w:r>
      <w:r w:rsidR="00002F49">
        <w:t>Aggarwal</w:t>
      </w:r>
      <w:r>
        <w:t xml:space="preserve"> (2013-a) used scores extracted from private databases provided by Bloomberg and Thomson Reuters Eikon.</w:t>
      </w:r>
    </w:p>
    <w:p w14:paraId="5C5E8751" w14:textId="77777777" w:rsidR="00403EBE" w:rsidRDefault="00403EBE" w:rsidP="00403EBE"/>
    <w:p w14:paraId="340BD4FB" w14:textId="77777777" w:rsidR="00403EBE" w:rsidRDefault="00403EBE" w:rsidP="00403EBE">
      <w:r>
        <w:t>On the other hand, Meng et al. (2013) assigned values on a scale from 0 to 3 to specify the extent to which the information was present in the reports. For example, Dangelico and Pontrandolfo (2010) manually processed reports in the sample and used binary variables (1, 0) to indicate the presence or absence of environmental information in the sustainability reports. Henry (2006) went one step further by employing keyword counts (accomplished with Diction 5.0 software) and thesaurus-based keyword analysis. Cöster et al. (2020) considered a sustainability reporting maturity grid to assess the quality of sustainability reports. Most of these metrics can often be superficial and do not extensively examine the text of such CSR disclosures.</w:t>
      </w:r>
    </w:p>
    <w:p w14:paraId="44F677F3" w14:textId="77777777" w:rsidR="00403EBE" w:rsidRDefault="00403EBE" w:rsidP="00403EBE"/>
    <w:p w14:paraId="3E648C28" w14:textId="77777777" w:rsidR="00403EBE" w:rsidRDefault="00403EBE" w:rsidP="00403EBE">
      <w:r>
        <w:t>ESG ratings were also one of the options considered. In that, ratings were downloaded from providers such as Bloomberg or Thomson Reuters and used as dependent variables. Agencies actively differentiate themselves by focusing on specific dimensions of the ESG paradigm to establish their own identity in the market. (Boulash et al., 2013). Companies have also responded to these assessments differently, depending on the diversity of their external and internal environments (Delmas and Toffel, 2008; Philippe and Durand, 2011). An issue with these is in comparability and objectivity  – since different agencies use different methodologies.</w:t>
      </w:r>
    </w:p>
    <w:p w14:paraId="32619D12" w14:textId="77777777" w:rsidR="00403EBE" w:rsidRDefault="00403EBE" w:rsidP="00403EBE"/>
    <w:p w14:paraId="65D37A67" w14:textId="77777777" w:rsidR="00403EBE" w:rsidRDefault="00403EBE" w:rsidP="00403EBE">
      <w:r>
        <w:rPr>
          <w:rFonts w:hint="eastAsia"/>
        </w:rPr>
        <w:t>As new NLP techniques emerged, subsequent studies considered more extensive textual analyses. For example, in Pucheta</w:t>
      </w:r>
      <w:r>
        <w:rPr>
          <w:rFonts w:hint="eastAsia"/>
        </w:rPr>
        <w:t>‐</w:t>
      </w:r>
      <w:r>
        <w:rPr>
          <w:rFonts w:hint="eastAsia"/>
        </w:rPr>
        <w:t>Mart</w:t>
      </w:r>
      <w:r>
        <w:rPr>
          <w:rFonts w:hint="eastAsia"/>
        </w:rPr>
        <w:t>í</w:t>
      </w:r>
      <w:r>
        <w:rPr>
          <w:rFonts w:hint="eastAsia"/>
        </w:rPr>
        <w:t>nez et al. (2018), categorical principal component analysis (CATPCA) and partial triadic analysis (PTA) were used to obtain a numeric</w:t>
      </w:r>
      <w:r>
        <w:t>al value for each of the environmental issues of companies that were included in the research. This method attempts to extensively examine the content of the sustainability reports, and similar methods shall be adopted for this study.</w:t>
      </w:r>
    </w:p>
    <w:p w14:paraId="7D0BAA77" w14:textId="77777777" w:rsidR="00403EBE" w:rsidRDefault="00403EBE" w:rsidP="00403EBE"/>
    <w:p w14:paraId="43978A65" w14:textId="77777777" w:rsidR="00403EBE" w:rsidRDefault="00403EBE" w:rsidP="00403EBE">
      <w:r>
        <w:t>Increasingly, studies have used the entire report’s text (‘corpus’) as dependent variables. The mechanism of how this works is explained in the methodology section subsequently. For example, Brown and Tucker (2011) and Qiu et al. (2014) used tf-idf term weighting in their analysis.</w:t>
      </w:r>
    </w:p>
    <w:p w14:paraId="27A52593" w14:textId="77777777" w:rsidR="00403EBE" w:rsidRDefault="00403EBE" w:rsidP="00403EBE"/>
    <w:p w14:paraId="75A5578D" w14:textId="2208120C" w:rsidR="00A45D2B" w:rsidRDefault="00403EBE" w:rsidP="00403EBE">
      <w:r>
        <w:t>Some studies supplement their analysis by using outputs of NLP analysis of the corpus as dependent variables. For example, this could include the readability score or sentiment score. Balakrishnan et al. (2010) used the term frequency-inverse document frequency (tf-idf) weight, the Gunning Fog index for readability and sentiment as explanatory variables for firm performance. Engelberg (2008) used typed-dependency parsing (using the Stanford parser), enhanced with tone analysis.</w:t>
      </w:r>
    </w:p>
    <w:p w14:paraId="2AA92556" w14:textId="77777777" w:rsidR="00403EBE" w:rsidRDefault="00403EBE" w:rsidP="00403EBE"/>
    <w:p w14:paraId="36CA1D74" w14:textId="77777777" w:rsidR="00202035" w:rsidRDefault="00202035">
      <w:pPr>
        <w:spacing w:after="160" w:line="259" w:lineRule="auto"/>
        <w:jc w:val="left"/>
        <w:rPr>
          <w:rFonts w:eastAsiaTheme="majorEastAsia" w:cstheme="majorBidi"/>
          <w:i/>
          <w:iCs/>
          <w:color w:val="0D0D0D" w:themeColor="text1" w:themeTint="F2"/>
          <w:szCs w:val="28"/>
        </w:rPr>
      </w:pPr>
      <w:bookmarkStart w:id="60" w:name="_Toc116152727"/>
      <w:r>
        <w:br w:type="page"/>
      </w:r>
    </w:p>
    <w:p w14:paraId="544AEF21" w14:textId="2A2DB6CA" w:rsidR="00397D8B" w:rsidRDefault="00A45D2B" w:rsidP="00A45D2B">
      <w:pPr>
        <w:pStyle w:val="Heading3"/>
      </w:pPr>
      <w:r>
        <w:lastRenderedPageBreak/>
        <w:t>Independent Variables</w:t>
      </w:r>
      <w:bookmarkEnd w:id="60"/>
    </w:p>
    <w:p w14:paraId="7DF5FCFD" w14:textId="0F8B6481" w:rsidR="00F16278" w:rsidRDefault="00F16278" w:rsidP="00F16278">
      <w:r>
        <w:t>Financial metrics used were based on generally-available information. For example, figures were retrieved from audited financial reports of the same year. Standard metrics used to assess performance were the Return on Assets (ROA), Return on Equity (ROE), and Profit before Tax (PBT), employed in several studies (</w:t>
      </w:r>
      <w:r w:rsidR="00002F49">
        <w:t>Aggarwal</w:t>
      </w:r>
      <w:r>
        <w:t>, 2013-a; Ching et al., 2017; Kasbun et al., 2016). Jones et al., 2007 examined the effect on abnormal stock returns, Rodgers et al. (2013) and Rodgers et al. (2017) used the Zmijewski score (Zmijewski, 1984) as a proxy for financial viability. The Zmijewski score is modelled using the Return on Assets, Financial Leverage, and Liquidity, and the coefficients had positive signs</w:t>
      </w:r>
      <w:r w:rsidR="00FC151F">
        <w:t>,</w:t>
      </w:r>
      <w:r>
        <w:t xml:space="preserve"> and the relationships were statistically significant.</w:t>
      </w:r>
    </w:p>
    <w:p w14:paraId="60F765A0" w14:textId="77777777" w:rsidR="00F16278" w:rsidRDefault="00F16278" w:rsidP="00F16278"/>
    <w:p w14:paraId="75A349C4" w14:textId="16769292" w:rsidR="00A45D2B" w:rsidRDefault="00F16278" w:rsidP="00F16278">
      <w:r>
        <w:t>Although market valuation is not within the scope of discussion of this study, it is worth noting that Tobin’s Q is the metric choice in Rodgers et al. (2013) for market valuation. Tobin’s Q is the market’s valuation of a firm relative to its assets-in-place – the sum of the market value of equity and the book value of debt, scaled by the book value of assets. Finally, it provides a size-adjusted valuation of the company – and can be adopted for this purpose.</w:t>
      </w:r>
    </w:p>
    <w:p w14:paraId="5DE1AF72" w14:textId="77777777" w:rsidR="00F16278" w:rsidRDefault="00F16278" w:rsidP="00F16278"/>
    <w:p w14:paraId="7790C555" w14:textId="77777777" w:rsidR="004036FE" w:rsidRDefault="004036FE">
      <w:pPr>
        <w:spacing w:after="160" w:line="259" w:lineRule="auto"/>
        <w:jc w:val="left"/>
        <w:rPr>
          <w:i/>
          <w:iCs/>
          <w:sz w:val="28"/>
          <w:szCs w:val="28"/>
        </w:rPr>
      </w:pPr>
      <w:r>
        <w:br w:type="page"/>
      </w:r>
    </w:p>
    <w:p w14:paraId="7E96006E" w14:textId="66F8F30A" w:rsidR="00A45D2B" w:rsidRDefault="00A45D2B" w:rsidP="00A45D2B">
      <w:pPr>
        <w:pStyle w:val="Heading2"/>
      </w:pPr>
      <w:bookmarkStart w:id="61" w:name="_Toc116152728"/>
      <w:r>
        <w:lastRenderedPageBreak/>
        <w:t>Natural Language Processing</w:t>
      </w:r>
      <w:r w:rsidR="00AA6AD0">
        <w:t xml:space="preserve"> (NLP)</w:t>
      </w:r>
      <w:r>
        <w:t xml:space="preserve"> in Accounting Research</w:t>
      </w:r>
      <w:bookmarkEnd w:id="61"/>
    </w:p>
    <w:p w14:paraId="2238F830" w14:textId="33115184" w:rsidR="00A45D2B" w:rsidRDefault="00A45D2B" w:rsidP="00397D8B"/>
    <w:p w14:paraId="4B882055" w14:textId="77777777" w:rsidR="00F16278" w:rsidRDefault="00F16278" w:rsidP="00F16278">
      <w:r>
        <w:t>NLP can be defined as a theoretically motivated range of computational techniques for analysing and representing naturally occurring texts at one or more levels of linguistic analysis to achieve human-like language processing for a range of tasks or applications (Liddy, 2001). NLP-driven research emerged in the late-1990s (Fisher et al., 2016).</w:t>
      </w:r>
    </w:p>
    <w:p w14:paraId="404D46D4" w14:textId="77777777" w:rsidR="00F16278" w:rsidRDefault="00F16278" w:rsidP="00F16278"/>
    <w:p w14:paraId="6FA306B5" w14:textId="77777777" w:rsidR="00F16278" w:rsidRDefault="00F16278" w:rsidP="00F16278">
      <w:r>
        <w:t>The researchers’ original focus was on manual text analysis, but the computerised options allowed for more machine learning (ML)-centric applications (Fisher et al., 2016). Back et al. (2001) implied previously that prospective research could provide clarity on how NLP-based tools could steer stakeholders to consider previously overlooked qualitative (i.e., textual) data in tandem with traditionally analysed quantitative (i.e., financial) data. NLP techniques have allowed for a more efficient analysis of financial reports. Given the substantial volume of information emerging from companies’ disclosure, NLP techniques have allowed researchers and analysts to reduce the time and effort required to identify climate-relevant disclosures from such reports. Moreover, the trend toward analysing larger data sets has been enabled by the efficiency and enhanced processing capabilities of NLP applications combined with ML and artificial intelligence (O’ Leary, 2013).</w:t>
      </w:r>
    </w:p>
    <w:p w14:paraId="5C4549D5" w14:textId="77777777" w:rsidR="00F16278" w:rsidRDefault="00F16278" w:rsidP="00F16278"/>
    <w:p w14:paraId="692E68C9" w14:textId="77777777" w:rsidR="00F16278" w:rsidRDefault="00F16278" w:rsidP="00F16278">
      <w:r>
        <w:t>Earlier works had only considered a limited number of reports because of the lack of processing power (Székely and Vom, 2017). Some studies used qualitative content analysis techniques to provide an overview of various organisations’ reporting practices (Feundlieb et al., 2013). Manual text analysis established that financial statement disclosures, including management discussion and analysis, could predict future firm performance (Singhvi, 1968; Ingram &amp; Frazier, 1980, Kothari et al., 2009, Lawrence, 2011).</w:t>
      </w:r>
    </w:p>
    <w:p w14:paraId="3476E340" w14:textId="77777777" w:rsidR="00F16278" w:rsidRDefault="00F16278" w:rsidP="00F16278"/>
    <w:p w14:paraId="4FF8EE3C" w14:textId="5D05CB4B" w:rsidR="00F16278" w:rsidRDefault="00F16278" w:rsidP="00F16278">
      <w:r>
        <w:t>Whereas</w:t>
      </w:r>
      <w:r w:rsidR="00FC151F">
        <w:t>,</w:t>
      </w:r>
      <w:r>
        <w:t xml:space="preserve"> increasingly, other studies examined the content of sustainability reports more quantitatively through text-mining techniques, a subset of NLP, focusing on the frequency of keywords related to sustainability practices (Modapothala, 2009; Modapothala, 2010; Liew, 2014). Text mining studies reaffirmed the association </w:t>
      </w:r>
      <w:r>
        <w:lastRenderedPageBreak/>
        <w:t>between disclosures and future firm performance (Merkley, 2011, 2014; Campbell et al., 2014).</w:t>
      </w:r>
    </w:p>
    <w:p w14:paraId="1BD8416D" w14:textId="77777777" w:rsidR="00F16278" w:rsidRDefault="00F16278" w:rsidP="00F16278"/>
    <w:p w14:paraId="5252ACF7" w14:textId="77777777" w:rsidR="00F16278" w:rsidRDefault="00F16278" w:rsidP="00F16278">
      <w:r>
        <w:t>Despite the momentum, developing NLP techniques in finance has proven challenging because of the specialised language used (Luccioni et al., 2020). For example, ‘short’ and ‘bear’ do not have the same meanings in finance as in general society. Most NLP dictionaries are built for generic text. For example, the Natural Language Toolkit designed by Bird et al., 2009 features the Valence Aware Dictionary and sEntiment Reasoner (VADER), a pre-trained dictionary for social media text (Hutto et al., 2014). Nonetheless, the developments thus far have allowed for a more extensive and objective analysis of textual data, which will be considered in this analysis.</w:t>
      </w:r>
    </w:p>
    <w:p w14:paraId="48C26CAD" w14:textId="77777777" w:rsidR="00F16278" w:rsidRDefault="00F16278" w:rsidP="00F16278"/>
    <w:p w14:paraId="3B9816E2" w14:textId="789F249F" w:rsidR="00C41E81" w:rsidRDefault="00F16278" w:rsidP="00F16278">
      <w:r>
        <w:t>In accounting research, many methods have been employed to aid with the analysis of textual information. This include, but is not limited to, the following:</w:t>
      </w:r>
    </w:p>
    <w:p w14:paraId="0C4CEF29" w14:textId="77777777" w:rsidR="00F16278" w:rsidRDefault="00F16278" w:rsidP="00F16278"/>
    <w:p w14:paraId="00FE44B2" w14:textId="77777777" w:rsidR="00992E31" w:rsidRPr="00992E31" w:rsidRDefault="00992E31" w:rsidP="00992E31">
      <w:pPr>
        <w:pStyle w:val="ListParagraph"/>
        <w:numPr>
          <w:ilvl w:val="0"/>
          <w:numId w:val="32"/>
        </w:numPr>
      </w:pPr>
      <w:r w:rsidRPr="00992E31">
        <w:t>The question-answering technique in Lan et al. (2019) identifies the presence of specific information, i.e. the answers, based on a set of prescribed questions. Luccioni et al. (2020) employ this technique to analyse financial reports and identify climate-relevant sections.</w:t>
      </w:r>
    </w:p>
    <w:p w14:paraId="359E1DBB" w14:textId="77777777" w:rsidR="00992E31" w:rsidRPr="00992E31" w:rsidRDefault="00992E31" w:rsidP="00992E31">
      <w:pPr>
        <w:pStyle w:val="ListParagraph"/>
      </w:pPr>
    </w:p>
    <w:p w14:paraId="0DE76A33" w14:textId="77777777" w:rsidR="00992E31" w:rsidRPr="00992E31" w:rsidRDefault="00992E31" w:rsidP="00992E31">
      <w:pPr>
        <w:pStyle w:val="ListParagraph"/>
        <w:numPr>
          <w:ilvl w:val="0"/>
          <w:numId w:val="33"/>
        </w:numPr>
      </w:pPr>
      <w:r w:rsidRPr="00992E31">
        <w:t>Machine translation is used in Ott et al. (2018) to compare texts from companies domiciled in different locations. Translating texts to a single language (e.g. French to English, German to English) allows for comparing texts across more jurisdictions.</w:t>
      </w:r>
    </w:p>
    <w:p w14:paraId="01E1EE9D" w14:textId="77777777" w:rsidR="00992E31" w:rsidRPr="00992E31" w:rsidRDefault="00992E31" w:rsidP="00992E31">
      <w:pPr>
        <w:pStyle w:val="ListParagraph"/>
      </w:pPr>
      <w:r w:rsidRPr="00992E31">
        <w:t> </w:t>
      </w:r>
    </w:p>
    <w:p w14:paraId="538BA678" w14:textId="77777777" w:rsidR="00992E31" w:rsidRPr="00992E31" w:rsidRDefault="00992E31" w:rsidP="00992E31">
      <w:pPr>
        <w:pStyle w:val="ListParagraph"/>
        <w:numPr>
          <w:ilvl w:val="0"/>
          <w:numId w:val="34"/>
        </w:numPr>
      </w:pPr>
      <w:r w:rsidRPr="00992E31">
        <w:t>Natural language inference is used in Conneau et al. (2017) to determine whether a “hypothesis” is an entailment, a contradiction, or if it is undetermined given a “premise”. This can aid the association.</w:t>
      </w:r>
    </w:p>
    <w:p w14:paraId="2F7E3498" w14:textId="77777777" w:rsidR="00992E31" w:rsidRPr="00992E31" w:rsidRDefault="00992E31" w:rsidP="00992E31">
      <w:pPr>
        <w:pStyle w:val="ListParagraph"/>
      </w:pPr>
      <w:r w:rsidRPr="00992E31">
        <w:t> </w:t>
      </w:r>
    </w:p>
    <w:p w14:paraId="17B48463" w14:textId="77777777" w:rsidR="00992E31" w:rsidRPr="00992E31" w:rsidRDefault="00992E31" w:rsidP="00992E31">
      <w:pPr>
        <w:pStyle w:val="ListParagraph"/>
        <w:numPr>
          <w:ilvl w:val="0"/>
          <w:numId w:val="35"/>
        </w:numPr>
      </w:pPr>
      <w:r w:rsidRPr="00992E31">
        <w:t>A Bidirectional Encoder Representations from Transformers (BERT) for domain-specific applications was used in Devlin et al. (2018) for language understanding.</w:t>
      </w:r>
    </w:p>
    <w:p w14:paraId="0347834A" w14:textId="77777777" w:rsidR="00992E31" w:rsidRPr="00992E31" w:rsidRDefault="00992E31" w:rsidP="00992E31">
      <w:pPr>
        <w:pStyle w:val="ListParagraph"/>
      </w:pPr>
      <w:r w:rsidRPr="00992E31">
        <w:lastRenderedPageBreak/>
        <w:t> </w:t>
      </w:r>
    </w:p>
    <w:p w14:paraId="69845FA2" w14:textId="77777777" w:rsidR="00992E31" w:rsidRPr="00992E31" w:rsidRDefault="00992E31" w:rsidP="00992E31">
      <w:pPr>
        <w:pStyle w:val="ListParagraph"/>
        <w:numPr>
          <w:ilvl w:val="0"/>
          <w:numId w:val="36"/>
        </w:numPr>
      </w:pPr>
      <w:r w:rsidRPr="00992E31">
        <w:t>Sentiment Analysis was used in Mohammad (2016) and is a common technique for detecting the text's effectual states, emotions, and valence. This was also performed in an exploratory manner by Kang and Kim (2022).</w:t>
      </w:r>
    </w:p>
    <w:p w14:paraId="1655BB13" w14:textId="77777777" w:rsidR="00992E31" w:rsidRPr="00992E31" w:rsidRDefault="00992E31" w:rsidP="00992E31">
      <w:pPr>
        <w:pStyle w:val="ListParagraph"/>
      </w:pPr>
      <w:r w:rsidRPr="00992E31">
        <w:t> </w:t>
      </w:r>
    </w:p>
    <w:p w14:paraId="71F67DA0" w14:textId="77777777" w:rsidR="00992E31" w:rsidRPr="00992E31" w:rsidRDefault="00992E31" w:rsidP="00992E31">
      <w:pPr>
        <w:pStyle w:val="ListParagraph"/>
      </w:pPr>
      <w:r w:rsidRPr="00992E31">
        <w:t>It was found that the ratio of positive and negative comments did not differ significantly by company. Companies are generally consistent in their deployment of positive and negative words over time, keeping their messaging consistent under the signalling theory. For example, a recent study demonstrated that Indonesian companies appear to use a choice of words that contain more positive sentiments (75%) vis-à-vis negative sentiments (25%) (Harymawan et al., 2020).</w:t>
      </w:r>
    </w:p>
    <w:p w14:paraId="183E4608" w14:textId="77777777" w:rsidR="00992E31" w:rsidRPr="00992E31" w:rsidRDefault="00992E31" w:rsidP="00992E31">
      <w:pPr>
        <w:pStyle w:val="ListParagraph"/>
      </w:pPr>
      <w:r w:rsidRPr="00992E31">
        <w:t> </w:t>
      </w:r>
    </w:p>
    <w:p w14:paraId="281171C1" w14:textId="06AA8172" w:rsidR="00992E31" w:rsidRPr="00992E31" w:rsidRDefault="00992E31" w:rsidP="00992E31">
      <w:pPr>
        <w:pStyle w:val="ListParagraph"/>
      </w:pPr>
      <w:r w:rsidRPr="00992E31">
        <w:t xml:space="preserve">However, when specific events occur, the positive-negative ratio rate increases. This is supported by the “obfuscation hypothesis”, which posits that companies will make unfavourable news more difficult to decode (Courtis, 1998; Rutherford, 2003). This may also result in more positive language or the deployment of attractive imagery for window-dressing and greenwashing (Hrasky, 2012; Boiral, 2013). This is exhibited in </w:t>
      </w:r>
      <w:r w:rsidR="009567E6">
        <w:fldChar w:fldCharType="begin"/>
      </w:r>
      <w:r w:rsidR="009567E6">
        <w:instrText xml:space="preserve"> REF _Ref116051790 \h </w:instrText>
      </w:r>
      <w:r w:rsidR="009567E6">
        <w:fldChar w:fldCharType="separate"/>
      </w:r>
      <w:r w:rsidR="00BC154F">
        <w:t xml:space="preserve">Figure </w:t>
      </w:r>
      <w:r w:rsidR="00BC154F">
        <w:rPr>
          <w:noProof/>
        </w:rPr>
        <w:t>9</w:t>
      </w:r>
      <w:r w:rsidR="009567E6">
        <w:fldChar w:fldCharType="end"/>
      </w:r>
      <w:r w:rsidRPr="00992E31">
        <w:t xml:space="preserve"> below.</w:t>
      </w:r>
    </w:p>
    <w:p w14:paraId="123B8F7E" w14:textId="77777777" w:rsidR="00992E31" w:rsidRPr="00C760B0" w:rsidRDefault="00992E31" w:rsidP="00C760B0"/>
    <w:p w14:paraId="3DCBB02F" w14:textId="77777777" w:rsidR="00992E31" w:rsidRDefault="00992E31" w:rsidP="00992E31">
      <w:pPr>
        <w:pStyle w:val="ListParagraph"/>
        <w:numPr>
          <w:ilvl w:val="0"/>
          <w:numId w:val="36"/>
        </w:numPr>
      </w:pPr>
      <w:r>
        <w:t>A Thematic Analysis, as adopted in Székely and Vom (2017) and Kang and Kim (2022), aims to summarise and identify the themes in the text based on Latent Dirichlet Allocation (LDA), a form of dimensionality reduction, to identify themes and the distribution in the corpus (Blei, 2012). For example, Székely and Vom (2017) used LDA to identify (i) companies’ sustainability practices and their development over time, (ii) the coverage of economic, environmental, and social aspects in sustainability reports, and (iii) the differences in sustainability reporting and practices among specific sectors.</w:t>
      </w:r>
    </w:p>
    <w:p w14:paraId="4A32E1F3" w14:textId="77777777" w:rsidR="00992E31" w:rsidRDefault="00992E31" w:rsidP="00992E31">
      <w:pPr>
        <w:ind w:left="720"/>
      </w:pPr>
      <w:r>
        <w:t xml:space="preserve"> </w:t>
      </w:r>
    </w:p>
    <w:p w14:paraId="1D13102E" w14:textId="77777777" w:rsidR="00992E31" w:rsidRDefault="00992E31" w:rsidP="00992E31">
      <w:pPr>
        <w:ind w:left="720"/>
      </w:pPr>
      <w:r>
        <w:t>The technicalities of LDA will be discussed in the methodology section.</w:t>
      </w:r>
    </w:p>
    <w:p w14:paraId="7F607392" w14:textId="77777777" w:rsidR="00992E31" w:rsidRDefault="00992E31" w:rsidP="00992E31">
      <w:pPr>
        <w:ind w:left="720"/>
      </w:pPr>
      <w:r>
        <w:t xml:space="preserve"> </w:t>
      </w:r>
    </w:p>
    <w:p w14:paraId="323EB774" w14:textId="535B9358" w:rsidR="00992E31" w:rsidRDefault="00992E31" w:rsidP="00992E31">
      <w:pPr>
        <w:ind w:left="720"/>
      </w:pPr>
      <w:r>
        <w:lastRenderedPageBreak/>
        <w:t xml:space="preserve">An analysis of the thematic structure of sustainability reports by Kang and Kim (2022) showed that the distribution of themes is similar across time. However, across companies of different natures and industries, this varies. Following the six dimensions proposed and documented in </w:t>
      </w:r>
      <w:r w:rsidR="00CF4212">
        <w:fldChar w:fldCharType="begin"/>
      </w:r>
      <w:r w:rsidR="00CF4212">
        <w:instrText xml:space="preserve"> REF _Ref116051462 \h </w:instrText>
      </w:r>
      <w:r w:rsidR="00CF4212">
        <w:fldChar w:fldCharType="separate"/>
      </w:r>
      <w:r w:rsidR="00BC154F">
        <w:t xml:space="preserve">Table </w:t>
      </w:r>
      <w:r w:rsidR="00BC154F">
        <w:rPr>
          <w:noProof/>
        </w:rPr>
        <w:t>1</w:t>
      </w:r>
      <w:r w:rsidR="00CF4212">
        <w:fldChar w:fldCharType="end"/>
      </w:r>
      <w:r w:rsidR="00CF4212">
        <w:t xml:space="preserve"> </w:t>
      </w:r>
      <w:r>
        <w:t xml:space="preserve">above, the findings are presented in </w:t>
      </w:r>
      <w:r w:rsidR="009567E6">
        <w:fldChar w:fldCharType="begin"/>
      </w:r>
      <w:r w:rsidR="009567E6">
        <w:instrText xml:space="preserve"> REF _Ref116051773 \h </w:instrText>
      </w:r>
      <w:r w:rsidR="009567E6">
        <w:fldChar w:fldCharType="separate"/>
      </w:r>
      <w:r w:rsidR="00BC154F">
        <w:t xml:space="preserve">Figure </w:t>
      </w:r>
      <w:r w:rsidR="00BC154F">
        <w:rPr>
          <w:noProof/>
        </w:rPr>
        <w:t>10</w:t>
      </w:r>
      <w:r w:rsidR="009567E6">
        <w:fldChar w:fldCharType="end"/>
      </w:r>
      <w:r>
        <w:t>.</w:t>
      </w:r>
    </w:p>
    <w:p w14:paraId="2B10AA18" w14:textId="77777777" w:rsidR="00992E31" w:rsidRDefault="00992E31" w:rsidP="00992E31">
      <w:pPr>
        <w:ind w:left="720"/>
      </w:pPr>
    </w:p>
    <w:p w14:paraId="1253C83C" w14:textId="0F0EED21" w:rsidR="00992E31" w:rsidRDefault="00992E31" w:rsidP="00A2638E">
      <w:pPr>
        <w:ind w:left="720"/>
      </w:pPr>
      <w:r>
        <w:t xml:space="preserve">Székely and Vom (2017) made observations through thematic analysis and documented the mean probability of occurrence of environmental, social, and economic topics in topics released from 1999 to 2014. It is seen that economic sustainability topics are of increasing importance for organisations, especially after the economic shocks of 2008-2009 (Freundlieb, 2013). Also, from 2010 onwards, environmental, social, and economic sustainability topics were more equally distributed. These trends are presented in </w:t>
      </w:r>
      <w:r w:rsidR="009567E6">
        <w:fldChar w:fldCharType="begin"/>
      </w:r>
      <w:r w:rsidR="009567E6">
        <w:instrText xml:space="preserve"> REF _Ref116051764 \h </w:instrText>
      </w:r>
      <w:r w:rsidR="009567E6">
        <w:fldChar w:fldCharType="separate"/>
      </w:r>
      <w:r w:rsidR="00BC154F">
        <w:t xml:space="preserve">Figure </w:t>
      </w:r>
      <w:r w:rsidR="00BC154F">
        <w:rPr>
          <w:noProof/>
        </w:rPr>
        <w:t>11</w:t>
      </w:r>
      <w:r w:rsidR="009567E6">
        <w:fldChar w:fldCharType="end"/>
      </w:r>
      <w:r>
        <w:t>.</w:t>
      </w:r>
    </w:p>
    <w:p w14:paraId="0C2BAC3E" w14:textId="77777777" w:rsidR="00A2638E" w:rsidRDefault="00A2638E" w:rsidP="00A2638E">
      <w:pPr>
        <w:ind w:left="720"/>
        <w:rPr>
          <w:noProof/>
        </w:rPr>
      </w:pPr>
    </w:p>
    <w:p w14:paraId="1336CD55" w14:textId="74C05A44" w:rsidR="00992E31" w:rsidRDefault="00992E31" w:rsidP="00992E31">
      <w:pPr>
        <w:pStyle w:val="ListParagraph"/>
        <w:jc w:val="center"/>
      </w:pPr>
      <w:r w:rsidRPr="0022439B">
        <w:rPr>
          <w:noProof/>
        </w:rPr>
        <w:drawing>
          <wp:inline distT="0" distB="0" distL="0" distR="0" wp14:anchorId="37E51EE7" wp14:editId="6BDF68B2">
            <wp:extent cx="3600000" cy="1741768"/>
            <wp:effectExtent l="0" t="0" r="635"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28"/>
                    <a:stretch>
                      <a:fillRect/>
                    </a:stretch>
                  </pic:blipFill>
                  <pic:spPr>
                    <a:xfrm>
                      <a:off x="0" y="0"/>
                      <a:ext cx="3600000" cy="1741768"/>
                    </a:xfrm>
                    <a:prstGeom prst="rect">
                      <a:avLst/>
                    </a:prstGeom>
                  </pic:spPr>
                </pic:pic>
              </a:graphicData>
            </a:graphic>
          </wp:inline>
        </w:drawing>
      </w:r>
    </w:p>
    <w:p w14:paraId="24004303" w14:textId="1433780D" w:rsidR="00992E31" w:rsidRDefault="00992E31" w:rsidP="00992E31">
      <w:pPr>
        <w:pStyle w:val="Caption"/>
        <w:ind w:left="360"/>
      </w:pPr>
      <w:bookmarkStart w:id="62" w:name="_Ref116051790"/>
      <w:bookmarkStart w:id="63" w:name="_Toc116395473"/>
      <w:r>
        <w:t xml:space="preserve">Figure </w:t>
      </w:r>
      <w:fldSimple w:instr=" SEQ Figure \* ARABIC ">
        <w:r w:rsidR="00BC154F">
          <w:rPr>
            <w:noProof/>
          </w:rPr>
          <w:t>9</w:t>
        </w:r>
      </w:fldSimple>
      <w:bookmarkEnd w:id="62"/>
      <w:r>
        <w:t>: Rates of positive-negative comments (Kang and Kim, 2022)</w:t>
      </w:r>
      <w:bookmarkEnd w:id="63"/>
    </w:p>
    <w:p w14:paraId="5A211CD5" w14:textId="77777777" w:rsidR="00992E31" w:rsidRDefault="00992E31" w:rsidP="00497603">
      <w:pPr>
        <w:ind w:left="720"/>
        <w:jc w:val="center"/>
      </w:pPr>
    </w:p>
    <w:p w14:paraId="1E4CC167" w14:textId="39179E4F" w:rsidR="000A712A" w:rsidRDefault="000A712A" w:rsidP="00497603">
      <w:pPr>
        <w:ind w:left="720"/>
        <w:jc w:val="center"/>
      </w:pPr>
      <w:r w:rsidRPr="00A52331">
        <w:rPr>
          <w:noProof/>
        </w:rPr>
        <w:lastRenderedPageBreak/>
        <w:drawing>
          <wp:inline distT="0" distB="0" distL="0" distR="0" wp14:anchorId="062FF953" wp14:editId="4CCF68DC">
            <wp:extent cx="4680000" cy="2574364"/>
            <wp:effectExtent l="0" t="0" r="635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9"/>
                    <a:stretch>
                      <a:fillRect/>
                    </a:stretch>
                  </pic:blipFill>
                  <pic:spPr>
                    <a:xfrm>
                      <a:off x="0" y="0"/>
                      <a:ext cx="4680000" cy="2574364"/>
                    </a:xfrm>
                    <a:prstGeom prst="rect">
                      <a:avLst/>
                    </a:prstGeom>
                  </pic:spPr>
                </pic:pic>
              </a:graphicData>
            </a:graphic>
          </wp:inline>
        </w:drawing>
      </w:r>
    </w:p>
    <w:p w14:paraId="2F53A7F8" w14:textId="27D736F4" w:rsidR="000A712A" w:rsidRDefault="000A712A" w:rsidP="00497603">
      <w:pPr>
        <w:ind w:left="720"/>
        <w:jc w:val="center"/>
      </w:pPr>
      <w:r w:rsidRPr="00A52331">
        <w:rPr>
          <w:noProof/>
        </w:rPr>
        <w:drawing>
          <wp:inline distT="0" distB="0" distL="0" distR="0" wp14:anchorId="6E2B858C" wp14:editId="232ED417">
            <wp:extent cx="4680000" cy="2574363"/>
            <wp:effectExtent l="0" t="0" r="635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9"/>
                    <a:stretch>
                      <a:fillRect/>
                    </a:stretch>
                  </pic:blipFill>
                  <pic:spPr>
                    <a:xfrm>
                      <a:off x="0" y="0"/>
                      <a:ext cx="4680000" cy="2574363"/>
                    </a:xfrm>
                    <a:prstGeom prst="rect">
                      <a:avLst/>
                    </a:prstGeom>
                  </pic:spPr>
                </pic:pic>
              </a:graphicData>
            </a:graphic>
          </wp:inline>
        </w:drawing>
      </w:r>
    </w:p>
    <w:p w14:paraId="0663F0F5" w14:textId="370CB7D7" w:rsidR="000A712A" w:rsidRDefault="000A712A" w:rsidP="00497603">
      <w:pPr>
        <w:pStyle w:val="Caption"/>
        <w:ind w:left="720"/>
      </w:pPr>
      <w:bookmarkStart w:id="64" w:name="_Ref116051773"/>
      <w:bookmarkStart w:id="65" w:name="_Toc116395474"/>
      <w:r>
        <w:t xml:space="preserve">Figure </w:t>
      </w:r>
      <w:fldSimple w:instr=" SEQ Figure \* ARABIC ">
        <w:r w:rsidR="00BC154F">
          <w:rPr>
            <w:noProof/>
          </w:rPr>
          <w:t>10</w:t>
        </w:r>
      </w:fldSimple>
      <w:bookmarkEnd w:id="64"/>
      <w:r>
        <w:t>: Thematic distribution of topics within sustainability reports - comparison of six firms from 2011 to 2020 (Kang and Kim, 2022).</w:t>
      </w:r>
      <w:bookmarkEnd w:id="65"/>
    </w:p>
    <w:p w14:paraId="71AD9489" w14:textId="2B283425" w:rsidR="001210A8" w:rsidRDefault="001210A8" w:rsidP="001210A8"/>
    <w:p w14:paraId="08E15F05" w14:textId="77777777" w:rsidR="001210A8" w:rsidRDefault="001210A8" w:rsidP="001210A8">
      <w:pPr>
        <w:ind w:left="720"/>
        <w:jc w:val="center"/>
      </w:pPr>
      <w:r w:rsidRPr="00365848">
        <w:rPr>
          <w:noProof/>
        </w:rPr>
        <w:lastRenderedPageBreak/>
        <w:drawing>
          <wp:inline distT="0" distB="0" distL="0" distR="0" wp14:anchorId="2DEC4CD9" wp14:editId="3F4C1A43">
            <wp:extent cx="4680000" cy="2899800"/>
            <wp:effectExtent l="0" t="0" r="635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rotWithShape="1">
                    <a:blip r:embed="rId30"/>
                    <a:srcRect b="13627"/>
                    <a:stretch/>
                  </pic:blipFill>
                  <pic:spPr bwMode="auto">
                    <a:xfrm>
                      <a:off x="0" y="0"/>
                      <a:ext cx="4680000" cy="2899800"/>
                    </a:xfrm>
                    <a:prstGeom prst="rect">
                      <a:avLst/>
                    </a:prstGeom>
                    <a:ln>
                      <a:noFill/>
                    </a:ln>
                    <a:extLst>
                      <a:ext uri="{53640926-AAD7-44D8-BBD7-CCE9431645EC}">
                        <a14:shadowObscured xmlns:a14="http://schemas.microsoft.com/office/drawing/2010/main"/>
                      </a:ext>
                    </a:extLst>
                  </pic:spPr>
                </pic:pic>
              </a:graphicData>
            </a:graphic>
          </wp:inline>
        </w:drawing>
      </w:r>
    </w:p>
    <w:p w14:paraId="490708E0" w14:textId="43474680" w:rsidR="001210A8" w:rsidRPr="000528A2" w:rsidRDefault="001210A8" w:rsidP="001210A8">
      <w:pPr>
        <w:pStyle w:val="Caption"/>
        <w:ind w:left="720"/>
      </w:pPr>
      <w:bookmarkStart w:id="66" w:name="_Ref116051764"/>
      <w:bookmarkStart w:id="67" w:name="_Toc116395475"/>
      <w:r>
        <w:t xml:space="preserve">Figure </w:t>
      </w:r>
      <w:fldSimple w:instr=" SEQ Figure \* ARABIC ">
        <w:r w:rsidR="00BC154F">
          <w:rPr>
            <w:noProof/>
          </w:rPr>
          <w:t>11</w:t>
        </w:r>
      </w:fldSimple>
      <w:bookmarkEnd w:id="66"/>
      <w:r>
        <w:t xml:space="preserve">: Mean probability of occurrence of environmental, social, and economic topics in </w:t>
      </w:r>
      <w:r w:rsidR="00F37834">
        <w:t>t</w:t>
      </w:r>
      <w:r>
        <w:t>he years 1999 until 2014 (</w:t>
      </w:r>
      <w:r w:rsidRPr="000528A2">
        <w:t>Székely and Vom</w:t>
      </w:r>
      <w:r>
        <w:t>, 2017).</w:t>
      </w:r>
      <w:bookmarkEnd w:id="67"/>
    </w:p>
    <w:p w14:paraId="010F6B24" w14:textId="674AF235" w:rsidR="00C41E81" w:rsidRDefault="00C41E81" w:rsidP="00397D8B"/>
    <w:p w14:paraId="031180AF" w14:textId="42CB30F8" w:rsidR="00411E2D" w:rsidRDefault="00411E2D" w:rsidP="00992E31">
      <w:pPr>
        <w:pStyle w:val="ListParagraph"/>
        <w:numPr>
          <w:ilvl w:val="0"/>
          <w:numId w:val="36"/>
        </w:numPr>
      </w:pPr>
      <w:r>
        <w:t xml:space="preserve">A readability assessment was employed in Smeuninx et al. (2020). </w:t>
      </w:r>
      <w:r w:rsidR="00B016B4">
        <w:t xml:space="preserve">There </w:t>
      </w:r>
      <w:r>
        <w:t>are three commonly used readability indices:</w:t>
      </w:r>
    </w:p>
    <w:p w14:paraId="518268C7" w14:textId="77777777" w:rsidR="00411E2D" w:rsidRDefault="00411E2D" w:rsidP="00411E2D">
      <w:pPr>
        <w:ind w:left="360"/>
      </w:pPr>
    </w:p>
    <w:p w14:paraId="12FA84C6" w14:textId="77777777" w:rsidR="00411E2D" w:rsidRDefault="00411E2D" w:rsidP="00992E31">
      <w:pPr>
        <w:pStyle w:val="ListParagraph"/>
        <w:numPr>
          <w:ilvl w:val="1"/>
          <w:numId w:val="36"/>
        </w:numPr>
      </w:pPr>
      <w:r>
        <w:t xml:space="preserve">The Flesch Reading Ease Score (Flesh, 1948) – comparing the corpus readability with that of other genres – most commonly used, </w:t>
      </w:r>
    </w:p>
    <w:p w14:paraId="2FC44851" w14:textId="77777777" w:rsidR="00411E2D" w:rsidRDefault="00411E2D" w:rsidP="00411E2D">
      <w:pPr>
        <w:ind w:left="360"/>
      </w:pPr>
    </w:p>
    <w:p w14:paraId="18172199" w14:textId="77777777" w:rsidR="00411E2D" w:rsidRDefault="00411E2D" w:rsidP="00992E31">
      <w:pPr>
        <w:pStyle w:val="ListParagraph"/>
        <w:numPr>
          <w:ilvl w:val="1"/>
          <w:numId w:val="36"/>
        </w:numPr>
      </w:pPr>
      <w:r>
        <w:t xml:space="preserve">The Flesh-Kincaid Grade Level score (Kincaid et al., 1975) – quantifies the ears of education that the text requires of the reader, and </w:t>
      </w:r>
    </w:p>
    <w:p w14:paraId="4A7099B6" w14:textId="77777777" w:rsidR="00411E2D" w:rsidRDefault="00411E2D" w:rsidP="00411E2D">
      <w:pPr>
        <w:ind w:left="360"/>
      </w:pPr>
    </w:p>
    <w:p w14:paraId="5CC5BE9F" w14:textId="58C15334" w:rsidR="00411E2D" w:rsidRDefault="00411E2D" w:rsidP="00992E31">
      <w:pPr>
        <w:pStyle w:val="ListParagraph"/>
        <w:numPr>
          <w:ilvl w:val="1"/>
          <w:numId w:val="36"/>
        </w:numPr>
      </w:pPr>
      <w:r>
        <w:t>The Gunning Fox Index (Gunning, 1952; revised in Bogert, 1985) – distil a grade-level measure similar to the Flesh-Kincaid but places a stronger emphasis on the ratio of polysyllabic (“complex”) to mono- or disyllabic words present in the text.</w:t>
      </w:r>
    </w:p>
    <w:p w14:paraId="5C5EB095" w14:textId="77777777" w:rsidR="003F631B" w:rsidRDefault="003F631B" w:rsidP="003F631B">
      <w:pPr>
        <w:pStyle w:val="ListParagraph"/>
      </w:pPr>
    </w:p>
    <w:p w14:paraId="273A2B70" w14:textId="77777777" w:rsidR="00AA6D71" w:rsidRDefault="00AA6D71" w:rsidP="00AA6D71">
      <w:pPr>
        <w:ind w:left="720"/>
      </w:pPr>
      <w:r>
        <w:t xml:space="preserve">Regarding the metrics above, Butler and Keselj (2009) suggested that prospective analysis could use readability analysis to identify ‘companies that produce more easily read annual reports, indicating that it is a safer investment. </w:t>
      </w:r>
      <w:r>
        <w:lastRenderedPageBreak/>
        <w:t>In addition, the readability of corporate reports and disclosures may be a product of management motivation to obfuscate poor firm performance (Butler &amp; Keselj, 2009) and even fraud (Goel et al., 2010).</w:t>
      </w:r>
    </w:p>
    <w:p w14:paraId="7DA140B3" w14:textId="77777777" w:rsidR="00AA6D71" w:rsidRDefault="00AA6D71" w:rsidP="00AA6D71">
      <w:pPr>
        <w:ind w:left="720"/>
      </w:pPr>
      <w:r>
        <w:t xml:space="preserve"> </w:t>
      </w:r>
    </w:p>
    <w:p w14:paraId="2E3C0B24" w14:textId="77777777" w:rsidR="00AA6D71" w:rsidRDefault="00AA6D71" w:rsidP="00AA6D71">
      <w:pPr>
        <w:ind w:left="720"/>
      </w:pPr>
      <w:r>
        <w:t>It was observed that in companies and reporting years with better economic performance, (i) the linguistical parse trees were shallower, indicating less complexity in the test, and (ii) there was the more active language used, which signals more internal attribution (Smeuninx et al., 2020). Internal attribution of results (i.e. the internal locus of control) is invoked when there is a favourable financial performance, while a poor performance invites external attribution of results. On the contrary, passive structures allow for obfuscation, enabling report writings to conceal agency (Rutherford, 2003).</w:t>
      </w:r>
    </w:p>
    <w:p w14:paraId="50841E26" w14:textId="77777777" w:rsidR="00AA6D71" w:rsidRDefault="00AA6D71" w:rsidP="00AA6D71">
      <w:pPr>
        <w:ind w:left="720"/>
      </w:pPr>
      <w:r>
        <w:t xml:space="preserve"> </w:t>
      </w:r>
    </w:p>
    <w:p w14:paraId="413AB8D7" w14:textId="778568E0" w:rsidR="00411E2D" w:rsidRDefault="00AA6D71" w:rsidP="00AA6D71">
      <w:pPr>
        <w:ind w:left="720"/>
      </w:pPr>
      <w:r>
        <w:t>This is similarly confirmed in prior literature. Manual text analysis established that annual report readability is a direct predictor of firm performance, with poor readability associated with poor performance and vice versa (Smith and Taffler, 1992a, 1992b; Clatworthy and Jones, 2001, 2003, 2006). Studies employing basic text mining confirmed this phenomenon (Othman et al., 2012; De Franco et al., 2012; Loughran and McDonald, 2014). NLP, combined with Flesch, Flesch-Kincaid, and Fog index scores to assess readability, enabled the team to forecast upcoming annual stock performance with over 60% accuracy (Butler and Keselj, 2009).</w:t>
      </w:r>
    </w:p>
    <w:p w14:paraId="675A1998" w14:textId="77777777" w:rsidR="00411E2D" w:rsidRDefault="00411E2D" w:rsidP="00397D8B"/>
    <w:p w14:paraId="37B72632" w14:textId="77777777" w:rsidR="00265ED5" w:rsidRDefault="00265ED5">
      <w:pPr>
        <w:spacing w:after="160" w:line="259" w:lineRule="auto"/>
        <w:jc w:val="left"/>
        <w:rPr>
          <w:i/>
          <w:iCs/>
          <w:sz w:val="28"/>
          <w:szCs w:val="28"/>
        </w:rPr>
      </w:pPr>
      <w:r>
        <w:br w:type="page"/>
      </w:r>
    </w:p>
    <w:p w14:paraId="08273084" w14:textId="73950A40" w:rsidR="00A45D2B" w:rsidRDefault="00A45D2B" w:rsidP="00A45D2B">
      <w:pPr>
        <w:pStyle w:val="Heading2"/>
      </w:pPr>
      <w:bookmarkStart w:id="68" w:name="_Toc116152729"/>
      <w:r>
        <w:lastRenderedPageBreak/>
        <w:t>Prior Approaches</w:t>
      </w:r>
      <w:bookmarkEnd w:id="68"/>
    </w:p>
    <w:p w14:paraId="627CF9D0" w14:textId="77777777" w:rsidR="00A45D2B" w:rsidRPr="00065B27" w:rsidRDefault="00A45D2B" w:rsidP="00A45D2B"/>
    <w:p w14:paraId="06670030" w14:textId="77777777" w:rsidR="00AA6D71" w:rsidRDefault="00AA6D71" w:rsidP="00AA6D71">
      <w:r>
        <w:t>Prior studies on this topic used empirical evidence to test the statistical significance of the relationship between CSR disclosures and CFP. These have minute variances. Some studies chose to regress listed firms at a point in time to determine if more disclosures in the year had a positive relationship with financial performance (Kasbun et al., 2017; Aggarwal, 2013-a; Motwani and Pandya, 2016; Ching et al., 2017; Jones et al., 2007). Others conducted a longitudinal study comparing companies’ performance across years (Tsang, 1998; Wahyuningrum et al., 2021). In longitudinal studies, the authors sought to examine if an improvement in CSR disclosures resulted in a similar improvement in CFP.</w:t>
      </w:r>
    </w:p>
    <w:p w14:paraId="387EF4E0" w14:textId="77777777" w:rsidR="00AA6D71" w:rsidRDefault="00AA6D71" w:rsidP="00AA6D71"/>
    <w:p w14:paraId="07E0D889" w14:textId="77777777" w:rsidR="00AA6D71" w:rsidRDefault="00AA6D71" w:rsidP="00AA6D71">
      <w:r>
        <w:t>Studies examined used regression analysis in testing the statistical significance. Regression, through the Partial Least Squares (PLS)</w:t>
      </w:r>
      <w:r w:rsidR="009330C2">
        <w:rPr>
          <w:rStyle w:val="FootnoteReference"/>
        </w:rPr>
        <w:footnoteReference w:id="3"/>
      </w:r>
      <w:r w:rsidR="009330C2">
        <w:t xml:space="preserve"> </w:t>
      </w:r>
      <w:r>
        <w:t>method, was preferred by Rodgers et al. (2013) and Rodgers et al. (2007) for its utility in understanding structural models involving multiple latent constructs with multiple indicators. The PLS has less stringent assumptions with minimal restrictions on distributions and sample size (Chin et al., 2003) and can test complex constructs with both reflective and formative factors (Chin, 1998). Loh et al. (2017) used the Ohlson model (Ohlson, 1995) as a baseline model. They added proposed sustainability indices to determine the improved significance of the models to determine the explanatory effect of sustainability variables included. Several others opted to use each financial indicator as a dependent variable iteratively and sustainability factors as an independent variable. Firm size, a function of the total assets, was also considered in the model. Engelberg (2008) used regression analysis to demonstrate that the tone of the company’s announcements is positively correlated (p &lt; 0.01) with future firm performance (p &lt;0.01).</w:t>
      </w:r>
    </w:p>
    <w:p w14:paraId="57DFB1BF" w14:textId="77777777" w:rsidR="00AA6D71" w:rsidRDefault="00AA6D71" w:rsidP="00AA6D71"/>
    <w:p w14:paraId="77D1AF62" w14:textId="3BB2CC25" w:rsidR="002A35A7" w:rsidRDefault="00AA6D71" w:rsidP="00AA6D71">
      <w:r>
        <w:lastRenderedPageBreak/>
        <w:t>Some studies took classification-based approaches, using a pre-trained model. Li (2010) used a pre-trained Navie-Bayesian machine learning classification algorithm to show that changes in the tone of management discussion and analysis were positively correlated with future firm performance (p &lt; 0.01). Balakrishnan et al. (2010) and Qiu et al. (2014) used an SVM classifier algorithm to investigate the correlation between corporate disclosures and future firm performance (p &lt; 0.05, p&lt;0.001, respectively). Brown and Tucker (2011) used a vector space model classifier to identify financial reactions to management discussion and analysis modifications (p &lt; 0.10).</w:t>
      </w:r>
    </w:p>
    <w:p w14:paraId="5C905298" w14:textId="77777777" w:rsidR="00E9526D" w:rsidRPr="00E9526D" w:rsidRDefault="00E9526D" w:rsidP="000A0FBA">
      <w:pPr>
        <w:rPr>
          <w:b/>
          <w:bCs/>
        </w:rPr>
      </w:pPr>
      <w:r w:rsidRPr="00E9526D">
        <w:t>To take an exploratory angle, studies considered unsupervised methods. For example, Bao and Datta (2014) employed an unsupervised LDA topic model to learn the topics in the corpus before using a kNN classification algorithm to analyse textual disclosures.</w:t>
      </w:r>
    </w:p>
    <w:p w14:paraId="27BD7181" w14:textId="77777777" w:rsidR="00E9526D" w:rsidRPr="00E9526D" w:rsidRDefault="00E9526D" w:rsidP="000A0FBA">
      <w:pPr>
        <w:rPr>
          <w:b/>
          <w:bCs/>
        </w:rPr>
      </w:pPr>
    </w:p>
    <w:p w14:paraId="29B82500" w14:textId="45C3165A" w:rsidR="00E9526D" w:rsidRPr="00E9526D" w:rsidRDefault="00E9526D" w:rsidP="000A0FBA">
      <w:pPr>
        <w:rPr>
          <w:b/>
          <w:bCs/>
        </w:rPr>
      </w:pPr>
      <w:r w:rsidRPr="00E9526D">
        <w:t xml:space="preserve">Some studies sought to distinguish </w:t>
      </w:r>
      <w:r w:rsidR="00482F5E" w:rsidRPr="00E9526D">
        <w:t>results</w:t>
      </w:r>
      <w:r w:rsidRPr="00E9526D">
        <w:t xml:space="preserve"> by industry and other characteristics. For example, Ching et al. (2017) looked only at companies that were determined to have the best level of disclosure – for example, companies classified as Application Level “A” under the GRI. Loh et al. (2017) differentiated the results by industry and status. They considered whether being a Government-Linked Company or a family-owned business should have significant differences. Distinguishing companies with these characteristics is another potential approach. Examining the distinction between different industries is worth considering, given that the TCFD’s recommendations have only singled out several industries for disclosures.</w:t>
      </w:r>
    </w:p>
    <w:p w14:paraId="18704140" w14:textId="77777777" w:rsidR="00E9526D" w:rsidRPr="00E9526D" w:rsidRDefault="00E9526D" w:rsidP="000A0FBA">
      <w:pPr>
        <w:rPr>
          <w:b/>
          <w:bCs/>
        </w:rPr>
      </w:pPr>
    </w:p>
    <w:p w14:paraId="2583FC55" w14:textId="77777777" w:rsidR="00E9526D" w:rsidRPr="00E9526D" w:rsidRDefault="00E9526D" w:rsidP="000A0FBA">
      <w:pPr>
        <w:rPr>
          <w:b/>
          <w:bCs/>
        </w:rPr>
      </w:pPr>
      <w:r w:rsidRPr="00E9526D">
        <w:t>Several elements used by prior studies in a Singapore context will be retained to provide a basis for comparison. The choice of financial metrics will be one of them. This study, however, will seek to propose a robust method of examining sustainability disclosures by examining the text of the sustainability reports.</w:t>
      </w:r>
    </w:p>
    <w:p w14:paraId="27E38FD9" w14:textId="77777777" w:rsidR="00E9526D" w:rsidRDefault="00E9526D" w:rsidP="000A0FBA">
      <w:pPr>
        <w:rPr>
          <w:b/>
          <w:bCs/>
          <w:sz w:val="32"/>
          <w:szCs w:val="32"/>
        </w:rPr>
      </w:pPr>
      <w:r>
        <w:br w:type="page"/>
      </w:r>
    </w:p>
    <w:p w14:paraId="4D6BD580" w14:textId="537418AD" w:rsidR="00EA4579" w:rsidRDefault="00EA4579" w:rsidP="00EA4579">
      <w:pPr>
        <w:pStyle w:val="Heading1"/>
      </w:pPr>
      <w:bookmarkStart w:id="69" w:name="_Toc116152730"/>
      <w:r>
        <w:lastRenderedPageBreak/>
        <w:t>Methodology</w:t>
      </w:r>
      <w:bookmarkEnd w:id="69"/>
    </w:p>
    <w:p w14:paraId="38ADAEF9" w14:textId="77777777" w:rsidR="00112163" w:rsidRDefault="00112163" w:rsidP="00112163"/>
    <w:p w14:paraId="27F6F16C" w14:textId="4DB7DAA1" w:rsidR="00112163" w:rsidRPr="00FF7E71" w:rsidRDefault="00112163" w:rsidP="00112163">
      <w:r>
        <w:t>This study</w:t>
      </w:r>
      <w:r w:rsidRPr="00FF7E71">
        <w:t xml:space="preserve"> is a longitudinal </w:t>
      </w:r>
      <w:r>
        <w:t>analysis of</w:t>
      </w:r>
      <w:r w:rsidRPr="00FF7E71">
        <w:t xml:space="preserve"> changes in </w:t>
      </w:r>
      <w:r>
        <w:t xml:space="preserve">companies’ </w:t>
      </w:r>
      <w:r w:rsidRPr="00FF7E71">
        <w:t>CSR disclosures for financial periods ending in 201</w:t>
      </w:r>
      <w:r>
        <w:t>5</w:t>
      </w:r>
      <w:r w:rsidRPr="00FF7E71">
        <w:t xml:space="preserve"> to 2021</w:t>
      </w:r>
      <w:r>
        <w:t xml:space="preserve"> and their relationship with financial performance.</w:t>
      </w:r>
    </w:p>
    <w:p w14:paraId="4EB24467" w14:textId="77777777" w:rsidR="00112163" w:rsidRPr="00112163" w:rsidRDefault="00112163" w:rsidP="00112163"/>
    <w:p w14:paraId="55BCCFF8" w14:textId="689CE86B" w:rsidR="00EA4579" w:rsidRDefault="00EA4579" w:rsidP="00EA4579">
      <w:pPr>
        <w:pStyle w:val="Heading2"/>
      </w:pPr>
      <w:bookmarkStart w:id="70" w:name="_Toc116152731"/>
      <w:r>
        <w:t>Research Questions</w:t>
      </w:r>
      <w:bookmarkEnd w:id="70"/>
    </w:p>
    <w:p w14:paraId="668D4C6D" w14:textId="6238459D" w:rsidR="0014085D" w:rsidRDefault="0014085D" w:rsidP="0014085D"/>
    <w:p w14:paraId="594B78F2" w14:textId="77777777" w:rsidR="00112163" w:rsidRDefault="00112163" w:rsidP="00112163">
      <w:r>
        <w:t>The research questions are, in the context of Singapore-listed companies:</w:t>
      </w:r>
    </w:p>
    <w:p w14:paraId="3F6BCF14" w14:textId="77777777" w:rsidR="00112163" w:rsidRDefault="00112163" w:rsidP="00112163"/>
    <w:p w14:paraId="25F41313" w14:textId="26879B4C" w:rsidR="00112163" w:rsidRDefault="00112163" w:rsidP="00641381">
      <w:pPr>
        <w:pStyle w:val="ListParagraph"/>
        <w:numPr>
          <w:ilvl w:val="0"/>
          <w:numId w:val="2"/>
        </w:numPr>
        <w:ind w:hanging="1004"/>
      </w:pPr>
      <w:r>
        <w:t>What are the most prominent topics in sustainability reports from an exploratory topic modelling analysis? Will this resemble the disclosure themes in frameworks like the GRI?</w:t>
      </w:r>
    </w:p>
    <w:p w14:paraId="1F8C8D75" w14:textId="77777777" w:rsidR="00112163" w:rsidRDefault="00112163" w:rsidP="00641381">
      <w:pPr>
        <w:ind w:hanging="1004"/>
      </w:pPr>
    </w:p>
    <w:p w14:paraId="77C434D8" w14:textId="0FF4F66A" w:rsidR="00335D6E" w:rsidRDefault="00112163" w:rsidP="00335D6E">
      <w:pPr>
        <w:pStyle w:val="ListParagraph"/>
        <w:numPr>
          <w:ilvl w:val="0"/>
          <w:numId w:val="2"/>
        </w:numPr>
        <w:ind w:hanging="1004"/>
      </w:pPr>
      <w:r>
        <w:t xml:space="preserve">How do these topics identified in </w:t>
      </w:r>
      <w:r w:rsidR="00DB22F8">
        <w:t>RQ 1</w:t>
      </w:r>
      <w:r>
        <w:t xml:space="preserve"> relate to CFP?</w:t>
      </w:r>
    </w:p>
    <w:p w14:paraId="3D2C2BD2" w14:textId="77777777" w:rsidR="00335D6E" w:rsidRDefault="00335D6E" w:rsidP="00335D6E">
      <w:pPr>
        <w:pStyle w:val="ListParagraph"/>
      </w:pPr>
    </w:p>
    <w:p w14:paraId="1BB22C2C" w14:textId="3BC0E1BF" w:rsidR="00112163" w:rsidRDefault="00335D6E" w:rsidP="00335D6E">
      <w:pPr>
        <w:pStyle w:val="ListParagraph"/>
        <w:numPr>
          <w:ilvl w:val="0"/>
          <w:numId w:val="2"/>
        </w:numPr>
        <w:ind w:hanging="1004"/>
      </w:pPr>
      <w:r w:rsidRPr="00335D6E">
        <w:t>How do a sustainability report's readability and sentiment score relate to corporate financial performance?</w:t>
      </w:r>
    </w:p>
    <w:p w14:paraId="71A13446" w14:textId="77777777" w:rsidR="00335D6E" w:rsidRDefault="00335D6E" w:rsidP="00335D6E"/>
    <w:p w14:paraId="23D3807D" w14:textId="5A38EE70" w:rsidR="00112163" w:rsidRDefault="00112163" w:rsidP="00641381">
      <w:pPr>
        <w:pStyle w:val="ListParagraph"/>
        <w:numPr>
          <w:ilvl w:val="0"/>
          <w:numId w:val="2"/>
        </w:numPr>
        <w:ind w:hanging="1004"/>
      </w:pPr>
      <w:r>
        <w:t>Are there material differences in the relationship between CSR disclosures and CFP at this point, vis-à-vis prior studies conducted by Tsang, 1998</w:t>
      </w:r>
      <w:r w:rsidR="00AD75DD">
        <w:t xml:space="preserve"> and</w:t>
      </w:r>
      <w:r>
        <w:t xml:space="preserve"> Loh et al., 201</w:t>
      </w:r>
      <w:r w:rsidR="00AD75DD">
        <w:t>7</w:t>
      </w:r>
      <w:r>
        <w:t>?</w:t>
      </w:r>
    </w:p>
    <w:p w14:paraId="6588D7D1" w14:textId="77777777" w:rsidR="00F557B2" w:rsidRDefault="00F557B2" w:rsidP="00F557B2">
      <w:pPr>
        <w:pStyle w:val="ListParagraph"/>
      </w:pPr>
    </w:p>
    <w:p w14:paraId="4FF6DD36" w14:textId="77777777" w:rsidR="00D601D6" w:rsidRDefault="00D601D6">
      <w:pPr>
        <w:spacing w:after="160" w:line="259" w:lineRule="auto"/>
        <w:jc w:val="left"/>
        <w:rPr>
          <w:i/>
          <w:iCs/>
          <w:sz w:val="28"/>
          <w:szCs w:val="28"/>
        </w:rPr>
      </w:pPr>
      <w:r>
        <w:br w:type="page"/>
      </w:r>
    </w:p>
    <w:p w14:paraId="2437E740" w14:textId="77777777" w:rsidR="004671C5" w:rsidRDefault="004671C5" w:rsidP="004671C5">
      <w:pPr>
        <w:pStyle w:val="Heading2"/>
      </w:pPr>
      <w:bookmarkStart w:id="71" w:name="_Toc116152732"/>
      <w:r>
        <w:lastRenderedPageBreak/>
        <w:t>Data Sources</w:t>
      </w:r>
      <w:bookmarkEnd w:id="71"/>
    </w:p>
    <w:p w14:paraId="0FAF4444" w14:textId="77777777" w:rsidR="004671C5" w:rsidRDefault="004671C5" w:rsidP="004671C5"/>
    <w:p w14:paraId="51DA9927" w14:textId="77777777" w:rsidR="004671C5" w:rsidRDefault="004671C5" w:rsidP="004671C5">
      <w:r>
        <w:t>Some prior studies have opted to use processed data from various sources. For example, Rodgers et al. (2013) used employee, customer satisfaction, and overall social responsibility score from business-ethics.com. Other commonly used sources include ESG metrics from Bloomberg or Thomson Reuters terminals.</w:t>
      </w:r>
    </w:p>
    <w:p w14:paraId="4A324CB4" w14:textId="77777777" w:rsidR="004671C5" w:rsidRDefault="004671C5" w:rsidP="004671C5"/>
    <w:p w14:paraId="06B55F93" w14:textId="29D49794" w:rsidR="004671C5" w:rsidRDefault="004671C5" w:rsidP="004671C5">
      <w:r>
        <w:t xml:space="preserve">This study seeks to use documents provided by the companies when filing their disclosures and use NLP techniques to </w:t>
      </w:r>
      <w:r w:rsidR="00DF1505">
        <w:t xml:space="preserve">derive </w:t>
      </w:r>
      <w:r>
        <w:t xml:space="preserve">insights </w:t>
      </w:r>
      <w:r w:rsidR="00DF1505">
        <w:t xml:space="preserve">directly </w:t>
      </w:r>
      <w:r>
        <w:t>from the raw text of the sustainability reports. Characteristics of the reports will be derived and discussed in the section on dependent variables.</w:t>
      </w:r>
      <w:r w:rsidR="00B95D67">
        <w:t xml:space="preserve"> The reports are downloaded either from the company’s microsite on sustainability reporting or from the company announcements subsection on the Singapore Exchange.</w:t>
      </w:r>
    </w:p>
    <w:p w14:paraId="669A7E6E" w14:textId="4FF13FD7" w:rsidR="004671C5" w:rsidRDefault="004671C5" w:rsidP="004671C5"/>
    <w:p w14:paraId="0FD2C763" w14:textId="027B8DEF" w:rsidR="004671C5" w:rsidRDefault="00851B88" w:rsidP="00D163E1">
      <w:r w:rsidRPr="00851B88">
        <w:t>Financial performance information is taken, extracted from Bloomberg Terminal, and downloaded by ticker. The ratios and standardised financial information, relied on as the independent variable, are derived from annual reports filed with the Singapore Exchange.</w:t>
      </w:r>
    </w:p>
    <w:p w14:paraId="5900C145" w14:textId="77777777" w:rsidR="00A2638E" w:rsidRDefault="00A2638E" w:rsidP="00D163E1">
      <w:pPr>
        <w:rPr>
          <w:i/>
          <w:iCs/>
        </w:rPr>
      </w:pPr>
    </w:p>
    <w:p w14:paraId="51A9CE10" w14:textId="77777777" w:rsidR="00851B88" w:rsidRPr="00851B88" w:rsidRDefault="00851B88" w:rsidP="00851B88"/>
    <w:p w14:paraId="4A742A55" w14:textId="443E9AE6" w:rsidR="00F557B2" w:rsidRDefault="00F557B2" w:rsidP="00F557B2">
      <w:pPr>
        <w:pStyle w:val="Heading2"/>
      </w:pPr>
      <w:bookmarkStart w:id="72" w:name="_Toc116152733"/>
      <w:r>
        <w:t>Description</w:t>
      </w:r>
      <w:r w:rsidR="0086045F">
        <w:t xml:space="preserve"> of Samples</w:t>
      </w:r>
      <w:bookmarkEnd w:id="72"/>
    </w:p>
    <w:p w14:paraId="7ADFC364" w14:textId="3F7101DB" w:rsidR="0014085D" w:rsidRDefault="0014085D" w:rsidP="0014085D"/>
    <w:p w14:paraId="1E2B66C0" w14:textId="1288C0C1" w:rsidR="00E9526D" w:rsidRDefault="00E9526D" w:rsidP="00E9526D">
      <w:r>
        <w:t>This study will use companies which are component indices of the Straits Times Index (STI)</w:t>
      </w:r>
      <w:r w:rsidR="007B61A4">
        <w:t>.</w:t>
      </w:r>
      <w:r>
        <w:t xml:space="preserve"> </w:t>
      </w:r>
      <w:r w:rsidR="007B61A4">
        <w:t>This</w:t>
      </w:r>
      <w:r>
        <w:t xml:space="preserve"> market capitalisation</w:t>
      </w:r>
      <w:r w:rsidR="00286F87">
        <w:t>-</w:t>
      </w:r>
      <w:r>
        <w:t>weighted index tracks the performance of the top 30 companies listed on SGX.</w:t>
      </w:r>
    </w:p>
    <w:p w14:paraId="02119E9C" w14:textId="77777777" w:rsidR="00E9526D" w:rsidRDefault="00E9526D" w:rsidP="00E9526D"/>
    <w:p w14:paraId="78FE6564" w14:textId="3F85E973" w:rsidR="00E9526D" w:rsidRDefault="00E9526D" w:rsidP="00E9526D">
      <w:r>
        <w:t xml:space="preserve">Companies listed on the Singapore Stock Exchange are of interest, given that they have excelled in tracking and disclosing metrics across historical periods (Loh and Tang, 2021). This aids trend analysis and makes Singapore-listed companies suitable candidates for the analysis. Given also that Singapore is implementing climate reporting on a "comply or explain" basis in their sustainability reports from the </w:t>
      </w:r>
      <w:r>
        <w:lastRenderedPageBreak/>
        <w:t>financial year starting</w:t>
      </w:r>
      <w:r w:rsidR="00286F87">
        <w:t xml:space="preserve"> in</w:t>
      </w:r>
      <w:r>
        <w:t xml:space="preserve"> 2022 and is making it mandatory in phases for specific industries in 2023 and 2024 (Reuters, 2021), this is a timely period to take stock of the current state of sustainability reports before new rules come into force.</w:t>
      </w:r>
    </w:p>
    <w:p w14:paraId="5284994D" w14:textId="77777777" w:rsidR="00E9526D" w:rsidRDefault="00E9526D" w:rsidP="00E9526D"/>
    <w:p w14:paraId="19718B15" w14:textId="1CB998B5" w:rsidR="00B21275" w:rsidRDefault="00E9526D" w:rsidP="00E9526D">
      <w:r>
        <w:t>The samples will consist of sustainability reports of 30 companies in the STI from 2015 to 2021. The start of the time frame is the financial period ending in 2015</w:t>
      </w:r>
      <w:r w:rsidR="00D84B52">
        <w:t xml:space="preserve"> </w:t>
      </w:r>
      <w:r>
        <w:t xml:space="preserve">when a significant number of companies listed in Singapore began publishing sustainability reports. </w:t>
      </w:r>
      <w:r w:rsidRPr="004A34DD">
        <w:rPr>
          <w:b/>
          <w:bCs/>
        </w:rPr>
        <w:t>Where the sustainability report was unavailable, the "sustainability" or relevant section from the annual report was extracted.</w:t>
      </w:r>
      <w:r>
        <w:t xml:space="preserve"> </w:t>
      </w:r>
      <w:r w:rsidR="004A34DD">
        <w:t xml:space="preserve">These are denoted in </w:t>
      </w:r>
      <w:r w:rsidR="009567E6">
        <w:rPr>
          <w:highlight w:val="yellow"/>
        </w:rPr>
        <w:fldChar w:fldCharType="begin"/>
      </w:r>
      <w:r w:rsidR="009567E6">
        <w:instrText xml:space="preserve"> REF _Ref116051859 \h </w:instrText>
      </w:r>
      <w:r w:rsidR="009567E6">
        <w:rPr>
          <w:highlight w:val="yellow"/>
        </w:rPr>
      </w:r>
      <w:r w:rsidR="009567E6">
        <w:rPr>
          <w:highlight w:val="yellow"/>
        </w:rPr>
        <w:fldChar w:fldCharType="separate"/>
      </w:r>
      <w:r w:rsidR="00BC154F">
        <w:t xml:space="preserve">Table </w:t>
      </w:r>
      <w:r w:rsidR="00BC154F">
        <w:rPr>
          <w:noProof/>
        </w:rPr>
        <w:t>4</w:t>
      </w:r>
      <w:r w:rsidR="009567E6">
        <w:rPr>
          <w:highlight w:val="yellow"/>
        </w:rPr>
        <w:fldChar w:fldCharType="end"/>
      </w:r>
      <w:r w:rsidR="004A34DD">
        <w:t xml:space="preserve"> as “AR”.</w:t>
      </w:r>
    </w:p>
    <w:p w14:paraId="4FBA47D1" w14:textId="77777777" w:rsidR="00B21275" w:rsidRDefault="00B21275" w:rsidP="00E9526D"/>
    <w:p w14:paraId="5778DB3C" w14:textId="58226A86" w:rsidR="00B21275" w:rsidRDefault="00851B88" w:rsidP="00E9526D">
      <w:r w:rsidRPr="00851B88">
        <w:t>There are a total of 206 reports in the corpus. There were two indices without any sustainability report disclosures. One of them was a new company formed from listing a more extensive group's real estate investment trust</w:t>
      </w:r>
      <w:r w:rsidR="00B21275">
        <w:t xml:space="preserve"> - Frasers Logistics and Commercial Trust</w:t>
      </w:r>
      <w:r w:rsidR="00EE0920">
        <w:rPr>
          <w:rStyle w:val="FootnoteReference"/>
        </w:rPr>
        <w:footnoteReference w:id="4"/>
      </w:r>
      <w:r w:rsidR="00B21275">
        <w:t>. Whereas the other company</w:t>
      </w:r>
      <w:r w:rsidR="00EE0920">
        <w:t>, Venture Corporation Limited, is an exception – which only started to report on sustainability issues when it became mandatory</w:t>
      </w:r>
      <w:r w:rsidR="005A42C2">
        <w:t xml:space="preserve"> from </w:t>
      </w:r>
      <w:r w:rsidR="00C31462">
        <w:t xml:space="preserve">financial periods ending in </w:t>
      </w:r>
      <w:r w:rsidR="005A42C2">
        <w:t>2017.</w:t>
      </w:r>
      <w:r w:rsidR="004A34DD">
        <w:t xml:space="preserve"> These are </w:t>
      </w:r>
      <w:r w:rsidR="00087D2C">
        <w:t>de</w:t>
      </w:r>
      <w:r w:rsidR="004A34DD">
        <w:t xml:space="preserve">noted </w:t>
      </w:r>
      <w:r w:rsidR="00087D2C">
        <w:t xml:space="preserve">in </w:t>
      </w:r>
      <w:r w:rsidR="00735D63">
        <w:rPr>
          <w:highlight w:val="yellow"/>
        </w:rPr>
        <w:fldChar w:fldCharType="begin"/>
      </w:r>
      <w:r w:rsidR="00735D63">
        <w:instrText xml:space="preserve"> REF _Ref116051859 \h </w:instrText>
      </w:r>
      <w:r w:rsidR="00735D63">
        <w:rPr>
          <w:highlight w:val="yellow"/>
        </w:rPr>
      </w:r>
      <w:r w:rsidR="00735D63">
        <w:rPr>
          <w:highlight w:val="yellow"/>
        </w:rPr>
        <w:fldChar w:fldCharType="separate"/>
      </w:r>
      <w:r w:rsidR="00BC154F">
        <w:t xml:space="preserve">Table </w:t>
      </w:r>
      <w:r w:rsidR="00BC154F">
        <w:rPr>
          <w:noProof/>
        </w:rPr>
        <w:t>4</w:t>
      </w:r>
      <w:r w:rsidR="00735D63">
        <w:rPr>
          <w:highlight w:val="yellow"/>
        </w:rPr>
        <w:fldChar w:fldCharType="end"/>
      </w:r>
      <w:r w:rsidR="00087D2C">
        <w:t xml:space="preserve"> </w:t>
      </w:r>
      <w:r w:rsidR="004A34DD">
        <w:t>as “N/A”.</w:t>
      </w:r>
    </w:p>
    <w:p w14:paraId="4C32A44A" w14:textId="4DD594C2" w:rsidR="00C61E51" w:rsidRDefault="00C61E51" w:rsidP="00E9526D"/>
    <w:p w14:paraId="0031C31E" w14:textId="5D2B57B2" w:rsidR="00B21275" w:rsidRDefault="00851B88" w:rsidP="00E9526D">
      <w:r w:rsidRPr="00851B88">
        <w:t>The majority of companies (19 out of 30, 63%) in the STI maintained a separate sustainability report from 2015 to 2021 ("observation period"). Three companies (10%) continually disclosed sustainability topics in the annual report throughout the observation period. The other companies began disclosing sustainability topics as separate reports during the observation period.</w:t>
      </w:r>
    </w:p>
    <w:p w14:paraId="0A8112C5" w14:textId="77777777" w:rsidR="00851B88" w:rsidRDefault="00851B88" w:rsidP="00E9526D"/>
    <w:p w14:paraId="5A131511" w14:textId="66AE082D" w:rsidR="004E4705" w:rsidRDefault="00E9526D" w:rsidP="00E9526D">
      <w:r>
        <w:t xml:space="preserve">The reports and their source are summarised in </w:t>
      </w:r>
      <w:r w:rsidR="009567E6">
        <w:rPr>
          <w:highlight w:val="yellow"/>
        </w:rPr>
        <w:fldChar w:fldCharType="begin"/>
      </w:r>
      <w:r w:rsidR="009567E6">
        <w:instrText xml:space="preserve"> REF _Ref116051859 \h </w:instrText>
      </w:r>
      <w:r w:rsidR="009567E6">
        <w:rPr>
          <w:highlight w:val="yellow"/>
        </w:rPr>
      </w:r>
      <w:r w:rsidR="009567E6">
        <w:rPr>
          <w:highlight w:val="yellow"/>
        </w:rPr>
        <w:fldChar w:fldCharType="separate"/>
      </w:r>
      <w:r w:rsidR="00BC154F">
        <w:t xml:space="preserve">Table </w:t>
      </w:r>
      <w:r w:rsidR="00BC154F">
        <w:rPr>
          <w:noProof/>
        </w:rPr>
        <w:t>4</w:t>
      </w:r>
      <w:r w:rsidR="009567E6">
        <w:rPr>
          <w:highlight w:val="yellow"/>
        </w:rPr>
        <w:fldChar w:fldCharType="end"/>
      </w:r>
      <w:r>
        <w:t>.</w:t>
      </w:r>
    </w:p>
    <w:p w14:paraId="40AF4EC7" w14:textId="77777777" w:rsidR="00475522" w:rsidRDefault="00475522" w:rsidP="00E9526D">
      <w:pPr>
        <w:sectPr w:rsidR="00475522" w:rsidSect="00835CFC">
          <w:pgSz w:w="11906" w:h="16838" w:code="9"/>
          <w:pgMar w:top="1418" w:right="1418" w:bottom="1418" w:left="2268" w:header="709" w:footer="709" w:gutter="0"/>
          <w:pgNumType w:start="1"/>
          <w:cols w:space="708"/>
          <w:docGrid w:linePitch="360"/>
        </w:sectPr>
      </w:pP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2184"/>
        <w:gridCol w:w="728"/>
        <w:gridCol w:w="709"/>
        <w:gridCol w:w="709"/>
        <w:gridCol w:w="709"/>
        <w:gridCol w:w="710"/>
        <w:gridCol w:w="709"/>
        <w:gridCol w:w="709"/>
        <w:gridCol w:w="710"/>
        <w:gridCol w:w="6115"/>
      </w:tblGrid>
      <w:tr w:rsidR="00B5510D" w14:paraId="3A6FFA7D" w14:textId="77777777" w:rsidTr="00CF2FA6">
        <w:tc>
          <w:tcPr>
            <w:tcW w:w="2912" w:type="dxa"/>
            <w:gridSpan w:val="2"/>
            <w:shd w:val="clear" w:color="auto" w:fill="D9D9D9" w:themeFill="background1" w:themeFillShade="D9"/>
            <w:vAlign w:val="center"/>
          </w:tcPr>
          <w:p w14:paraId="46E78AD0" w14:textId="5CA54B09" w:rsidR="00B5510D" w:rsidRPr="00B5510D" w:rsidRDefault="00B5510D" w:rsidP="00B5510D">
            <w:pPr>
              <w:spacing w:line="240" w:lineRule="auto"/>
              <w:jc w:val="center"/>
              <w:rPr>
                <w:b/>
                <w:bCs/>
                <w:sz w:val="20"/>
                <w:szCs w:val="20"/>
              </w:rPr>
            </w:pPr>
            <w:r w:rsidRPr="00B5510D">
              <w:rPr>
                <w:b/>
                <w:bCs/>
                <w:sz w:val="20"/>
                <w:szCs w:val="20"/>
              </w:rPr>
              <w:lastRenderedPageBreak/>
              <w:t>Information</w:t>
            </w:r>
          </w:p>
        </w:tc>
        <w:tc>
          <w:tcPr>
            <w:tcW w:w="4965" w:type="dxa"/>
            <w:gridSpan w:val="7"/>
            <w:shd w:val="clear" w:color="auto" w:fill="D9D9D9" w:themeFill="background1" w:themeFillShade="D9"/>
            <w:vAlign w:val="center"/>
          </w:tcPr>
          <w:p w14:paraId="171FB193" w14:textId="46730243" w:rsidR="00B5510D" w:rsidRPr="00B5510D" w:rsidRDefault="00B5510D" w:rsidP="00B5510D">
            <w:pPr>
              <w:spacing w:line="240" w:lineRule="auto"/>
              <w:jc w:val="center"/>
              <w:rPr>
                <w:b/>
                <w:bCs/>
                <w:sz w:val="20"/>
                <w:szCs w:val="20"/>
              </w:rPr>
            </w:pPr>
            <w:r w:rsidRPr="00B5510D">
              <w:rPr>
                <w:b/>
                <w:bCs/>
                <w:sz w:val="20"/>
                <w:szCs w:val="20"/>
              </w:rPr>
              <w:t>Sustainability disclosure through</w:t>
            </w:r>
          </w:p>
        </w:tc>
        <w:tc>
          <w:tcPr>
            <w:tcW w:w="5301" w:type="dxa"/>
            <w:shd w:val="clear" w:color="auto" w:fill="D9D9D9" w:themeFill="background1" w:themeFillShade="D9"/>
            <w:vAlign w:val="center"/>
          </w:tcPr>
          <w:p w14:paraId="35EC045B" w14:textId="693086A4" w:rsidR="00B5510D" w:rsidRPr="00B5510D" w:rsidRDefault="00B5510D" w:rsidP="00B5510D">
            <w:pPr>
              <w:spacing w:line="240" w:lineRule="auto"/>
              <w:jc w:val="center"/>
              <w:rPr>
                <w:b/>
                <w:bCs/>
                <w:sz w:val="20"/>
                <w:szCs w:val="20"/>
              </w:rPr>
            </w:pPr>
            <w:r w:rsidRPr="00B5510D">
              <w:rPr>
                <w:b/>
                <w:bCs/>
                <w:sz w:val="20"/>
                <w:szCs w:val="20"/>
              </w:rPr>
              <w:t>Reference</w:t>
            </w:r>
          </w:p>
        </w:tc>
      </w:tr>
      <w:tr w:rsidR="00AD57E6" w14:paraId="10256632" w14:textId="77777777" w:rsidTr="00CF2FA6">
        <w:tc>
          <w:tcPr>
            <w:tcW w:w="2184" w:type="dxa"/>
            <w:shd w:val="clear" w:color="auto" w:fill="D9D9D9" w:themeFill="background1" w:themeFillShade="D9"/>
            <w:vAlign w:val="center"/>
          </w:tcPr>
          <w:p w14:paraId="1D0BC2BA" w14:textId="58BF3154" w:rsidR="00B5510D" w:rsidRPr="00B5510D" w:rsidRDefault="00B5510D" w:rsidP="00B5510D">
            <w:pPr>
              <w:spacing w:line="240" w:lineRule="auto"/>
              <w:jc w:val="center"/>
              <w:rPr>
                <w:b/>
                <w:bCs/>
                <w:sz w:val="20"/>
                <w:szCs w:val="20"/>
              </w:rPr>
            </w:pPr>
            <w:r w:rsidRPr="00B5510D">
              <w:rPr>
                <w:b/>
                <w:bCs/>
                <w:sz w:val="20"/>
                <w:szCs w:val="20"/>
              </w:rPr>
              <w:t>Company Name</w:t>
            </w:r>
          </w:p>
        </w:tc>
        <w:tc>
          <w:tcPr>
            <w:tcW w:w="728" w:type="dxa"/>
            <w:shd w:val="clear" w:color="auto" w:fill="D9D9D9" w:themeFill="background1" w:themeFillShade="D9"/>
            <w:vAlign w:val="center"/>
          </w:tcPr>
          <w:p w14:paraId="673A23BF" w14:textId="57433DFA" w:rsidR="00B5510D" w:rsidRPr="00B5510D" w:rsidRDefault="00B5510D" w:rsidP="00B5510D">
            <w:pPr>
              <w:spacing w:line="240" w:lineRule="auto"/>
              <w:jc w:val="center"/>
              <w:rPr>
                <w:b/>
                <w:bCs/>
                <w:sz w:val="20"/>
                <w:szCs w:val="20"/>
              </w:rPr>
            </w:pPr>
            <w:r w:rsidRPr="00B5510D">
              <w:rPr>
                <w:b/>
                <w:bCs/>
                <w:sz w:val="20"/>
                <w:szCs w:val="20"/>
              </w:rPr>
              <w:t>Ticker</w:t>
            </w:r>
          </w:p>
        </w:tc>
        <w:tc>
          <w:tcPr>
            <w:tcW w:w="709" w:type="dxa"/>
            <w:shd w:val="clear" w:color="auto" w:fill="D9D9D9" w:themeFill="background1" w:themeFillShade="D9"/>
            <w:vAlign w:val="center"/>
          </w:tcPr>
          <w:p w14:paraId="3C7A4FD9" w14:textId="6527A255" w:rsidR="00B5510D" w:rsidRPr="00B5510D" w:rsidRDefault="00B5510D" w:rsidP="00B5510D">
            <w:pPr>
              <w:spacing w:line="240" w:lineRule="auto"/>
              <w:jc w:val="center"/>
              <w:rPr>
                <w:b/>
                <w:bCs/>
                <w:sz w:val="20"/>
                <w:szCs w:val="20"/>
              </w:rPr>
            </w:pPr>
            <w:r w:rsidRPr="00B5510D">
              <w:rPr>
                <w:b/>
                <w:bCs/>
                <w:sz w:val="20"/>
                <w:szCs w:val="20"/>
              </w:rPr>
              <w:t>2015</w:t>
            </w:r>
          </w:p>
        </w:tc>
        <w:tc>
          <w:tcPr>
            <w:tcW w:w="709" w:type="dxa"/>
            <w:shd w:val="clear" w:color="auto" w:fill="D9D9D9" w:themeFill="background1" w:themeFillShade="D9"/>
            <w:vAlign w:val="center"/>
          </w:tcPr>
          <w:p w14:paraId="3B55FC2B" w14:textId="0B84DF12" w:rsidR="00B5510D" w:rsidRPr="00B5510D" w:rsidRDefault="00B5510D" w:rsidP="00B5510D">
            <w:pPr>
              <w:spacing w:line="240" w:lineRule="auto"/>
              <w:jc w:val="center"/>
              <w:rPr>
                <w:b/>
                <w:bCs/>
                <w:sz w:val="20"/>
                <w:szCs w:val="20"/>
              </w:rPr>
            </w:pPr>
            <w:r w:rsidRPr="00B5510D">
              <w:rPr>
                <w:b/>
                <w:bCs/>
                <w:sz w:val="20"/>
                <w:szCs w:val="20"/>
              </w:rPr>
              <w:t>2016</w:t>
            </w:r>
          </w:p>
        </w:tc>
        <w:tc>
          <w:tcPr>
            <w:tcW w:w="709" w:type="dxa"/>
            <w:shd w:val="clear" w:color="auto" w:fill="D9D9D9" w:themeFill="background1" w:themeFillShade="D9"/>
            <w:vAlign w:val="center"/>
          </w:tcPr>
          <w:p w14:paraId="6CB7CA45" w14:textId="0972FB48" w:rsidR="00B5510D" w:rsidRPr="00B5510D" w:rsidRDefault="00B5510D" w:rsidP="00B5510D">
            <w:pPr>
              <w:spacing w:line="240" w:lineRule="auto"/>
              <w:jc w:val="center"/>
              <w:rPr>
                <w:b/>
                <w:bCs/>
                <w:sz w:val="20"/>
                <w:szCs w:val="20"/>
              </w:rPr>
            </w:pPr>
            <w:r w:rsidRPr="00B5510D">
              <w:rPr>
                <w:b/>
                <w:bCs/>
                <w:sz w:val="20"/>
                <w:szCs w:val="20"/>
              </w:rPr>
              <w:t>2017</w:t>
            </w:r>
          </w:p>
        </w:tc>
        <w:tc>
          <w:tcPr>
            <w:tcW w:w="710" w:type="dxa"/>
            <w:shd w:val="clear" w:color="auto" w:fill="D9D9D9" w:themeFill="background1" w:themeFillShade="D9"/>
            <w:vAlign w:val="center"/>
          </w:tcPr>
          <w:p w14:paraId="61D7B24C" w14:textId="4FD31393" w:rsidR="00B5510D" w:rsidRPr="00B5510D" w:rsidRDefault="00B5510D" w:rsidP="00B5510D">
            <w:pPr>
              <w:spacing w:line="240" w:lineRule="auto"/>
              <w:jc w:val="center"/>
              <w:rPr>
                <w:b/>
                <w:bCs/>
                <w:sz w:val="20"/>
                <w:szCs w:val="20"/>
              </w:rPr>
            </w:pPr>
            <w:r w:rsidRPr="00B5510D">
              <w:rPr>
                <w:b/>
                <w:bCs/>
                <w:sz w:val="20"/>
                <w:szCs w:val="20"/>
              </w:rPr>
              <w:t>2018</w:t>
            </w:r>
          </w:p>
        </w:tc>
        <w:tc>
          <w:tcPr>
            <w:tcW w:w="709" w:type="dxa"/>
            <w:shd w:val="clear" w:color="auto" w:fill="D9D9D9" w:themeFill="background1" w:themeFillShade="D9"/>
            <w:vAlign w:val="center"/>
          </w:tcPr>
          <w:p w14:paraId="2AE009EB" w14:textId="32883DD8" w:rsidR="00B5510D" w:rsidRPr="00B5510D" w:rsidRDefault="00B5510D" w:rsidP="00B5510D">
            <w:pPr>
              <w:spacing w:line="240" w:lineRule="auto"/>
              <w:jc w:val="center"/>
              <w:rPr>
                <w:b/>
                <w:bCs/>
                <w:sz w:val="20"/>
                <w:szCs w:val="20"/>
              </w:rPr>
            </w:pPr>
            <w:r w:rsidRPr="00B5510D">
              <w:rPr>
                <w:b/>
                <w:bCs/>
                <w:sz w:val="20"/>
                <w:szCs w:val="20"/>
              </w:rPr>
              <w:t>2019</w:t>
            </w:r>
          </w:p>
        </w:tc>
        <w:tc>
          <w:tcPr>
            <w:tcW w:w="709" w:type="dxa"/>
            <w:shd w:val="clear" w:color="auto" w:fill="D9D9D9" w:themeFill="background1" w:themeFillShade="D9"/>
            <w:vAlign w:val="center"/>
          </w:tcPr>
          <w:p w14:paraId="6FE93CF5" w14:textId="42E81950" w:rsidR="00B5510D" w:rsidRPr="00B5510D" w:rsidRDefault="00B5510D" w:rsidP="00B5510D">
            <w:pPr>
              <w:spacing w:line="240" w:lineRule="auto"/>
              <w:jc w:val="center"/>
              <w:rPr>
                <w:b/>
                <w:bCs/>
                <w:sz w:val="20"/>
                <w:szCs w:val="20"/>
              </w:rPr>
            </w:pPr>
            <w:r w:rsidRPr="00B5510D">
              <w:rPr>
                <w:b/>
                <w:bCs/>
                <w:sz w:val="20"/>
                <w:szCs w:val="20"/>
              </w:rPr>
              <w:t>2020</w:t>
            </w:r>
          </w:p>
        </w:tc>
        <w:tc>
          <w:tcPr>
            <w:tcW w:w="710" w:type="dxa"/>
            <w:shd w:val="clear" w:color="auto" w:fill="D9D9D9" w:themeFill="background1" w:themeFillShade="D9"/>
            <w:vAlign w:val="center"/>
          </w:tcPr>
          <w:p w14:paraId="61D472DF" w14:textId="7F50C218" w:rsidR="00B5510D" w:rsidRPr="00B5510D" w:rsidRDefault="00B5510D" w:rsidP="00B5510D">
            <w:pPr>
              <w:spacing w:line="240" w:lineRule="auto"/>
              <w:jc w:val="center"/>
              <w:rPr>
                <w:b/>
                <w:bCs/>
                <w:sz w:val="20"/>
                <w:szCs w:val="20"/>
              </w:rPr>
            </w:pPr>
            <w:r w:rsidRPr="00B5510D">
              <w:rPr>
                <w:b/>
                <w:bCs/>
                <w:sz w:val="20"/>
                <w:szCs w:val="20"/>
              </w:rPr>
              <w:t>2021</w:t>
            </w:r>
          </w:p>
        </w:tc>
        <w:tc>
          <w:tcPr>
            <w:tcW w:w="5301" w:type="dxa"/>
            <w:shd w:val="clear" w:color="auto" w:fill="D9D9D9" w:themeFill="background1" w:themeFillShade="D9"/>
            <w:vAlign w:val="center"/>
          </w:tcPr>
          <w:p w14:paraId="2E47B632" w14:textId="6588CA50" w:rsidR="00B5510D" w:rsidRPr="00B5510D" w:rsidRDefault="00B5510D" w:rsidP="00B5510D">
            <w:pPr>
              <w:spacing w:line="240" w:lineRule="auto"/>
              <w:jc w:val="center"/>
              <w:rPr>
                <w:b/>
                <w:bCs/>
                <w:sz w:val="20"/>
                <w:szCs w:val="20"/>
              </w:rPr>
            </w:pPr>
            <w:r w:rsidRPr="00B5510D">
              <w:rPr>
                <w:b/>
                <w:bCs/>
                <w:sz w:val="20"/>
                <w:szCs w:val="20"/>
              </w:rPr>
              <w:t>Link</w:t>
            </w:r>
          </w:p>
        </w:tc>
      </w:tr>
      <w:tr w:rsidR="00AD57E6" w14:paraId="7FFC6933" w14:textId="77777777" w:rsidTr="00CF2FA6">
        <w:tc>
          <w:tcPr>
            <w:tcW w:w="2184" w:type="dxa"/>
            <w:vAlign w:val="center"/>
          </w:tcPr>
          <w:p w14:paraId="05CE5154" w14:textId="77FAE2B6" w:rsidR="00AD57E6" w:rsidRPr="0068549A" w:rsidRDefault="00AD57E6" w:rsidP="00974B0C">
            <w:pPr>
              <w:spacing w:line="240" w:lineRule="auto"/>
              <w:jc w:val="left"/>
              <w:rPr>
                <w:sz w:val="20"/>
                <w:szCs w:val="20"/>
              </w:rPr>
            </w:pPr>
            <w:r w:rsidRPr="0068549A">
              <w:rPr>
                <w:sz w:val="20"/>
                <w:szCs w:val="20"/>
              </w:rPr>
              <w:t>COMFORTDELGRO CORPORATION LTD</w:t>
            </w:r>
          </w:p>
        </w:tc>
        <w:tc>
          <w:tcPr>
            <w:tcW w:w="728" w:type="dxa"/>
            <w:vAlign w:val="center"/>
          </w:tcPr>
          <w:p w14:paraId="5712A9BA" w14:textId="611B86F0" w:rsidR="00AD57E6" w:rsidRPr="0068549A" w:rsidRDefault="00AD57E6" w:rsidP="00AD57E6">
            <w:pPr>
              <w:spacing w:line="240" w:lineRule="auto"/>
              <w:jc w:val="center"/>
              <w:rPr>
                <w:sz w:val="20"/>
                <w:szCs w:val="20"/>
              </w:rPr>
            </w:pPr>
            <w:r w:rsidRPr="0068549A">
              <w:rPr>
                <w:sz w:val="20"/>
                <w:szCs w:val="20"/>
              </w:rPr>
              <w:t>C52</w:t>
            </w:r>
          </w:p>
        </w:tc>
        <w:tc>
          <w:tcPr>
            <w:tcW w:w="709" w:type="dxa"/>
            <w:vAlign w:val="center"/>
          </w:tcPr>
          <w:p w14:paraId="020636D7" w14:textId="3B1BF6C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37289A8" w14:textId="3AD8327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C17CAAD" w14:textId="13152C8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57C714C1" w14:textId="2E5A892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B741C03" w14:textId="624C103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0636826" w14:textId="1B168AD6"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009F311B" w14:textId="4AD8F574"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62B8E3B" w14:textId="52FFB10A" w:rsidR="00AD57E6" w:rsidRPr="00AD57E6" w:rsidRDefault="00AD57E6" w:rsidP="00AD57E6">
            <w:pPr>
              <w:spacing w:line="240" w:lineRule="auto"/>
              <w:jc w:val="left"/>
              <w:rPr>
                <w:sz w:val="22"/>
                <w:szCs w:val="22"/>
              </w:rPr>
            </w:pPr>
            <w:r w:rsidRPr="00AD57E6">
              <w:rPr>
                <w:sz w:val="22"/>
                <w:szCs w:val="22"/>
              </w:rPr>
              <w:t>https://www.comfortdelgro.com/sustainability</w:t>
            </w:r>
          </w:p>
        </w:tc>
      </w:tr>
      <w:tr w:rsidR="00AD57E6" w14:paraId="3234B350" w14:textId="77777777" w:rsidTr="00CF2FA6">
        <w:tc>
          <w:tcPr>
            <w:tcW w:w="2184" w:type="dxa"/>
            <w:vAlign w:val="center"/>
          </w:tcPr>
          <w:p w14:paraId="115CC131" w14:textId="6ED86736" w:rsidR="00AD57E6" w:rsidRPr="0068549A" w:rsidRDefault="00AD57E6" w:rsidP="00974B0C">
            <w:pPr>
              <w:spacing w:line="240" w:lineRule="auto"/>
              <w:jc w:val="left"/>
              <w:rPr>
                <w:sz w:val="20"/>
                <w:szCs w:val="20"/>
              </w:rPr>
            </w:pPr>
            <w:r w:rsidRPr="0068549A">
              <w:rPr>
                <w:sz w:val="20"/>
                <w:szCs w:val="20"/>
              </w:rPr>
              <w:t>VENTURE CORPORATION LIMITED</w:t>
            </w:r>
          </w:p>
        </w:tc>
        <w:tc>
          <w:tcPr>
            <w:tcW w:w="728" w:type="dxa"/>
            <w:vAlign w:val="center"/>
          </w:tcPr>
          <w:p w14:paraId="2E6C2B6D" w14:textId="78148086" w:rsidR="00AD57E6" w:rsidRPr="0068549A" w:rsidRDefault="00AD57E6" w:rsidP="00AD57E6">
            <w:pPr>
              <w:spacing w:line="240" w:lineRule="auto"/>
              <w:jc w:val="center"/>
              <w:rPr>
                <w:sz w:val="20"/>
                <w:szCs w:val="20"/>
              </w:rPr>
            </w:pPr>
            <w:r w:rsidRPr="0068549A">
              <w:rPr>
                <w:sz w:val="20"/>
                <w:szCs w:val="20"/>
              </w:rPr>
              <w:t>V03</w:t>
            </w:r>
          </w:p>
        </w:tc>
        <w:tc>
          <w:tcPr>
            <w:tcW w:w="709" w:type="dxa"/>
            <w:shd w:val="clear" w:color="auto" w:fill="FBE4D5" w:themeFill="accent2" w:themeFillTint="33"/>
            <w:vAlign w:val="center"/>
          </w:tcPr>
          <w:p w14:paraId="06CAB809" w14:textId="6278CABE" w:rsidR="00AD57E6" w:rsidRPr="00AD57E6" w:rsidRDefault="00AD57E6" w:rsidP="00AD57E6">
            <w:pPr>
              <w:spacing w:line="240" w:lineRule="auto"/>
              <w:jc w:val="center"/>
              <w:rPr>
                <w:b/>
                <w:bCs/>
                <w:sz w:val="22"/>
                <w:szCs w:val="22"/>
              </w:rPr>
            </w:pPr>
            <w:r w:rsidRPr="00AD57E6">
              <w:rPr>
                <w:b/>
                <w:bCs/>
                <w:sz w:val="22"/>
                <w:szCs w:val="22"/>
              </w:rPr>
              <w:t>N/A</w:t>
            </w:r>
          </w:p>
        </w:tc>
        <w:tc>
          <w:tcPr>
            <w:tcW w:w="709" w:type="dxa"/>
            <w:shd w:val="clear" w:color="auto" w:fill="FBE4D5" w:themeFill="accent2" w:themeFillTint="33"/>
            <w:vAlign w:val="center"/>
          </w:tcPr>
          <w:p w14:paraId="2A02F708" w14:textId="2088B74A" w:rsidR="00AD57E6" w:rsidRPr="00AD57E6" w:rsidRDefault="00AD57E6" w:rsidP="00AD57E6">
            <w:pPr>
              <w:spacing w:line="240" w:lineRule="auto"/>
              <w:jc w:val="center"/>
              <w:rPr>
                <w:b/>
                <w:bCs/>
                <w:sz w:val="22"/>
                <w:szCs w:val="22"/>
              </w:rPr>
            </w:pPr>
            <w:r w:rsidRPr="00AD57E6">
              <w:rPr>
                <w:b/>
                <w:bCs/>
                <w:sz w:val="22"/>
                <w:szCs w:val="22"/>
              </w:rPr>
              <w:t>N/A</w:t>
            </w:r>
          </w:p>
        </w:tc>
        <w:tc>
          <w:tcPr>
            <w:tcW w:w="709" w:type="dxa"/>
            <w:vAlign w:val="center"/>
          </w:tcPr>
          <w:p w14:paraId="4ECBA581" w14:textId="66D90638"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5991728" w14:textId="2ED081E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D1A5CCF" w14:textId="1014B33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7672DAB" w14:textId="052D2513"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5C4FC300" w14:textId="2FF3EB52"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AF8B495" w14:textId="3637AE91" w:rsidR="00AD57E6" w:rsidRPr="00AD57E6" w:rsidRDefault="00AD57E6" w:rsidP="00AD57E6">
            <w:pPr>
              <w:spacing w:line="240" w:lineRule="auto"/>
              <w:jc w:val="left"/>
              <w:rPr>
                <w:sz w:val="22"/>
                <w:szCs w:val="22"/>
              </w:rPr>
            </w:pPr>
            <w:r w:rsidRPr="00AD57E6">
              <w:rPr>
                <w:sz w:val="22"/>
                <w:szCs w:val="22"/>
              </w:rPr>
              <w:t>http://venture.listedcompany.com/sustainability_report.html</w:t>
            </w:r>
          </w:p>
        </w:tc>
      </w:tr>
      <w:tr w:rsidR="00AD57E6" w14:paraId="755529EE" w14:textId="77777777" w:rsidTr="00CF2FA6">
        <w:tc>
          <w:tcPr>
            <w:tcW w:w="2184" w:type="dxa"/>
            <w:vAlign w:val="center"/>
          </w:tcPr>
          <w:p w14:paraId="2ACFCF38" w14:textId="7EFC6FA2" w:rsidR="00AD57E6" w:rsidRPr="0068549A" w:rsidRDefault="00AD57E6" w:rsidP="00974B0C">
            <w:pPr>
              <w:spacing w:line="240" w:lineRule="auto"/>
              <w:jc w:val="left"/>
              <w:rPr>
                <w:sz w:val="20"/>
                <w:szCs w:val="20"/>
              </w:rPr>
            </w:pPr>
            <w:r w:rsidRPr="0068549A">
              <w:rPr>
                <w:sz w:val="20"/>
                <w:szCs w:val="20"/>
              </w:rPr>
              <w:t>DBS GROUP HOLDINGS LTD</w:t>
            </w:r>
          </w:p>
        </w:tc>
        <w:tc>
          <w:tcPr>
            <w:tcW w:w="728" w:type="dxa"/>
            <w:vAlign w:val="center"/>
          </w:tcPr>
          <w:p w14:paraId="014D51F1" w14:textId="45937EA1" w:rsidR="00AD57E6" w:rsidRPr="0068549A" w:rsidRDefault="00AD57E6" w:rsidP="00AD57E6">
            <w:pPr>
              <w:spacing w:line="240" w:lineRule="auto"/>
              <w:jc w:val="center"/>
              <w:rPr>
                <w:sz w:val="20"/>
                <w:szCs w:val="20"/>
              </w:rPr>
            </w:pPr>
            <w:r w:rsidRPr="0068549A">
              <w:rPr>
                <w:sz w:val="20"/>
                <w:szCs w:val="20"/>
              </w:rPr>
              <w:t>D05</w:t>
            </w:r>
          </w:p>
        </w:tc>
        <w:tc>
          <w:tcPr>
            <w:tcW w:w="709" w:type="dxa"/>
            <w:vAlign w:val="center"/>
          </w:tcPr>
          <w:p w14:paraId="0E4D3FAE" w14:textId="3B97831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490A15F" w14:textId="3E8C6B62"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B8B9076" w14:textId="2C0075A1"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4320A62" w14:textId="28AD71F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EC533D4" w14:textId="20F9C75B"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E62513C" w14:textId="2961B17F"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4CD36980" w14:textId="23E31AE6"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65833355" w14:textId="1130B3AA" w:rsidR="00AD57E6" w:rsidRPr="00AD57E6" w:rsidRDefault="00AD57E6" w:rsidP="00AD57E6">
            <w:pPr>
              <w:spacing w:line="240" w:lineRule="auto"/>
              <w:jc w:val="left"/>
              <w:rPr>
                <w:sz w:val="22"/>
                <w:szCs w:val="22"/>
              </w:rPr>
            </w:pPr>
            <w:r w:rsidRPr="00AD57E6">
              <w:rPr>
                <w:sz w:val="22"/>
                <w:szCs w:val="22"/>
              </w:rPr>
              <w:t>https://www.dbs.com/sustainability/reporting/sustainability-report</w:t>
            </w:r>
          </w:p>
        </w:tc>
      </w:tr>
      <w:tr w:rsidR="00AD57E6" w14:paraId="33009A23" w14:textId="77777777" w:rsidTr="00CF2FA6">
        <w:tc>
          <w:tcPr>
            <w:tcW w:w="2184" w:type="dxa"/>
            <w:vAlign w:val="center"/>
          </w:tcPr>
          <w:p w14:paraId="5F36786F" w14:textId="3553A525" w:rsidR="00AD57E6" w:rsidRPr="0068549A" w:rsidRDefault="00AD57E6" w:rsidP="00974B0C">
            <w:pPr>
              <w:spacing w:line="240" w:lineRule="auto"/>
              <w:jc w:val="left"/>
              <w:rPr>
                <w:sz w:val="20"/>
                <w:szCs w:val="20"/>
              </w:rPr>
            </w:pPr>
            <w:r w:rsidRPr="0068549A">
              <w:rPr>
                <w:sz w:val="20"/>
                <w:szCs w:val="20"/>
              </w:rPr>
              <w:t>SINGTEL</w:t>
            </w:r>
          </w:p>
        </w:tc>
        <w:tc>
          <w:tcPr>
            <w:tcW w:w="728" w:type="dxa"/>
            <w:vAlign w:val="center"/>
          </w:tcPr>
          <w:p w14:paraId="47B72698" w14:textId="466DBA55" w:rsidR="00AD57E6" w:rsidRPr="0068549A" w:rsidRDefault="00AD57E6" w:rsidP="00AD57E6">
            <w:pPr>
              <w:spacing w:line="240" w:lineRule="auto"/>
              <w:jc w:val="center"/>
              <w:rPr>
                <w:sz w:val="20"/>
                <w:szCs w:val="20"/>
              </w:rPr>
            </w:pPr>
            <w:r w:rsidRPr="0068549A">
              <w:rPr>
                <w:sz w:val="20"/>
                <w:szCs w:val="20"/>
              </w:rPr>
              <w:t>Z74</w:t>
            </w:r>
          </w:p>
        </w:tc>
        <w:tc>
          <w:tcPr>
            <w:tcW w:w="709" w:type="dxa"/>
            <w:vAlign w:val="center"/>
          </w:tcPr>
          <w:p w14:paraId="5850811D" w14:textId="5A8BA126"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37624F5" w14:textId="39B2267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674824E" w14:textId="027A8025"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EB79FC3" w14:textId="3092C7E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578C2E0" w14:textId="0A0BFF8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4D8C658" w14:textId="0956AC46"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B3DF5F0" w14:textId="5D1B9ED1"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310B51C" w14:textId="14694313" w:rsidR="00AD57E6" w:rsidRPr="00AD57E6" w:rsidRDefault="00AD57E6" w:rsidP="00AD57E6">
            <w:pPr>
              <w:spacing w:line="240" w:lineRule="auto"/>
              <w:jc w:val="left"/>
              <w:rPr>
                <w:sz w:val="22"/>
                <w:szCs w:val="22"/>
              </w:rPr>
            </w:pPr>
            <w:r w:rsidRPr="00AD57E6">
              <w:rPr>
                <w:sz w:val="22"/>
                <w:szCs w:val="22"/>
              </w:rPr>
              <w:t>https://www.singtel.com/about-us/sustainability/sustainability-reports</w:t>
            </w:r>
          </w:p>
        </w:tc>
      </w:tr>
      <w:tr w:rsidR="00AD57E6" w14:paraId="1F8F62F8" w14:textId="77777777" w:rsidTr="00CF2FA6">
        <w:tc>
          <w:tcPr>
            <w:tcW w:w="2184" w:type="dxa"/>
            <w:vAlign w:val="center"/>
          </w:tcPr>
          <w:p w14:paraId="3925F594" w14:textId="64F349B1" w:rsidR="00AD57E6" w:rsidRPr="0068549A" w:rsidRDefault="00AD57E6" w:rsidP="00974B0C">
            <w:pPr>
              <w:spacing w:line="240" w:lineRule="auto"/>
              <w:jc w:val="left"/>
              <w:rPr>
                <w:sz w:val="20"/>
                <w:szCs w:val="20"/>
              </w:rPr>
            </w:pPr>
            <w:r w:rsidRPr="0068549A">
              <w:rPr>
                <w:sz w:val="20"/>
                <w:szCs w:val="20"/>
              </w:rPr>
              <w:t>KEPPEL CORPORATION LIMITED</w:t>
            </w:r>
          </w:p>
        </w:tc>
        <w:tc>
          <w:tcPr>
            <w:tcW w:w="728" w:type="dxa"/>
            <w:vAlign w:val="center"/>
          </w:tcPr>
          <w:p w14:paraId="004AF67A" w14:textId="7A923288" w:rsidR="00AD57E6" w:rsidRPr="0068549A" w:rsidRDefault="00AD57E6" w:rsidP="00AD57E6">
            <w:pPr>
              <w:spacing w:line="240" w:lineRule="auto"/>
              <w:jc w:val="center"/>
              <w:rPr>
                <w:sz w:val="20"/>
                <w:szCs w:val="20"/>
              </w:rPr>
            </w:pPr>
            <w:r w:rsidRPr="0068549A">
              <w:rPr>
                <w:sz w:val="20"/>
                <w:szCs w:val="20"/>
              </w:rPr>
              <w:t>BN4</w:t>
            </w:r>
          </w:p>
        </w:tc>
        <w:tc>
          <w:tcPr>
            <w:tcW w:w="709" w:type="dxa"/>
            <w:vAlign w:val="center"/>
          </w:tcPr>
          <w:p w14:paraId="56DE5347" w14:textId="07A8AA4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A2DA409" w14:textId="6C98D39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3FABBF2" w14:textId="3DF9F603"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509021D" w14:textId="395FA6B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5A2EC26" w14:textId="258C4561"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64A50EF" w14:textId="114E4DDE"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C0FC694" w14:textId="040DF6E6"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441E8DD" w14:textId="253ED9DD" w:rsidR="00AD57E6" w:rsidRPr="00AD57E6" w:rsidRDefault="00AD57E6" w:rsidP="00AD57E6">
            <w:pPr>
              <w:spacing w:line="240" w:lineRule="auto"/>
              <w:jc w:val="left"/>
              <w:rPr>
                <w:sz w:val="22"/>
                <w:szCs w:val="22"/>
              </w:rPr>
            </w:pPr>
            <w:r w:rsidRPr="00AD57E6">
              <w:rPr>
                <w:sz w:val="22"/>
                <w:szCs w:val="22"/>
              </w:rPr>
              <w:t>https://www.kepcorp.com/en/sustainability/sustainability-reports/</w:t>
            </w:r>
          </w:p>
        </w:tc>
      </w:tr>
      <w:tr w:rsidR="00AD57E6" w14:paraId="4EE61B3E" w14:textId="77777777" w:rsidTr="00CF2FA6">
        <w:tc>
          <w:tcPr>
            <w:tcW w:w="2184" w:type="dxa"/>
            <w:vAlign w:val="center"/>
          </w:tcPr>
          <w:p w14:paraId="5AD48129" w14:textId="645EEF8E" w:rsidR="00AD57E6" w:rsidRPr="0068549A" w:rsidRDefault="00AD57E6" w:rsidP="00974B0C">
            <w:pPr>
              <w:spacing w:line="240" w:lineRule="auto"/>
              <w:jc w:val="left"/>
              <w:rPr>
                <w:sz w:val="20"/>
                <w:szCs w:val="20"/>
              </w:rPr>
            </w:pPr>
            <w:r w:rsidRPr="0068549A">
              <w:rPr>
                <w:sz w:val="20"/>
                <w:szCs w:val="20"/>
              </w:rPr>
              <w:t>CAPITALAND INTEGRATED COMM TR</w:t>
            </w:r>
          </w:p>
        </w:tc>
        <w:tc>
          <w:tcPr>
            <w:tcW w:w="728" w:type="dxa"/>
            <w:vAlign w:val="center"/>
          </w:tcPr>
          <w:p w14:paraId="256BDD29" w14:textId="55A97B93" w:rsidR="00AD57E6" w:rsidRPr="0068549A" w:rsidRDefault="00AD57E6" w:rsidP="00AD57E6">
            <w:pPr>
              <w:spacing w:line="240" w:lineRule="auto"/>
              <w:jc w:val="center"/>
              <w:rPr>
                <w:sz w:val="20"/>
                <w:szCs w:val="20"/>
              </w:rPr>
            </w:pPr>
            <w:r w:rsidRPr="0068549A">
              <w:rPr>
                <w:sz w:val="20"/>
                <w:szCs w:val="20"/>
              </w:rPr>
              <w:t>C38U</w:t>
            </w:r>
          </w:p>
        </w:tc>
        <w:tc>
          <w:tcPr>
            <w:tcW w:w="709" w:type="dxa"/>
            <w:shd w:val="clear" w:color="auto" w:fill="FFF2CC" w:themeFill="accent4" w:themeFillTint="33"/>
            <w:vAlign w:val="center"/>
          </w:tcPr>
          <w:p w14:paraId="36102A83" w14:textId="26C58057"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53BBB68" w14:textId="01D95896"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7F915A1F" w14:textId="0A2810D7"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063B5332" w14:textId="3E1AD13D"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CF3696D" w14:textId="25D9E66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11204049" w14:textId="33697C8D"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1D4EE127" w14:textId="70DBF35A" w:rsidR="00AD57E6" w:rsidRPr="00AD57E6" w:rsidRDefault="00AD57E6" w:rsidP="00AD57E6">
            <w:pPr>
              <w:spacing w:line="240" w:lineRule="auto"/>
              <w:jc w:val="center"/>
              <w:rPr>
                <w:b/>
                <w:bCs/>
                <w:sz w:val="22"/>
                <w:szCs w:val="22"/>
              </w:rPr>
            </w:pPr>
            <w:r w:rsidRPr="00AD57E6">
              <w:rPr>
                <w:b/>
                <w:bCs/>
                <w:sz w:val="22"/>
                <w:szCs w:val="22"/>
              </w:rPr>
              <w:t>AR</w:t>
            </w:r>
          </w:p>
        </w:tc>
        <w:tc>
          <w:tcPr>
            <w:tcW w:w="5301" w:type="dxa"/>
            <w:vAlign w:val="center"/>
          </w:tcPr>
          <w:p w14:paraId="76204438" w14:textId="7738C255" w:rsidR="00AD57E6" w:rsidRPr="00AD57E6" w:rsidRDefault="00AD57E6" w:rsidP="00AD57E6">
            <w:pPr>
              <w:spacing w:line="240" w:lineRule="auto"/>
              <w:jc w:val="left"/>
              <w:rPr>
                <w:sz w:val="22"/>
                <w:szCs w:val="22"/>
              </w:rPr>
            </w:pPr>
            <w:r w:rsidRPr="00AD57E6">
              <w:rPr>
                <w:sz w:val="22"/>
                <w:szCs w:val="22"/>
              </w:rPr>
              <w:t>https://investor.cict.com.sg/ar.html</w:t>
            </w:r>
          </w:p>
        </w:tc>
      </w:tr>
      <w:tr w:rsidR="00AD57E6" w14:paraId="5976777A" w14:textId="77777777" w:rsidTr="00CF2FA6">
        <w:tc>
          <w:tcPr>
            <w:tcW w:w="2184" w:type="dxa"/>
            <w:vAlign w:val="center"/>
          </w:tcPr>
          <w:p w14:paraId="6CAFFFF3" w14:textId="2918F5C7" w:rsidR="00AD57E6" w:rsidRPr="0068549A" w:rsidRDefault="00AD57E6" w:rsidP="00974B0C">
            <w:pPr>
              <w:spacing w:line="240" w:lineRule="auto"/>
              <w:jc w:val="left"/>
              <w:rPr>
                <w:sz w:val="20"/>
                <w:szCs w:val="20"/>
              </w:rPr>
            </w:pPr>
            <w:r w:rsidRPr="0068549A">
              <w:rPr>
                <w:sz w:val="20"/>
                <w:szCs w:val="20"/>
              </w:rPr>
              <w:t>UNITED OVERSEAS BANK LTD</w:t>
            </w:r>
          </w:p>
        </w:tc>
        <w:tc>
          <w:tcPr>
            <w:tcW w:w="728" w:type="dxa"/>
            <w:vAlign w:val="center"/>
          </w:tcPr>
          <w:p w14:paraId="36FAF2BB" w14:textId="61F68D18" w:rsidR="00AD57E6" w:rsidRPr="0068549A" w:rsidRDefault="00AD57E6" w:rsidP="00AD57E6">
            <w:pPr>
              <w:spacing w:line="240" w:lineRule="auto"/>
              <w:jc w:val="center"/>
              <w:rPr>
                <w:sz w:val="20"/>
                <w:szCs w:val="20"/>
              </w:rPr>
            </w:pPr>
            <w:r w:rsidRPr="0068549A">
              <w:rPr>
                <w:sz w:val="20"/>
                <w:szCs w:val="20"/>
              </w:rPr>
              <w:t>U11</w:t>
            </w:r>
          </w:p>
        </w:tc>
        <w:tc>
          <w:tcPr>
            <w:tcW w:w="709" w:type="dxa"/>
            <w:shd w:val="clear" w:color="auto" w:fill="FFF2CC" w:themeFill="accent4" w:themeFillTint="33"/>
            <w:vAlign w:val="center"/>
          </w:tcPr>
          <w:p w14:paraId="543EC7AC" w14:textId="4113C47F"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077F063A" w14:textId="2E661F45"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F1E9266" w14:textId="1ECA5975"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42E316CA" w14:textId="53D6AA9B"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1CEE2504" w14:textId="6D5BD2A0"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770ED7ED" w14:textId="76AC278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0F7E9843" w14:textId="45764DEC"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6A3EAE1" w14:textId="578428EB" w:rsidR="00AD57E6" w:rsidRPr="00AD57E6" w:rsidRDefault="00AD57E6" w:rsidP="00AD57E6">
            <w:pPr>
              <w:spacing w:line="240" w:lineRule="auto"/>
              <w:jc w:val="left"/>
              <w:rPr>
                <w:sz w:val="22"/>
                <w:szCs w:val="22"/>
              </w:rPr>
            </w:pPr>
            <w:r w:rsidRPr="00AD57E6">
              <w:rPr>
                <w:sz w:val="22"/>
                <w:szCs w:val="22"/>
              </w:rPr>
              <w:t>https://www.uobgroup.com/investor-relations/financial/group-annual-reports.html</w:t>
            </w:r>
          </w:p>
        </w:tc>
      </w:tr>
      <w:tr w:rsidR="00AD57E6" w14:paraId="10EAB5A2" w14:textId="77777777" w:rsidTr="00CF2FA6">
        <w:tc>
          <w:tcPr>
            <w:tcW w:w="2184" w:type="dxa"/>
            <w:vAlign w:val="center"/>
          </w:tcPr>
          <w:p w14:paraId="5DB105C4" w14:textId="3D9988F1" w:rsidR="00AD57E6" w:rsidRPr="0068549A" w:rsidRDefault="00AD57E6" w:rsidP="00974B0C">
            <w:pPr>
              <w:spacing w:line="240" w:lineRule="auto"/>
              <w:jc w:val="left"/>
              <w:rPr>
                <w:sz w:val="20"/>
                <w:szCs w:val="20"/>
              </w:rPr>
            </w:pPr>
            <w:r w:rsidRPr="0068549A">
              <w:rPr>
                <w:sz w:val="20"/>
                <w:szCs w:val="20"/>
              </w:rPr>
              <w:t>MAPLETREE LOGISTICS TRUST</w:t>
            </w:r>
          </w:p>
        </w:tc>
        <w:tc>
          <w:tcPr>
            <w:tcW w:w="728" w:type="dxa"/>
            <w:vAlign w:val="center"/>
          </w:tcPr>
          <w:p w14:paraId="6B370A6A" w14:textId="4A8FB1A0" w:rsidR="00AD57E6" w:rsidRPr="0068549A" w:rsidRDefault="00AD57E6" w:rsidP="00AD57E6">
            <w:pPr>
              <w:spacing w:line="240" w:lineRule="auto"/>
              <w:jc w:val="center"/>
              <w:rPr>
                <w:sz w:val="20"/>
                <w:szCs w:val="20"/>
              </w:rPr>
            </w:pPr>
            <w:r w:rsidRPr="0068549A">
              <w:rPr>
                <w:sz w:val="20"/>
                <w:szCs w:val="20"/>
              </w:rPr>
              <w:t>M44U</w:t>
            </w:r>
          </w:p>
        </w:tc>
        <w:tc>
          <w:tcPr>
            <w:tcW w:w="709" w:type="dxa"/>
            <w:vAlign w:val="center"/>
          </w:tcPr>
          <w:p w14:paraId="39977906" w14:textId="669840C2"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30AA00B" w14:textId="79F92D23"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9AA76B3" w14:textId="67458FAC"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B988D6B" w14:textId="72A5B25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6760AEE" w14:textId="59B7B34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98E03C2" w14:textId="7765BEC6"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8330543" w14:textId="1554A82B"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85DC8BD" w14:textId="0422AAE6" w:rsidR="00AD57E6" w:rsidRPr="00AD57E6" w:rsidRDefault="00AD57E6" w:rsidP="00AD57E6">
            <w:pPr>
              <w:spacing w:line="240" w:lineRule="auto"/>
              <w:jc w:val="left"/>
              <w:rPr>
                <w:sz w:val="22"/>
                <w:szCs w:val="22"/>
              </w:rPr>
            </w:pPr>
            <w:r w:rsidRPr="00AD57E6">
              <w:rPr>
                <w:sz w:val="22"/>
                <w:szCs w:val="22"/>
              </w:rPr>
              <w:t>https://www.mapletreelogisticstrust.com/Investor-Relations/Publications/Annual-Reports.aspx</w:t>
            </w:r>
          </w:p>
        </w:tc>
      </w:tr>
      <w:tr w:rsidR="00AD57E6" w14:paraId="7CB43B7D" w14:textId="77777777" w:rsidTr="00CF2FA6">
        <w:tc>
          <w:tcPr>
            <w:tcW w:w="2184" w:type="dxa"/>
            <w:vAlign w:val="center"/>
          </w:tcPr>
          <w:p w14:paraId="1746B975" w14:textId="4627617D" w:rsidR="00AD57E6" w:rsidRPr="0068549A" w:rsidRDefault="00AD57E6" w:rsidP="00974B0C">
            <w:pPr>
              <w:spacing w:line="240" w:lineRule="auto"/>
              <w:jc w:val="left"/>
              <w:rPr>
                <w:sz w:val="20"/>
                <w:szCs w:val="20"/>
              </w:rPr>
            </w:pPr>
            <w:r w:rsidRPr="0068549A">
              <w:rPr>
                <w:sz w:val="20"/>
                <w:szCs w:val="20"/>
              </w:rPr>
              <w:t>ASCENDAS REAL ESTATE INV TRUST</w:t>
            </w:r>
          </w:p>
        </w:tc>
        <w:tc>
          <w:tcPr>
            <w:tcW w:w="728" w:type="dxa"/>
            <w:vAlign w:val="center"/>
          </w:tcPr>
          <w:p w14:paraId="0F457A6D" w14:textId="059E3426" w:rsidR="00AD57E6" w:rsidRPr="0068549A" w:rsidRDefault="00AD57E6" w:rsidP="00AD57E6">
            <w:pPr>
              <w:spacing w:line="240" w:lineRule="auto"/>
              <w:jc w:val="center"/>
              <w:rPr>
                <w:sz w:val="20"/>
                <w:szCs w:val="20"/>
              </w:rPr>
            </w:pPr>
            <w:r w:rsidRPr="0068549A">
              <w:rPr>
                <w:sz w:val="20"/>
                <w:szCs w:val="20"/>
              </w:rPr>
              <w:t>A17U</w:t>
            </w:r>
          </w:p>
        </w:tc>
        <w:tc>
          <w:tcPr>
            <w:tcW w:w="709" w:type="dxa"/>
            <w:vAlign w:val="center"/>
          </w:tcPr>
          <w:p w14:paraId="77764E8F" w14:textId="6BC4455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0B0AF2D" w14:textId="63A63FD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53D0220" w14:textId="7BEC6F39"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08768FA" w14:textId="3873E68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5D3397B" w14:textId="515F969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350E47F" w14:textId="5B211EF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15ABA8C" w14:textId="20AE7441"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0B3619C" w14:textId="4102DFC5" w:rsidR="00AD57E6" w:rsidRPr="00AD57E6" w:rsidRDefault="00AD57E6" w:rsidP="00AD57E6">
            <w:pPr>
              <w:spacing w:line="240" w:lineRule="auto"/>
              <w:jc w:val="left"/>
              <w:rPr>
                <w:sz w:val="22"/>
                <w:szCs w:val="22"/>
              </w:rPr>
            </w:pPr>
            <w:r w:rsidRPr="00AD57E6">
              <w:rPr>
                <w:sz w:val="22"/>
                <w:szCs w:val="22"/>
              </w:rPr>
              <w:t>https://ir.ascendas-reit.com/sustainability_reports.html</w:t>
            </w:r>
          </w:p>
        </w:tc>
      </w:tr>
      <w:tr w:rsidR="00AD57E6" w14:paraId="01242ABC" w14:textId="77777777" w:rsidTr="00CF2FA6">
        <w:tc>
          <w:tcPr>
            <w:tcW w:w="2184" w:type="dxa"/>
            <w:vAlign w:val="center"/>
          </w:tcPr>
          <w:p w14:paraId="295B35DB" w14:textId="6FD3CD60" w:rsidR="00AD57E6" w:rsidRPr="0068549A" w:rsidRDefault="00AD57E6" w:rsidP="00974B0C">
            <w:pPr>
              <w:spacing w:line="240" w:lineRule="auto"/>
              <w:jc w:val="left"/>
              <w:rPr>
                <w:sz w:val="20"/>
                <w:szCs w:val="20"/>
              </w:rPr>
            </w:pPr>
            <w:r w:rsidRPr="0068549A">
              <w:rPr>
                <w:sz w:val="20"/>
                <w:szCs w:val="20"/>
              </w:rPr>
              <w:t>OVERSEA-CHINESE BANKING CORP</w:t>
            </w:r>
          </w:p>
        </w:tc>
        <w:tc>
          <w:tcPr>
            <w:tcW w:w="728" w:type="dxa"/>
            <w:vAlign w:val="center"/>
          </w:tcPr>
          <w:p w14:paraId="2B2DD2EC" w14:textId="2143544C" w:rsidR="00AD57E6" w:rsidRPr="0068549A" w:rsidRDefault="00AD57E6" w:rsidP="00AD57E6">
            <w:pPr>
              <w:spacing w:line="240" w:lineRule="auto"/>
              <w:jc w:val="center"/>
              <w:rPr>
                <w:sz w:val="20"/>
                <w:szCs w:val="20"/>
              </w:rPr>
            </w:pPr>
            <w:r w:rsidRPr="0068549A">
              <w:rPr>
                <w:sz w:val="20"/>
                <w:szCs w:val="20"/>
              </w:rPr>
              <w:t>O39</w:t>
            </w:r>
          </w:p>
        </w:tc>
        <w:tc>
          <w:tcPr>
            <w:tcW w:w="709" w:type="dxa"/>
            <w:vAlign w:val="center"/>
          </w:tcPr>
          <w:p w14:paraId="180182B3" w14:textId="5FAE98C2" w:rsidR="00AD57E6" w:rsidRPr="00AD57E6" w:rsidRDefault="00AD57E6" w:rsidP="00AD57E6">
            <w:pPr>
              <w:spacing w:line="240" w:lineRule="auto"/>
              <w:jc w:val="center"/>
              <w:rPr>
                <w:sz w:val="22"/>
                <w:szCs w:val="22"/>
              </w:rPr>
            </w:pPr>
            <w:r w:rsidRPr="00AD57E6">
              <w:rPr>
                <w:sz w:val="22"/>
                <w:szCs w:val="22"/>
              </w:rPr>
              <w:t>SUS</w:t>
            </w:r>
          </w:p>
        </w:tc>
        <w:tc>
          <w:tcPr>
            <w:tcW w:w="709" w:type="dxa"/>
            <w:shd w:val="clear" w:color="auto" w:fill="FFF2CC" w:themeFill="accent4" w:themeFillTint="33"/>
            <w:vAlign w:val="center"/>
          </w:tcPr>
          <w:p w14:paraId="0CFFD423" w14:textId="48273EB1"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4D7A04A7" w14:textId="249CDB94"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5D114E83" w14:textId="30A076F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BFDDB3E" w14:textId="1701808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54D0C9B1" w14:textId="2FADADB7"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8D661FE" w14:textId="34EE0F10"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37A2D30" w14:textId="264F5478" w:rsidR="00AD57E6" w:rsidRPr="00AD57E6" w:rsidRDefault="00AD57E6" w:rsidP="00AD57E6">
            <w:pPr>
              <w:spacing w:line="240" w:lineRule="auto"/>
              <w:jc w:val="left"/>
              <w:rPr>
                <w:sz w:val="22"/>
                <w:szCs w:val="22"/>
              </w:rPr>
            </w:pPr>
            <w:r w:rsidRPr="00AD57E6">
              <w:rPr>
                <w:sz w:val="22"/>
                <w:szCs w:val="22"/>
              </w:rPr>
              <w:t>https://www.ocbc.com/group/sustainability/sustainability-reports.page</w:t>
            </w:r>
          </w:p>
        </w:tc>
      </w:tr>
      <w:tr w:rsidR="00AD57E6" w14:paraId="4A6FA0D5" w14:textId="77777777" w:rsidTr="00CF2FA6">
        <w:tc>
          <w:tcPr>
            <w:tcW w:w="2184" w:type="dxa"/>
            <w:vAlign w:val="center"/>
          </w:tcPr>
          <w:p w14:paraId="63882CC9" w14:textId="2B7ADB54" w:rsidR="00AD57E6" w:rsidRPr="0068549A" w:rsidRDefault="00AD57E6" w:rsidP="00974B0C">
            <w:pPr>
              <w:spacing w:line="240" w:lineRule="auto"/>
              <w:jc w:val="left"/>
              <w:rPr>
                <w:sz w:val="20"/>
                <w:szCs w:val="20"/>
              </w:rPr>
            </w:pPr>
            <w:r w:rsidRPr="0068549A">
              <w:rPr>
                <w:sz w:val="20"/>
                <w:szCs w:val="20"/>
              </w:rPr>
              <w:lastRenderedPageBreak/>
              <w:t>YANGZIJIANG SHIPBLDG HLDGS LTD</w:t>
            </w:r>
          </w:p>
        </w:tc>
        <w:tc>
          <w:tcPr>
            <w:tcW w:w="728" w:type="dxa"/>
            <w:vAlign w:val="center"/>
          </w:tcPr>
          <w:p w14:paraId="7A2B0797" w14:textId="2F05ADD2" w:rsidR="00AD57E6" w:rsidRPr="0068549A" w:rsidRDefault="00AD57E6" w:rsidP="00AD57E6">
            <w:pPr>
              <w:spacing w:line="240" w:lineRule="auto"/>
              <w:jc w:val="center"/>
              <w:rPr>
                <w:sz w:val="20"/>
                <w:szCs w:val="20"/>
              </w:rPr>
            </w:pPr>
            <w:r w:rsidRPr="0068549A">
              <w:rPr>
                <w:sz w:val="20"/>
                <w:szCs w:val="20"/>
              </w:rPr>
              <w:t>BS6</w:t>
            </w:r>
          </w:p>
        </w:tc>
        <w:tc>
          <w:tcPr>
            <w:tcW w:w="709" w:type="dxa"/>
            <w:shd w:val="clear" w:color="auto" w:fill="FFF2CC" w:themeFill="accent4" w:themeFillTint="33"/>
            <w:vAlign w:val="center"/>
          </w:tcPr>
          <w:p w14:paraId="5FCF18BA" w14:textId="2BC49A87"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6F46E90" w14:textId="3068EBF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0A425FBC" w14:textId="4431EC34"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2F5F6579" w14:textId="4A3F4F92"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79C492F1" w14:textId="79DC753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5462C67" w14:textId="1989D5B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02220D7" w14:textId="57D978D1"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6852C580" w14:textId="4C685982" w:rsidR="00AD57E6" w:rsidRPr="00AD57E6" w:rsidRDefault="00AD57E6" w:rsidP="00AD57E6">
            <w:pPr>
              <w:spacing w:line="240" w:lineRule="auto"/>
              <w:jc w:val="left"/>
              <w:rPr>
                <w:sz w:val="22"/>
                <w:szCs w:val="22"/>
              </w:rPr>
            </w:pPr>
            <w:r w:rsidRPr="00AD57E6">
              <w:rPr>
                <w:sz w:val="22"/>
                <w:szCs w:val="22"/>
              </w:rPr>
              <w:t>http://yangzijiang-cn.listedcompany.com/newsroom.html/year/-1</w:t>
            </w:r>
          </w:p>
        </w:tc>
      </w:tr>
      <w:tr w:rsidR="00AD57E6" w14:paraId="1F72C5A7" w14:textId="77777777" w:rsidTr="00CF2FA6">
        <w:tc>
          <w:tcPr>
            <w:tcW w:w="2184" w:type="dxa"/>
            <w:vAlign w:val="center"/>
          </w:tcPr>
          <w:p w14:paraId="3779E358" w14:textId="233CFE4F" w:rsidR="00AD57E6" w:rsidRPr="0068549A" w:rsidRDefault="00AD57E6" w:rsidP="00974B0C">
            <w:pPr>
              <w:spacing w:line="240" w:lineRule="auto"/>
              <w:jc w:val="left"/>
              <w:rPr>
                <w:sz w:val="20"/>
                <w:szCs w:val="20"/>
              </w:rPr>
            </w:pPr>
            <w:r w:rsidRPr="0068549A">
              <w:rPr>
                <w:sz w:val="20"/>
                <w:szCs w:val="20"/>
              </w:rPr>
              <w:t>CAPITALAND INVESTMENT LIMITED</w:t>
            </w:r>
          </w:p>
        </w:tc>
        <w:tc>
          <w:tcPr>
            <w:tcW w:w="728" w:type="dxa"/>
            <w:vAlign w:val="center"/>
          </w:tcPr>
          <w:p w14:paraId="5A138A3F" w14:textId="07EA0C56" w:rsidR="00AD57E6" w:rsidRPr="0068549A" w:rsidRDefault="00AD57E6" w:rsidP="00AD57E6">
            <w:pPr>
              <w:spacing w:line="240" w:lineRule="auto"/>
              <w:jc w:val="center"/>
              <w:rPr>
                <w:sz w:val="20"/>
                <w:szCs w:val="20"/>
              </w:rPr>
            </w:pPr>
            <w:r w:rsidRPr="0068549A">
              <w:rPr>
                <w:sz w:val="20"/>
                <w:szCs w:val="20"/>
              </w:rPr>
              <w:t>9CI</w:t>
            </w:r>
          </w:p>
        </w:tc>
        <w:tc>
          <w:tcPr>
            <w:tcW w:w="709" w:type="dxa"/>
            <w:vAlign w:val="center"/>
          </w:tcPr>
          <w:p w14:paraId="3AAB8694" w14:textId="4CFCDCDE"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156A09F" w14:textId="1BB1FC8E"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535CF131" w14:textId="16328724"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F9DC130" w14:textId="2B77225B"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520926DA" w14:textId="146DD25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4245FEC" w14:textId="542AAF1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4280BBB3" w14:textId="048CDA22"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5FAD8922" w14:textId="5A3EA8DE" w:rsidR="00AD57E6" w:rsidRPr="00AD57E6" w:rsidRDefault="00AD57E6" w:rsidP="00AD57E6">
            <w:pPr>
              <w:spacing w:line="240" w:lineRule="auto"/>
              <w:jc w:val="left"/>
              <w:rPr>
                <w:sz w:val="22"/>
                <w:szCs w:val="22"/>
              </w:rPr>
            </w:pPr>
            <w:r w:rsidRPr="00AD57E6">
              <w:rPr>
                <w:sz w:val="22"/>
                <w:szCs w:val="22"/>
              </w:rPr>
              <w:t>https://www.capitaland.com/en/about-capitaland/sustainability/sustainability-reports.html</w:t>
            </w:r>
          </w:p>
        </w:tc>
      </w:tr>
      <w:tr w:rsidR="00AD57E6" w14:paraId="17611B97" w14:textId="77777777" w:rsidTr="00CF2FA6">
        <w:tc>
          <w:tcPr>
            <w:tcW w:w="2184" w:type="dxa"/>
            <w:vAlign w:val="center"/>
          </w:tcPr>
          <w:p w14:paraId="11156B84" w14:textId="75F4D98A" w:rsidR="00AD57E6" w:rsidRPr="0068549A" w:rsidRDefault="00AD57E6" w:rsidP="00974B0C">
            <w:pPr>
              <w:spacing w:line="240" w:lineRule="auto"/>
              <w:jc w:val="left"/>
              <w:rPr>
                <w:sz w:val="20"/>
                <w:szCs w:val="20"/>
              </w:rPr>
            </w:pPr>
            <w:r w:rsidRPr="0068549A">
              <w:rPr>
                <w:sz w:val="20"/>
                <w:szCs w:val="20"/>
              </w:rPr>
              <w:t>MAPLETREE COMMERCIAL TRUST</w:t>
            </w:r>
          </w:p>
        </w:tc>
        <w:tc>
          <w:tcPr>
            <w:tcW w:w="728" w:type="dxa"/>
            <w:vAlign w:val="center"/>
          </w:tcPr>
          <w:p w14:paraId="7DCA643E" w14:textId="38E7F7D0" w:rsidR="00AD57E6" w:rsidRPr="0068549A" w:rsidRDefault="00AD57E6" w:rsidP="00AD57E6">
            <w:pPr>
              <w:spacing w:line="240" w:lineRule="auto"/>
              <w:jc w:val="center"/>
              <w:rPr>
                <w:sz w:val="20"/>
                <w:szCs w:val="20"/>
              </w:rPr>
            </w:pPr>
            <w:r w:rsidRPr="0068549A">
              <w:rPr>
                <w:sz w:val="20"/>
                <w:szCs w:val="20"/>
              </w:rPr>
              <w:t>N2IU</w:t>
            </w:r>
          </w:p>
        </w:tc>
        <w:tc>
          <w:tcPr>
            <w:tcW w:w="709" w:type="dxa"/>
            <w:vAlign w:val="center"/>
          </w:tcPr>
          <w:p w14:paraId="58748EB1" w14:textId="2A9901B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A92F2FF" w14:textId="4AE3F8F6"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280DA2F" w14:textId="26D2DEA5"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43F03BB" w14:textId="02B41B4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07F01C9" w14:textId="528793F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3746898" w14:textId="36443969"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3DD4A44" w14:textId="725B30FB"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B76CB45" w14:textId="30E121EB" w:rsidR="00AD57E6" w:rsidRPr="00AD57E6" w:rsidRDefault="00AD57E6" w:rsidP="00AD57E6">
            <w:pPr>
              <w:spacing w:line="240" w:lineRule="auto"/>
              <w:jc w:val="left"/>
              <w:rPr>
                <w:sz w:val="22"/>
                <w:szCs w:val="22"/>
              </w:rPr>
            </w:pPr>
            <w:r w:rsidRPr="00AD57E6">
              <w:rPr>
                <w:sz w:val="22"/>
                <w:szCs w:val="22"/>
              </w:rPr>
              <w:t>https://www.mapletreecommercialtrust.com/Investor-Relations/Publications/Annual-Reports.aspx</w:t>
            </w:r>
          </w:p>
        </w:tc>
      </w:tr>
      <w:tr w:rsidR="00AD57E6" w14:paraId="180368B3" w14:textId="77777777" w:rsidTr="00CF2FA6">
        <w:tc>
          <w:tcPr>
            <w:tcW w:w="2184" w:type="dxa"/>
            <w:vAlign w:val="center"/>
          </w:tcPr>
          <w:p w14:paraId="036C3DB6" w14:textId="4D4A6FDA" w:rsidR="00AD57E6" w:rsidRPr="0068549A" w:rsidRDefault="00AD57E6" w:rsidP="00974B0C">
            <w:pPr>
              <w:spacing w:line="240" w:lineRule="auto"/>
              <w:jc w:val="left"/>
              <w:rPr>
                <w:sz w:val="20"/>
                <w:szCs w:val="20"/>
              </w:rPr>
            </w:pPr>
            <w:r w:rsidRPr="0068549A">
              <w:rPr>
                <w:sz w:val="20"/>
                <w:szCs w:val="20"/>
              </w:rPr>
              <w:t>THAI BEVERAGE PUBLIC CO LTD</w:t>
            </w:r>
          </w:p>
        </w:tc>
        <w:tc>
          <w:tcPr>
            <w:tcW w:w="728" w:type="dxa"/>
            <w:vAlign w:val="center"/>
          </w:tcPr>
          <w:p w14:paraId="6A881807" w14:textId="361AC5B9" w:rsidR="00AD57E6" w:rsidRPr="0068549A" w:rsidRDefault="00AD57E6" w:rsidP="00AD57E6">
            <w:pPr>
              <w:spacing w:line="240" w:lineRule="auto"/>
              <w:jc w:val="center"/>
              <w:rPr>
                <w:sz w:val="20"/>
                <w:szCs w:val="20"/>
              </w:rPr>
            </w:pPr>
            <w:r w:rsidRPr="0068549A">
              <w:rPr>
                <w:sz w:val="20"/>
                <w:szCs w:val="20"/>
              </w:rPr>
              <w:t>Y92</w:t>
            </w:r>
          </w:p>
        </w:tc>
        <w:tc>
          <w:tcPr>
            <w:tcW w:w="709" w:type="dxa"/>
            <w:vAlign w:val="center"/>
          </w:tcPr>
          <w:p w14:paraId="020EA521" w14:textId="2F73041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6E19BA3" w14:textId="6A70F0B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81C7BFC" w14:textId="09D0BC09"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17CD2CC2" w14:textId="27CA674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53ADE3D" w14:textId="1AE90FF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E6C9E7E" w14:textId="7A167CA0"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18091F2E" w14:textId="4BB7F6AB"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30FDE9E9" w14:textId="47DF02F9" w:rsidR="00AD57E6" w:rsidRPr="00AD57E6" w:rsidRDefault="00AD57E6" w:rsidP="00AD57E6">
            <w:pPr>
              <w:spacing w:line="240" w:lineRule="auto"/>
              <w:jc w:val="left"/>
              <w:rPr>
                <w:sz w:val="22"/>
                <w:szCs w:val="22"/>
              </w:rPr>
            </w:pPr>
            <w:r w:rsidRPr="00AD57E6">
              <w:rPr>
                <w:sz w:val="22"/>
                <w:szCs w:val="22"/>
              </w:rPr>
              <w:t>https://sustainability.thaibev.com/en/download.php</w:t>
            </w:r>
          </w:p>
        </w:tc>
      </w:tr>
      <w:tr w:rsidR="00AD57E6" w14:paraId="5FF971B5" w14:textId="77777777" w:rsidTr="00CF2FA6">
        <w:tc>
          <w:tcPr>
            <w:tcW w:w="2184" w:type="dxa"/>
            <w:vAlign w:val="center"/>
          </w:tcPr>
          <w:p w14:paraId="3F858357" w14:textId="3BB1ED9D" w:rsidR="00AD57E6" w:rsidRPr="0068549A" w:rsidRDefault="00AD57E6" w:rsidP="00974B0C">
            <w:pPr>
              <w:spacing w:line="240" w:lineRule="auto"/>
              <w:jc w:val="left"/>
              <w:rPr>
                <w:sz w:val="20"/>
                <w:szCs w:val="20"/>
              </w:rPr>
            </w:pPr>
            <w:r w:rsidRPr="0068549A">
              <w:rPr>
                <w:sz w:val="20"/>
                <w:szCs w:val="20"/>
              </w:rPr>
              <w:t>WILMAR INTERNATIONAL LIMITED</w:t>
            </w:r>
          </w:p>
        </w:tc>
        <w:tc>
          <w:tcPr>
            <w:tcW w:w="728" w:type="dxa"/>
            <w:vAlign w:val="center"/>
          </w:tcPr>
          <w:p w14:paraId="000C7D73" w14:textId="3C2017E9" w:rsidR="00AD57E6" w:rsidRPr="0068549A" w:rsidRDefault="00AD57E6" w:rsidP="00AD57E6">
            <w:pPr>
              <w:spacing w:line="240" w:lineRule="auto"/>
              <w:jc w:val="center"/>
              <w:rPr>
                <w:sz w:val="20"/>
                <w:szCs w:val="20"/>
              </w:rPr>
            </w:pPr>
            <w:r w:rsidRPr="0068549A">
              <w:rPr>
                <w:sz w:val="20"/>
                <w:szCs w:val="20"/>
              </w:rPr>
              <w:t>F34</w:t>
            </w:r>
          </w:p>
        </w:tc>
        <w:tc>
          <w:tcPr>
            <w:tcW w:w="709" w:type="dxa"/>
            <w:vAlign w:val="center"/>
          </w:tcPr>
          <w:p w14:paraId="7A354AEA" w14:textId="6B7ED15D"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987DE4E" w14:textId="7B32D56B"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C684229" w14:textId="683254C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6BEE0FB" w14:textId="6DEBD160"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3C9DEF7" w14:textId="0ACC43B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27B8525" w14:textId="594E966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47AFA6FF" w14:textId="36EDB05C"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38A65436" w14:textId="5181D2B0" w:rsidR="00AD57E6" w:rsidRPr="00AD57E6" w:rsidRDefault="00AD57E6" w:rsidP="00AD57E6">
            <w:pPr>
              <w:spacing w:line="240" w:lineRule="auto"/>
              <w:jc w:val="left"/>
              <w:rPr>
                <w:sz w:val="22"/>
                <w:szCs w:val="22"/>
              </w:rPr>
            </w:pPr>
            <w:r w:rsidRPr="00AD57E6">
              <w:rPr>
                <w:sz w:val="22"/>
                <w:szCs w:val="22"/>
              </w:rPr>
              <w:t>https://ir-media.wilmar-international.com/sustainability-reports/</w:t>
            </w:r>
          </w:p>
        </w:tc>
      </w:tr>
      <w:tr w:rsidR="00AD57E6" w14:paraId="51BFF31A" w14:textId="77777777" w:rsidTr="00CF2FA6">
        <w:tc>
          <w:tcPr>
            <w:tcW w:w="2184" w:type="dxa"/>
            <w:vAlign w:val="center"/>
          </w:tcPr>
          <w:p w14:paraId="7F8C21A3" w14:textId="33F57DB2" w:rsidR="00AD57E6" w:rsidRPr="0068549A" w:rsidRDefault="00AD57E6" w:rsidP="00974B0C">
            <w:pPr>
              <w:spacing w:line="240" w:lineRule="auto"/>
              <w:jc w:val="left"/>
              <w:rPr>
                <w:sz w:val="20"/>
                <w:szCs w:val="20"/>
              </w:rPr>
            </w:pPr>
            <w:r w:rsidRPr="0068549A">
              <w:rPr>
                <w:sz w:val="20"/>
                <w:szCs w:val="20"/>
              </w:rPr>
              <w:t>MAPLETREE INDUSTRIAL TRUST</w:t>
            </w:r>
          </w:p>
        </w:tc>
        <w:tc>
          <w:tcPr>
            <w:tcW w:w="728" w:type="dxa"/>
            <w:vAlign w:val="center"/>
          </w:tcPr>
          <w:p w14:paraId="3DF37834" w14:textId="364206FC" w:rsidR="00AD57E6" w:rsidRPr="0068549A" w:rsidRDefault="00AD57E6" w:rsidP="00AD57E6">
            <w:pPr>
              <w:spacing w:line="240" w:lineRule="auto"/>
              <w:jc w:val="center"/>
              <w:rPr>
                <w:sz w:val="20"/>
                <w:szCs w:val="20"/>
              </w:rPr>
            </w:pPr>
            <w:r w:rsidRPr="0068549A">
              <w:rPr>
                <w:sz w:val="20"/>
                <w:szCs w:val="20"/>
              </w:rPr>
              <w:t>ME8U</w:t>
            </w:r>
          </w:p>
        </w:tc>
        <w:tc>
          <w:tcPr>
            <w:tcW w:w="709" w:type="dxa"/>
            <w:vAlign w:val="center"/>
          </w:tcPr>
          <w:p w14:paraId="405744D2" w14:textId="57938E51"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EF815A3" w14:textId="52C78B8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E62F6E4" w14:textId="4C4156B2"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5A65939" w14:textId="01A7C68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9B9DC17" w14:textId="1C77F70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A3D25EA" w14:textId="414D3E35"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56E44764" w14:textId="4B585B18"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E93A8D0" w14:textId="7C7C87AB" w:rsidR="00AD57E6" w:rsidRPr="00AD57E6" w:rsidRDefault="00AD57E6" w:rsidP="00AD57E6">
            <w:pPr>
              <w:spacing w:line="240" w:lineRule="auto"/>
              <w:jc w:val="left"/>
              <w:rPr>
                <w:sz w:val="22"/>
                <w:szCs w:val="22"/>
              </w:rPr>
            </w:pPr>
            <w:r w:rsidRPr="00AD57E6">
              <w:rPr>
                <w:sz w:val="22"/>
                <w:szCs w:val="22"/>
              </w:rPr>
              <w:t>https://www.mapletreeindustrialtrust.com/Investor-Relations/Publications/Annual-Reports.aspx</w:t>
            </w:r>
          </w:p>
        </w:tc>
      </w:tr>
      <w:tr w:rsidR="00AD57E6" w14:paraId="1B850A15" w14:textId="77777777" w:rsidTr="00CF2FA6">
        <w:tc>
          <w:tcPr>
            <w:tcW w:w="2184" w:type="dxa"/>
            <w:vAlign w:val="center"/>
          </w:tcPr>
          <w:p w14:paraId="4BDE077C" w14:textId="6BE3F173" w:rsidR="00AD57E6" w:rsidRPr="0068549A" w:rsidRDefault="00AD57E6" w:rsidP="00974B0C">
            <w:pPr>
              <w:spacing w:line="240" w:lineRule="auto"/>
              <w:jc w:val="left"/>
              <w:rPr>
                <w:sz w:val="20"/>
                <w:szCs w:val="20"/>
              </w:rPr>
            </w:pPr>
            <w:r w:rsidRPr="0068549A">
              <w:rPr>
                <w:sz w:val="20"/>
                <w:szCs w:val="20"/>
              </w:rPr>
              <w:t>KEPPEL DC REIT</w:t>
            </w:r>
          </w:p>
        </w:tc>
        <w:tc>
          <w:tcPr>
            <w:tcW w:w="728" w:type="dxa"/>
            <w:vAlign w:val="center"/>
          </w:tcPr>
          <w:p w14:paraId="1FD1EE20" w14:textId="1E12B403" w:rsidR="00AD57E6" w:rsidRPr="0068549A" w:rsidRDefault="00AD57E6" w:rsidP="00AD57E6">
            <w:pPr>
              <w:spacing w:line="240" w:lineRule="auto"/>
              <w:jc w:val="center"/>
              <w:rPr>
                <w:sz w:val="20"/>
                <w:szCs w:val="20"/>
              </w:rPr>
            </w:pPr>
            <w:r w:rsidRPr="0068549A">
              <w:rPr>
                <w:sz w:val="20"/>
                <w:szCs w:val="20"/>
              </w:rPr>
              <w:t>AJBU</w:t>
            </w:r>
          </w:p>
        </w:tc>
        <w:tc>
          <w:tcPr>
            <w:tcW w:w="709" w:type="dxa"/>
            <w:vAlign w:val="center"/>
          </w:tcPr>
          <w:p w14:paraId="53A8FF71" w14:textId="17AB962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55C6646" w14:textId="2CAC990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4CC4534" w14:textId="74789915"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B879116" w14:textId="5195A32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AD5F7D9" w14:textId="74A0F7FD"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D92073E" w14:textId="5E56A988"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062C8CF9" w14:textId="3DB2B3BA"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628EFD1" w14:textId="506DB43D" w:rsidR="00AD57E6" w:rsidRPr="00AD57E6" w:rsidRDefault="00AD57E6" w:rsidP="00AD57E6">
            <w:pPr>
              <w:spacing w:line="240" w:lineRule="auto"/>
              <w:jc w:val="left"/>
              <w:rPr>
                <w:sz w:val="22"/>
                <w:szCs w:val="22"/>
              </w:rPr>
            </w:pPr>
            <w:r w:rsidRPr="00AD57E6">
              <w:rPr>
                <w:sz w:val="22"/>
                <w:szCs w:val="22"/>
              </w:rPr>
              <w:t>https://www.keppeldcreit.com/en/sustainability/sustainability-report/</w:t>
            </w:r>
          </w:p>
        </w:tc>
      </w:tr>
      <w:tr w:rsidR="00AD57E6" w14:paraId="5A0F5A99" w14:textId="77777777" w:rsidTr="00CF2FA6">
        <w:tc>
          <w:tcPr>
            <w:tcW w:w="2184" w:type="dxa"/>
            <w:vAlign w:val="center"/>
          </w:tcPr>
          <w:p w14:paraId="59E0837F" w14:textId="22B2B62D" w:rsidR="00AD57E6" w:rsidRPr="0068549A" w:rsidRDefault="00AD57E6" w:rsidP="00974B0C">
            <w:pPr>
              <w:spacing w:line="240" w:lineRule="auto"/>
              <w:jc w:val="left"/>
              <w:rPr>
                <w:sz w:val="20"/>
                <w:szCs w:val="20"/>
              </w:rPr>
            </w:pPr>
            <w:r w:rsidRPr="0068549A">
              <w:rPr>
                <w:sz w:val="20"/>
                <w:szCs w:val="20"/>
              </w:rPr>
              <w:t>CITY DEVELOPMENTS LIMITED</w:t>
            </w:r>
          </w:p>
        </w:tc>
        <w:tc>
          <w:tcPr>
            <w:tcW w:w="728" w:type="dxa"/>
            <w:vAlign w:val="center"/>
          </w:tcPr>
          <w:p w14:paraId="15217E00" w14:textId="4E908EFC" w:rsidR="00AD57E6" w:rsidRPr="0068549A" w:rsidRDefault="00AD57E6" w:rsidP="00AD57E6">
            <w:pPr>
              <w:spacing w:line="240" w:lineRule="auto"/>
              <w:jc w:val="center"/>
              <w:rPr>
                <w:sz w:val="20"/>
                <w:szCs w:val="20"/>
              </w:rPr>
            </w:pPr>
            <w:r w:rsidRPr="0068549A">
              <w:rPr>
                <w:sz w:val="20"/>
                <w:szCs w:val="20"/>
              </w:rPr>
              <w:t>C09</w:t>
            </w:r>
          </w:p>
        </w:tc>
        <w:tc>
          <w:tcPr>
            <w:tcW w:w="709" w:type="dxa"/>
            <w:vAlign w:val="center"/>
          </w:tcPr>
          <w:p w14:paraId="40EB77D4" w14:textId="0BA5C0F0"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460D1D7" w14:textId="70E76CE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15EE612" w14:textId="794A098C"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0AD0686" w14:textId="285D3712"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8E00F2F" w14:textId="1B16871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6B34302" w14:textId="4A48E66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161E81C4" w14:textId="69BCCD78"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2B64EE1B" w14:textId="1BA87196" w:rsidR="00AD57E6" w:rsidRPr="00AD57E6" w:rsidRDefault="00AD57E6" w:rsidP="00AD57E6">
            <w:pPr>
              <w:spacing w:line="240" w:lineRule="auto"/>
              <w:jc w:val="left"/>
              <w:rPr>
                <w:sz w:val="22"/>
                <w:szCs w:val="22"/>
              </w:rPr>
            </w:pPr>
            <w:r w:rsidRPr="00AD57E6">
              <w:rPr>
                <w:sz w:val="22"/>
                <w:szCs w:val="22"/>
              </w:rPr>
              <w:t>https://ir.cdl.com.sg/sustainability-reports</w:t>
            </w:r>
          </w:p>
        </w:tc>
      </w:tr>
      <w:tr w:rsidR="00AD57E6" w14:paraId="0A6F92AF" w14:textId="77777777" w:rsidTr="00CF2FA6">
        <w:tc>
          <w:tcPr>
            <w:tcW w:w="2184" w:type="dxa"/>
            <w:vAlign w:val="center"/>
          </w:tcPr>
          <w:p w14:paraId="1A1382CA" w14:textId="3D039751" w:rsidR="00AD57E6" w:rsidRPr="0068549A" w:rsidRDefault="00AD57E6" w:rsidP="00974B0C">
            <w:pPr>
              <w:spacing w:line="240" w:lineRule="auto"/>
              <w:jc w:val="left"/>
              <w:rPr>
                <w:sz w:val="20"/>
                <w:szCs w:val="20"/>
              </w:rPr>
            </w:pPr>
            <w:r w:rsidRPr="0068549A">
              <w:rPr>
                <w:sz w:val="20"/>
                <w:szCs w:val="20"/>
              </w:rPr>
              <w:t>SEMBCORP INDUSTRIES LTD</w:t>
            </w:r>
          </w:p>
        </w:tc>
        <w:tc>
          <w:tcPr>
            <w:tcW w:w="728" w:type="dxa"/>
            <w:vAlign w:val="center"/>
          </w:tcPr>
          <w:p w14:paraId="798D45BD" w14:textId="1ACA46B8" w:rsidR="00AD57E6" w:rsidRPr="0068549A" w:rsidRDefault="00AD57E6" w:rsidP="00AD57E6">
            <w:pPr>
              <w:spacing w:line="240" w:lineRule="auto"/>
              <w:jc w:val="center"/>
              <w:rPr>
                <w:sz w:val="20"/>
                <w:szCs w:val="20"/>
              </w:rPr>
            </w:pPr>
            <w:r w:rsidRPr="0068549A">
              <w:rPr>
                <w:sz w:val="20"/>
                <w:szCs w:val="20"/>
              </w:rPr>
              <w:t>U96</w:t>
            </w:r>
          </w:p>
        </w:tc>
        <w:tc>
          <w:tcPr>
            <w:tcW w:w="709" w:type="dxa"/>
            <w:shd w:val="clear" w:color="auto" w:fill="FFF2CC" w:themeFill="accent4" w:themeFillTint="33"/>
            <w:vAlign w:val="center"/>
          </w:tcPr>
          <w:p w14:paraId="3BB95301" w14:textId="0B2367B0" w:rsidR="00AD57E6" w:rsidRPr="00AD57E6" w:rsidRDefault="00AD57E6" w:rsidP="00AD57E6">
            <w:pPr>
              <w:spacing w:line="240" w:lineRule="auto"/>
              <w:jc w:val="center"/>
              <w:rPr>
                <w:sz w:val="22"/>
                <w:szCs w:val="22"/>
              </w:rPr>
            </w:pPr>
            <w:r w:rsidRPr="00AD57E6">
              <w:rPr>
                <w:sz w:val="22"/>
                <w:szCs w:val="22"/>
              </w:rPr>
              <w:t>AR</w:t>
            </w:r>
          </w:p>
        </w:tc>
        <w:tc>
          <w:tcPr>
            <w:tcW w:w="709" w:type="dxa"/>
            <w:shd w:val="clear" w:color="auto" w:fill="FFF2CC" w:themeFill="accent4" w:themeFillTint="33"/>
            <w:vAlign w:val="center"/>
          </w:tcPr>
          <w:p w14:paraId="4FB22434" w14:textId="684D7E69" w:rsidR="00AD57E6" w:rsidRPr="00AD57E6" w:rsidRDefault="00AD57E6" w:rsidP="00AD57E6">
            <w:pPr>
              <w:spacing w:line="240" w:lineRule="auto"/>
              <w:jc w:val="center"/>
              <w:rPr>
                <w:sz w:val="22"/>
                <w:szCs w:val="22"/>
              </w:rPr>
            </w:pPr>
            <w:r w:rsidRPr="00AD57E6">
              <w:rPr>
                <w:sz w:val="22"/>
                <w:szCs w:val="22"/>
              </w:rPr>
              <w:t>AR</w:t>
            </w:r>
          </w:p>
        </w:tc>
        <w:tc>
          <w:tcPr>
            <w:tcW w:w="709" w:type="dxa"/>
            <w:vAlign w:val="center"/>
          </w:tcPr>
          <w:p w14:paraId="0023CCBD" w14:textId="7FF77A2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8722D13" w14:textId="5417101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F381782" w14:textId="13D183C0"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5EAA3C7" w14:textId="67B8091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0599E310" w14:textId="1A423F08"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BA88126" w14:textId="281A50C6" w:rsidR="00AD57E6" w:rsidRPr="00AD57E6" w:rsidRDefault="00AD57E6" w:rsidP="00AD57E6">
            <w:pPr>
              <w:spacing w:line="240" w:lineRule="auto"/>
              <w:jc w:val="left"/>
              <w:rPr>
                <w:sz w:val="22"/>
                <w:szCs w:val="22"/>
              </w:rPr>
            </w:pPr>
            <w:r w:rsidRPr="00AD57E6">
              <w:rPr>
                <w:sz w:val="22"/>
                <w:szCs w:val="22"/>
              </w:rPr>
              <w:t>https://www.sembcorp.com/en/sustainability/reports-policies</w:t>
            </w:r>
          </w:p>
        </w:tc>
      </w:tr>
      <w:tr w:rsidR="00AD57E6" w14:paraId="02CE20C9" w14:textId="77777777" w:rsidTr="00CF2FA6">
        <w:tc>
          <w:tcPr>
            <w:tcW w:w="2184" w:type="dxa"/>
            <w:vAlign w:val="center"/>
          </w:tcPr>
          <w:p w14:paraId="755AEB0F" w14:textId="4DD0D664" w:rsidR="00AD57E6" w:rsidRPr="0068549A" w:rsidRDefault="00AD57E6" w:rsidP="00974B0C">
            <w:pPr>
              <w:spacing w:line="240" w:lineRule="auto"/>
              <w:jc w:val="left"/>
              <w:rPr>
                <w:sz w:val="20"/>
                <w:szCs w:val="20"/>
              </w:rPr>
            </w:pPr>
            <w:r w:rsidRPr="0068549A">
              <w:rPr>
                <w:sz w:val="20"/>
                <w:szCs w:val="20"/>
              </w:rPr>
              <w:t>SATS LTD.</w:t>
            </w:r>
          </w:p>
        </w:tc>
        <w:tc>
          <w:tcPr>
            <w:tcW w:w="728" w:type="dxa"/>
            <w:vAlign w:val="center"/>
          </w:tcPr>
          <w:p w14:paraId="3BF89416" w14:textId="5D07CD45" w:rsidR="00AD57E6" w:rsidRPr="0068549A" w:rsidRDefault="00AD57E6" w:rsidP="00AD57E6">
            <w:pPr>
              <w:spacing w:line="240" w:lineRule="auto"/>
              <w:jc w:val="center"/>
              <w:rPr>
                <w:sz w:val="20"/>
                <w:szCs w:val="20"/>
              </w:rPr>
            </w:pPr>
            <w:r w:rsidRPr="0068549A">
              <w:rPr>
                <w:sz w:val="20"/>
                <w:szCs w:val="20"/>
              </w:rPr>
              <w:t>S58</w:t>
            </w:r>
          </w:p>
        </w:tc>
        <w:tc>
          <w:tcPr>
            <w:tcW w:w="709" w:type="dxa"/>
            <w:shd w:val="clear" w:color="auto" w:fill="FFF2CC" w:themeFill="accent4" w:themeFillTint="33"/>
            <w:vAlign w:val="center"/>
          </w:tcPr>
          <w:p w14:paraId="4A55F0B9" w14:textId="7A78D0C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5E00D627" w14:textId="07EF1979"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6124740D" w14:textId="7AB0F811"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4E85076A" w14:textId="72299E7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07A4E8A" w14:textId="41B0D921"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F23E697" w14:textId="38868CBF"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F51FC42" w14:textId="1CD25959"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7473BCD" w14:textId="14998822" w:rsidR="00AD57E6" w:rsidRPr="00AD57E6" w:rsidRDefault="00AD57E6" w:rsidP="00AD57E6">
            <w:pPr>
              <w:spacing w:line="240" w:lineRule="auto"/>
              <w:jc w:val="left"/>
              <w:rPr>
                <w:sz w:val="22"/>
                <w:szCs w:val="22"/>
              </w:rPr>
            </w:pPr>
            <w:r w:rsidRPr="00AD57E6">
              <w:rPr>
                <w:sz w:val="22"/>
                <w:szCs w:val="22"/>
              </w:rPr>
              <w:t>https://www.sats.com.sg/sustainability/sustainability-reports</w:t>
            </w:r>
          </w:p>
        </w:tc>
      </w:tr>
      <w:tr w:rsidR="00AD57E6" w14:paraId="4E8A4035" w14:textId="77777777" w:rsidTr="00CF2FA6">
        <w:tc>
          <w:tcPr>
            <w:tcW w:w="2184" w:type="dxa"/>
            <w:vAlign w:val="center"/>
          </w:tcPr>
          <w:p w14:paraId="38CC757E" w14:textId="5FBD9D9B" w:rsidR="00AD57E6" w:rsidRPr="0068549A" w:rsidRDefault="00AD57E6" w:rsidP="00974B0C">
            <w:pPr>
              <w:spacing w:line="240" w:lineRule="auto"/>
              <w:jc w:val="left"/>
              <w:rPr>
                <w:sz w:val="20"/>
                <w:szCs w:val="20"/>
              </w:rPr>
            </w:pPr>
            <w:r w:rsidRPr="0068549A">
              <w:rPr>
                <w:sz w:val="20"/>
                <w:szCs w:val="20"/>
              </w:rPr>
              <w:t>UOL GROUP LIMITED</w:t>
            </w:r>
          </w:p>
        </w:tc>
        <w:tc>
          <w:tcPr>
            <w:tcW w:w="728" w:type="dxa"/>
            <w:vAlign w:val="center"/>
          </w:tcPr>
          <w:p w14:paraId="16C43EA4" w14:textId="0F5AB466" w:rsidR="00AD57E6" w:rsidRPr="0068549A" w:rsidRDefault="00AD57E6" w:rsidP="00AD57E6">
            <w:pPr>
              <w:spacing w:line="240" w:lineRule="auto"/>
              <w:jc w:val="center"/>
              <w:rPr>
                <w:sz w:val="20"/>
                <w:szCs w:val="20"/>
              </w:rPr>
            </w:pPr>
            <w:r w:rsidRPr="0068549A">
              <w:rPr>
                <w:sz w:val="20"/>
                <w:szCs w:val="20"/>
              </w:rPr>
              <w:t>U14</w:t>
            </w:r>
          </w:p>
        </w:tc>
        <w:tc>
          <w:tcPr>
            <w:tcW w:w="709" w:type="dxa"/>
            <w:vAlign w:val="center"/>
          </w:tcPr>
          <w:p w14:paraId="01A3D839" w14:textId="4CBA7CA1"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5AAB07E" w14:textId="294C096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0418495" w14:textId="651170E2"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C87E695" w14:textId="69247E5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4A5C144" w14:textId="380FD38E"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55F42A17" w14:textId="5233C367"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12FF8CC6" w14:textId="26DC37F0"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0C8484A" w14:textId="61084FC6" w:rsidR="00AD57E6" w:rsidRPr="00AD57E6" w:rsidRDefault="00AD57E6" w:rsidP="00AD57E6">
            <w:pPr>
              <w:spacing w:line="240" w:lineRule="auto"/>
              <w:jc w:val="left"/>
              <w:rPr>
                <w:sz w:val="22"/>
                <w:szCs w:val="22"/>
              </w:rPr>
            </w:pPr>
            <w:r w:rsidRPr="00AD57E6">
              <w:rPr>
                <w:sz w:val="22"/>
                <w:szCs w:val="22"/>
              </w:rPr>
              <w:t>https://www.uol.com.sg/sustainability/sustainability-reports/</w:t>
            </w:r>
          </w:p>
        </w:tc>
      </w:tr>
      <w:tr w:rsidR="00AD57E6" w14:paraId="377AC2A9" w14:textId="77777777" w:rsidTr="00CF2FA6">
        <w:tc>
          <w:tcPr>
            <w:tcW w:w="2184" w:type="dxa"/>
            <w:vAlign w:val="center"/>
          </w:tcPr>
          <w:p w14:paraId="58E1694D" w14:textId="08543700" w:rsidR="00AD57E6" w:rsidRPr="0068549A" w:rsidRDefault="00AD57E6" w:rsidP="00974B0C">
            <w:pPr>
              <w:spacing w:line="240" w:lineRule="auto"/>
              <w:jc w:val="left"/>
              <w:rPr>
                <w:sz w:val="20"/>
                <w:szCs w:val="20"/>
              </w:rPr>
            </w:pPr>
            <w:r w:rsidRPr="0068549A">
              <w:rPr>
                <w:sz w:val="20"/>
                <w:szCs w:val="20"/>
              </w:rPr>
              <w:t>SINGAPORE EXCHANGE LIMITED</w:t>
            </w:r>
          </w:p>
        </w:tc>
        <w:tc>
          <w:tcPr>
            <w:tcW w:w="728" w:type="dxa"/>
            <w:vAlign w:val="center"/>
          </w:tcPr>
          <w:p w14:paraId="5A919194" w14:textId="25C768D9" w:rsidR="00AD57E6" w:rsidRPr="0068549A" w:rsidRDefault="00AD57E6" w:rsidP="00AD57E6">
            <w:pPr>
              <w:spacing w:line="240" w:lineRule="auto"/>
              <w:jc w:val="center"/>
              <w:rPr>
                <w:sz w:val="20"/>
                <w:szCs w:val="20"/>
              </w:rPr>
            </w:pPr>
            <w:r w:rsidRPr="0068549A">
              <w:rPr>
                <w:sz w:val="20"/>
                <w:szCs w:val="20"/>
              </w:rPr>
              <w:t>S68</w:t>
            </w:r>
          </w:p>
        </w:tc>
        <w:tc>
          <w:tcPr>
            <w:tcW w:w="709" w:type="dxa"/>
            <w:shd w:val="clear" w:color="auto" w:fill="FFF2CC" w:themeFill="accent4" w:themeFillTint="33"/>
            <w:vAlign w:val="center"/>
          </w:tcPr>
          <w:p w14:paraId="1D8AB61B" w14:textId="695AACC7"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6D78ED64" w14:textId="56A35025"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53380F63" w14:textId="52466CF6"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28B31EC2" w14:textId="72CF0B2E"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7AAFD17D" w14:textId="0BECE08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4604A085" w14:textId="196EFFA7"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3A8EEEC0" w14:textId="52526443" w:rsidR="00AD57E6" w:rsidRPr="00AD57E6" w:rsidRDefault="00AD57E6" w:rsidP="00AD57E6">
            <w:pPr>
              <w:spacing w:line="240" w:lineRule="auto"/>
              <w:jc w:val="center"/>
              <w:rPr>
                <w:b/>
                <w:bCs/>
                <w:sz w:val="22"/>
                <w:szCs w:val="22"/>
              </w:rPr>
            </w:pPr>
            <w:r w:rsidRPr="00AD57E6">
              <w:rPr>
                <w:b/>
                <w:bCs/>
                <w:sz w:val="22"/>
                <w:szCs w:val="22"/>
              </w:rPr>
              <w:t>AR</w:t>
            </w:r>
          </w:p>
        </w:tc>
        <w:tc>
          <w:tcPr>
            <w:tcW w:w="5301" w:type="dxa"/>
            <w:vAlign w:val="center"/>
          </w:tcPr>
          <w:p w14:paraId="186A0CD3" w14:textId="16E94D74" w:rsidR="00AD57E6" w:rsidRPr="00AD57E6" w:rsidRDefault="00AD57E6" w:rsidP="00AD57E6">
            <w:pPr>
              <w:spacing w:line="240" w:lineRule="auto"/>
              <w:jc w:val="left"/>
              <w:rPr>
                <w:sz w:val="22"/>
                <w:szCs w:val="22"/>
              </w:rPr>
            </w:pPr>
            <w:r w:rsidRPr="00AD57E6">
              <w:rPr>
                <w:sz w:val="22"/>
                <w:szCs w:val="22"/>
              </w:rPr>
              <w:t>https://investorrelations.sgx.com/financial-information/annual-reports</w:t>
            </w:r>
          </w:p>
        </w:tc>
      </w:tr>
      <w:tr w:rsidR="00AD57E6" w14:paraId="0741A3A2" w14:textId="77777777" w:rsidTr="00CF2FA6">
        <w:tc>
          <w:tcPr>
            <w:tcW w:w="2184" w:type="dxa"/>
            <w:vAlign w:val="center"/>
          </w:tcPr>
          <w:p w14:paraId="7B8A9639" w14:textId="21CEBFDC" w:rsidR="00AD57E6" w:rsidRPr="0068549A" w:rsidRDefault="00AD57E6" w:rsidP="00974B0C">
            <w:pPr>
              <w:spacing w:line="240" w:lineRule="auto"/>
              <w:jc w:val="left"/>
              <w:rPr>
                <w:sz w:val="20"/>
                <w:szCs w:val="20"/>
              </w:rPr>
            </w:pPr>
            <w:r w:rsidRPr="0068549A">
              <w:rPr>
                <w:sz w:val="20"/>
                <w:szCs w:val="20"/>
              </w:rPr>
              <w:lastRenderedPageBreak/>
              <w:t>GENTING SINGAPORE LIMITED</w:t>
            </w:r>
          </w:p>
        </w:tc>
        <w:tc>
          <w:tcPr>
            <w:tcW w:w="728" w:type="dxa"/>
            <w:vAlign w:val="center"/>
          </w:tcPr>
          <w:p w14:paraId="0EB1F7D4" w14:textId="6E0E24B8" w:rsidR="00AD57E6" w:rsidRPr="0068549A" w:rsidRDefault="00AD57E6" w:rsidP="00AD57E6">
            <w:pPr>
              <w:spacing w:line="240" w:lineRule="auto"/>
              <w:jc w:val="center"/>
              <w:rPr>
                <w:sz w:val="20"/>
                <w:szCs w:val="20"/>
              </w:rPr>
            </w:pPr>
            <w:r w:rsidRPr="0068549A">
              <w:rPr>
                <w:sz w:val="20"/>
                <w:szCs w:val="20"/>
              </w:rPr>
              <w:t>G13</w:t>
            </w:r>
          </w:p>
        </w:tc>
        <w:tc>
          <w:tcPr>
            <w:tcW w:w="709" w:type="dxa"/>
            <w:vAlign w:val="center"/>
          </w:tcPr>
          <w:p w14:paraId="5C7D41E0" w14:textId="3DDD39D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C55219D" w14:textId="6B004B8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8F76BCF" w14:textId="055EB897"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46EFD3FE" w14:textId="1DDC290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9A49169" w14:textId="221F103E"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96B56B1" w14:textId="1CBEE96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5E98D5B" w14:textId="630DB856"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4BE0B9B8" w14:textId="0F4D0B8C" w:rsidR="00AD57E6" w:rsidRPr="00AD57E6" w:rsidRDefault="00AD57E6" w:rsidP="00AD57E6">
            <w:pPr>
              <w:spacing w:line="240" w:lineRule="auto"/>
              <w:jc w:val="left"/>
              <w:rPr>
                <w:sz w:val="22"/>
                <w:szCs w:val="22"/>
              </w:rPr>
            </w:pPr>
            <w:r w:rsidRPr="00AD57E6">
              <w:rPr>
                <w:sz w:val="22"/>
                <w:szCs w:val="22"/>
              </w:rPr>
              <w:t>http://www.gentingsingapore.com/#!/en/sustainability/policy/rwscsr</w:t>
            </w:r>
          </w:p>
        </w:tc>
      </w:tr>
      <w:tr w:rsidR="00AD57E6" w14:paraId="7D67E6B0" w14:textId="77777777" w:rsidTr="00CF2FA6">
        <w:tc>
          <w:tcPr>
            <w:tcW w:w="2184" w:type="dxa"/>
            <w:vAlign w:val="center"/>
          </w:tcPr>
          <w:p w14:paraId="7C2F44E1" w14:textId="13A331FE" w:rsidR="00AD57E6" w:rsidRPr="0068549A" w:rsidRDefault="00AD57E6" w:rsidP="00974B0C">
            <w:pPr>
              <w:spacing w:line="240" w:lineRule="auto"/>
              <w:jc w:val="left"/>
              <w:rPr>
                <w:sz w:val="20"/>
                <w:szCs w:val="20"/>
              </w:rPr>
            </w:pPr>
            <w:r w:rsidRPr="0068549A">
              <w:rPr>
                <w:sz w:val="20"/>
                <w:szCs w:val="20"/>
              </w:rPr>
              <w:t>SINGAPORE TECH ENGINEERING LTD</w:t>
            </w:r>
          </w:p>
        </w:tc>
        <w:tc>
          <w:tcPr>
            <w:tcW w:w="728" w:type="dxa"/>
            <w:vAlign w:val="center"/>
          </w:tcPr>
          <w:p w14:paraId="3C72736F" w14:textId="2FA3A985" w:rsidR="00AD57E6" w:rsidRPr="0068549A" w:rsidRDefault="00AD57E6" w:rsidP="00AD57E6">
            <w:pPr>
              <w:spacing w:line="240" w:lineRule="auto"/>
              <w:jc w:val="center"/>
              <w:rPr>
                <w:sz w:val="20"/>
                <w:szCs w:val="20"/>
              </w:rPr>
            </w:pPr>
            <w:r w:rsidRPr="0068549A">
              <w:rPr>
                <w:sz w:val="20"/>
                <w:szCs w:val="20"/>
              </w:rPr>
              <w:t>S63</w:t>
            </w:r>
          </w:p>
        </w:tc>
        <w:tc>
          <w:tcPr>
            <w:tcW w:w="709" w:type="dxa"/>
            <w:shd w:val="clear" w:color="auto" w:fill="FFF2CC" w:themeFill="accent4" w:themeFillTint="33"/>
            <w:vAlign w:val="center"/>
          </w:tcPr>
          <w:p w14:paraId="0DC3415E" w14:textId="2065AED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16AF7709" w14:textId="77F1EBC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4765D79" w14:textId="16F065C1"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BECD68E" w14:textId="1F7C52D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7EFD922" w14:textId="7F82BEA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769B523" w14:textId="55D8B727"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D56B3A3" w14:textId="75F72CB4"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2366FB3" w14:textId="19C0BA60" w:rsidR="00AD57E6" w:rsidRPr="00AD57E6" w:rsidRDefault="00AD57E6" w:rsidP="00AD57E6">
            <w:pPr>
              <w:spacing w:line="240" w:lineRule="auto"/>
              <w:jc w:val="left"/>
              <w:rPr>
                <w:sz w:val="22"/>
                <w:szCs w:val="22"/>
              </w:rPr>
            </w:pPr>
            <w:r w:rsidRPr="00AD57E6">
              <w:rPr>
                <w:sz w:val="22"/>
                <w:szCs w:val="22"/>
              </w:rPr>
              <w:t>https://www.stengg.com/en/sustainability/sustainability-reports</w:t>
            </w:r>
          </w:p>
        </w:tc>
      </w:tr>
      <w:tr w:rsidR="00AD57E6" w14:paraId="75877000" w14:textId="77777777" w:rsidTr="00CF2FA6">
        <w:tc>
          <w:tcPr>
            <w:tcW w:w="2184" w:type="dxa"/>
            <w:vAlign w:val="center"/>
          </w:tcPr>
          <w:p w14:paraId="1609E4C7" w14:textId="76C1934B" w:rsidR="00AD57E6" w:rsidRPr="0068549A" w:rsidRDefault="00AD57E6" w:rsidP="00974B0C">
            <w:pPr>
              <w:spacing w:line="240" w:lineRule="auto"/>
              <w:jc w:val="left"/>
              <w:rPr>
                <w:sz w:val="20"/>
                <w:szCs w:val="20"/>
              </w:rPr>
            </w:pPr>
            <w:r w:rsidRPr="0068549A">
              <w:rPr>
                <w:sz w:val="20"/>
                <w:szCs w:val="20"/>
              </w:rPr>
              <w:t>FRASERS LOGISTICS &amp; COMMERCIAL TRUST</w:t>
            </w:r>
          </w:p>
        </w:tc>
        <w:tc>
          <w:tcPr>
            <w:tcW w:w="728" w:type="dxa"/>
            <w:vAlign w:val="center"/>
          </w:tcPr>
          <w:p w14:paraId="149A73FF" w14:textId="34AB24C4" w:rsidR="00AD57E6" w:rsidRPr="0068549A" w:rsidRDefault="00AD57E6" w:rsidP="00AD57E6">
            <w:pPr>
              <w:spacing w:line="240" w:lineRule="auto"/>
              <w:jc w:val="center"/>
              <w:rPr>
                <w:sz w:val="20"/>
                <w:szCs w:val="20"/>
              </w:rPr>
            </w:pPr>
            <w:r w:rsidRPr="0068549A">
              <w:rPr>
                <w:sz w:val="20"/>
                <w:szCs w:val="20"/>
              </w:rPr>
              <w:t>BUOU</w:t>
            </w:r>
          </w:p>
        </w:tc>
        <w:tc>
          <w:tcPr>
            <w:tcW w:w="709" w:type="dxa"/>
            <w:shd w:val="clear" w:color="auto" w:fill="FBE4D5" w:themeFill="accent2" w:themeFillTint="33"/>
            <w:vAlign w:val="center"/>
          </w:tcPr>
          <w:p w14:paraId="0460BEFA" w14:textId="7E250C7A" w:rsidR="00AD57E6" w:rsidRPr="00AD57E6" w:rsidRDefault="00AD57E6" w:rsidP="00AD57E6">
            <w:pPr>
              <w:spacing w:line="240" w:lineRule="auto"/>
              <w:jc w:val="center"/>
              <w:rPr>
                <w:b/>
                <w:bCs/>
                <w:sz w:val="22"/>
                <w:szCs w:val="22"/>
              </w:rPr>
            </w:pPr>
            <w:r w:rsidRPr="00AD57E6">
              <w:rPr>
                <w:b/>
                <w:bCs/>
                <w:sz w:val="22"/>
                <w:szCs w:val="22"/>
              </w:rPr>
              <w:t>N/A</w:t>
            </w:r>
          </w:p>
        </w:tc>
        <w:tc>
          <w:tcPr>
            <w:tcW w:w="709" w:type="dxa"/>
            <w:shd w:val="clear" w:color="auto" w:fill="FBE4D5" w:themeFill="accent2" w:themeFillTint="33"/>
            <w:vAlign w:val="center"/>
          </w:tcPr>
          <w:p w14:paraId="0E8B3F49" w14:textId="74E985F0" w:rsidR="00AD57E6" w:rsidRPr="00AD57E6" w:rsidRDefault="00AD57E6" w:rsidP="00AD57E6">
            <w:pPr>
              <w:spacing w:line="240" w:lineRule="auto"/>
              <w:jc w:val="center"/>
              <w:rPr>
                <w:b/>
                <w:bCs/>
                <w:sz w:val="22"/>
                <w:szCs w:val="22"/>
              </w:rPr>
            </w:pPr>
            <w:r w:rsidRPr="00AD57E6">
              <w:rPr>
                <w:b/>
                <w:bCs/>
                <w:sz w:val="22"/>
                <w:szCs w:val="22"/>
              </w:rPr>
              <w:t>N/A</w:t>
            </w:r>
          </w:p>
        </w:tc>
        <w:tc>
          <w:tcPr>
            <w:tcW w:w="709" w:type="dxa"/>
            <w:vAlign w:val="center"/>
          </w:tcPr>
          <w:p w14:paraId="0F078B6B" w14:textId="62A52B91"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F7C4EAE" w14:textId="758551A2"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EE335A3" w14:textId="1699ACA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D8D928A" w14:textId="2080BB90"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B3BC0A7" w14:textId="05A84EB2"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E5A9EB5" w14:textId="11BAB76A" w:rsidR="00AD57E6" w:rsidRPr="00AD57E6" w:rsidRDefault="00AD57E6" w:rsidP="00AD57E6">
            <w:pPr>
              <w:spacing w:line="240" w:lineRule="auto"/>
              <w:jc w:val="left"/>
              <w:rPr>
                <w:sz w:val="22"/>
                <w:szCs w:val="22"/>
              </w:rPr>
            </w:pPr>
            <w:r w:rsidRPr="00AD57E6">
              <w:rPr>
                <w:sz w:val="22"/>
                <w:szCs w:val="22"/>
              </w:rPr>
              <w:t>https://www.frasersproperty.com/reits/flct/who-we-are/sustainability#reports</w:t>
            </w:r>
          </w:p>
        </w:tc>
      </w:tr>
      <w:tr w:rsidR="00AD57E6" w14:paraId="78BCFB71" w14:textId="77777777" w:rsidTr="00CF2FA6">
        <w:tc>
          <w:tcPr>
            <w:tcW w:w="2184" w:type="dxa"/>
            <w:vAlign w:val="center"/>
          </w:tcPr>
          <w:p w14:paraId="67E09FB7" w14:textId="7B3CA305" w:rsidR="00AD57E6" w:rsidRPr="0068549A" w:rsidRDefault="00AD57E6" w:rsidP="00974B0C">
            <w:pPr>
              <w:spacing w:line="240" w:lineRule="auto"/>
              <w:jc w:val="left"/>
              <w:rPr>
                <w:sz w:val="20"/>
                <w:szCs w:val="20"/>
              </w:rPr>
            </w:pPr>
            <w:r w:rsidRPr="0068549A">
              <w:rPr>
                <w:sz w:val="20"/>
                <w:szCs w:val="20"/>
              </w:rPr>
              <w:t>DAIRY FARM INT'L HOLDINGS LTD</w:t>
            </w:r>
          </w:p>
        </w:tc>
        <w:tc>
          <w:tcPr>
            <w:tcW w:w="728" w:type="dxa"/>
            <w:vAlign w:val="center"/>
          </w:tcPr>
          <w:p w14:paraId="2F5C2917" w14:textId="24AE37B1" w:rsidR="00AD57E6" w:rsidRPr="0068549A" w:rsidRDefault="00AD57E6" w:rsidP="00AD57E6">
            <w:pPr>
              <w:spacing w:line="240" w:lineRule="auto"/>
              <w:jc w:val="center"/>
              <w:rPr>
                <w:sz w:val="20"/>
                <w:szCs w:val="20"/>
              </w:rPr>
            </w:pPr>
            <w:r w:rsidRPr="0068549A">
              <w:rPr>
                <w:sz w:val="20"/>
                <w:szCs w:val="20"/>
              </w:rPr>
              <w:t>D01</w:t>
            </w:r>
          </w:p>
        </w:tc>
        <w:tc>
          <w:tcPr>
            <w:tcW w:w="709" w:type="dxa"/>
            <w:shd w:val="clear" w:color="auto" w:fill="FFF2CC" w:themeFill="accent4" w:themeFillTint="33"/>
            <w:vAlign w:val="center"/>
          </w:tcPr>
          <w:p w14:paraId="7DA129A0" w14:textId="24DFABCD"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AC6C9E6" w14:textId="33CEA699"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73C5040" w14:textId="19DA0E3B"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4FDF7CF8" w14:textId="5D60AE52"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4BCA0824" w14:textId="610C652A"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0A722F3" w14:textId="3391F33F"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46F47DE6" w14:textId="012D7C73" w:rsidR="00AD57E6" w:rsidRPr="00AD57E6" w:rsidRDefault="00AD57E6" w:rsidP="00AD57E6">
            <w:pPr>
              <w:spacing w:line="240" w:lineRule="auto"/>
              <w:jc w:val="center"/>
              <w:rPr>
                <w:b/>
                <w:bCs/>
                <w:sz w:val="22"/>
                <w:szCs w:val="22"/>
              </w:rPr>
            </w:pPr>
            <w:r w:rsidRPr="00AD57E6">
              <w:rPr>
                <w:b/>
                <w:bCs/>
                <w:sz w:val="22"/>
                <w:szCs w:val="22"/>
              </w:rPr>
              <w:t>AR</w:t>
            </w:r>
          </w:p>
        </w:tc>
        <w:tc>
          <w:tcPr>
            <w:tcW w:w="5301" w:type="dxa"/>
            <w:vAlign w:val="center"/>
          </w:tcPr>
          <w:p w14:paraId="2C8EAE2F" w14:textId="431B1C5F" w:rsidR="00AD57E6" w:rsidRPr="00AD57E6" w:rsidRDefault="00AD57E6" w:rsidP="00AD57E6">
            <w:pPr>
              <w:spacing w:line="240" w:lineRule="auto"/>
              <w:jc w:val="left"/>
              <w:rPr>
                <w:sz w:val="22"/>
                <w:szCs w:val="22"/>
              </w:rPr>
            </w:pPr>
            <w:r w:rsidRPr="00AD57E6">
              <w:rPr>
                <w:sz w:val="22"/>
                <w:szCs w:val="22"/>
              </w:rPr>
              <w:t>https://www.dairyfarmgroup.com/en-US/Investors/Financial-Reports</w:t>
            </w:r>
          </w:p>
        </w:tc>
      </w:tr>
      <w:tr w:rsidR="00AD57E6" w14:paraId="25C9D616" w14:textId="77777777" w:rsidTr="00CF2FA6">
        <w:tc>
          <w:tcPr>
            <w:tcW w:w="2184" w:type="dxa"/>
            <w:vAlign w:val="center"/>
          </w:tcPr>
          <w:p w14:paraId="05070B00" w14:textId="604703E8" w:rsidR="00AD57E6" w:rsidRPr="0068549A" w:rsidRDefault="00AD57E6" w:rsidP="00974B0C">
            <w:pPr>
              <w:spacing w:line="240" w:lineRule="auto"/>
              <w:jc w:val="left"/>
              <w:rPr>
                <w:sz w:val="20"/>
                <w:szCs w:val="20"/>
              </w:rPr>
            </w:pPr>
            <w:r w:rsidRPr="0068549A">
              <w:rPr>
                <w:sz w:val="20"/>
                <w:szCs w:val="20"/>
              </w:rPr>
              <w:t>SINGAPORE AIRLINES LTD</w:t>
            </w:r>
          </w:p>
        </w:tc>
        <w:tc>
          <w:tcPr>
            <w:tcW w:w="728" w:type="dxa"/>
            <w:vAlign w:val="center"/>
          </w:tcPr>
          <w:p w14:paraId="7A3DB6AB" w14:textId="4A9B3587" w:rsidR="00AD57E6" w:rsidRPr="0068549A" w:rsidRDefault="00AD57E6" w:rsidP="00AD57E6">
            <w:pPr>
              <w:spacing w:line="240" w:lineRule="auto"/>
              <w:jc w:val="center"/>
              <w:rPr>
                <w:sz w:val="20"/>
                <w:szCs w:val="20"/>
              </w:rPr>
            </w:pPr>
            <w:r w:rsidRPr="0068549A">
              <w:rPr>
                <w:sz w:val="20"/>
                <w:szCs w:val="20"/>
              </w:rPr>
              <w:t>C6L</w:t>
            </w:r>
          </w:p>
        </w:tc>
        <w:tc>
          <w:tcPr>
            <w:tcW w:w="709" w:type="dxa"/>
            <w:vAlign w:val="center"/>
          </w:tcPr>
          <w:p w14:paraId="2C95BCC0" w14:textId="490C02F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776EAB2" w14:textId="6CDAD0F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8165313" w14:textId="218F761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0B7E0ABF" w14:textId="17B2FD0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D6F0B30" w14:textId="48A265E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80D2D6B" w14:textId="192C9076"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1C943AD0" w14:textId="5DAEB929"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DA10856" w14:textId="021C5191" w:rsidR="00AD57E6" w:rsidRPr="00AD57E6" w:rsidRDefault="00AD57E6" w:rsidP="00AD57E6">
            <w:pPr>
              <w:spacing w:line="240" w:lineRule="auto"/>
              <w:jc w:val="left"/>
              <w:rPr>
                <w:sz w:val="22"/>
                <w:szCs w:val="22"/>
              </w:rPr>
            </w:pPr>
            <w:r w:rsidRPr="00AD57E6">
              <w:rPr>
                <w:sz w:val="22"/>
                <w:szCs w:val="22"/>
              </w:rPr>
              <w:t>https://www.singaporeair.com/en_UK/sg/about-us/information-for-investors/annual-report/</w:t>
            </w:r>
          </w:p>
        </w:tc>
      </w:tr>
      <w:tr w:rsidR="00AD57E6" w14:paraId="5E6584E2" w14:textId="77777777" w:rsidTr="00CF2FA6">
        <w:tc>
          <w:tcPr>
            <w:tcW w:w="2184" w:type="dxa"/>
            <w:vAlign w:val="center"/>
          </w:tcPr>
          <w:p w14:paraId="4B26D3CC" w14:textId="1F6DB652" w:rsidR="00AD57E6" w:rsidRPr="0068549A" w:rsidRDefault="00AD57E6" w:rsidP="00974B0C">
            <w:pPr>
              <w:spacing w:line="240" w:lineRule="auto"/>
              <w:jc w:val="left"/>
              <w:rPr>
                <w:sz w:val="20"/>
                <w:szCs w:val="20"/>
              </w:rPr>
            </w:pPr>
            <w:r w:rsidRPr="0068549A">
              <w:rPr>
                <w:sz w:val="20"/>
                <w:szCs w:val="20"/>
              </w:rPr>
              <w:t>HONGKONG LAND HOLDINGS LIMITED</w:t>
            </w:r>
          </w:p>
        </w:tc>
        <w:tc>
          <w:tcPr>
            <w:tcW w:w="728" w:type="dxa"/>
            <w:vAlign w:val="center"/>
          </w:tcPr>
          <w:p w14:paraId="2B980FBA" w14:textId="3F6146AC" w:rsidR="00AD57E6" w:rsidRPr="0068549A" w:rsidRDefault="00AD57E6" w:rsidP="00AD57E6">
            <w:pPr>
              <w:spacing w:line="240" w:lineRule="auto"/>
              <w:jc w:val="center"/>
              <w:rPr>
                <w:sz w:val="20"/>
                <w:szCs w:val="20"/>
              </w:rPr>
            </w:pPr>
            <w:r w:rsidRPr="0068549A">
              <w:rPr>
                <w:sz w:val="20"/>
                <w:szCs w:val="20"/>
              </w:rPr>
              <w:t>H78</w:t>
            </w:r>
          </w:p>
        </w:tc>
        <w:tc>
          <w:tcPr>
            <w:tcW w:w="709" w:type="dxa"/>
            <w:vAlign w:val="center"/>
          </w:tcPr>
          <w:p w14:paraId="03A02B84" w14:textId="13023FE0"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2B20B5F" w14:textId="5859300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36AF9A0" w14:textId="7093F9C5"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9F75F37" w14:textId="77E1DF1E"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520CB6FE" w14:textId="2F39791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CD50B55" w14:textId="4AE800B6"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420ACA6" w14:textId="41702247"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148C1DF2" w14:textId="1371CE1E" w:rsidR="00AD57E6" w:rsidRPr="00AD57E6" w:rsidRDefault="00AD57E6" w:rsidP="00AD57E6">
            <w:pPr>
              <w:spacing w:line="240" w:lineRule="auto"/>
              <w:jc w:val="left"/>
              <w:rPr>
                <w:sz w:val="22"/>
                <w:szCs w:val="22"/>
              </w:rPr>
            </w:pPr>
            <w:r w:rsidRPr="00AD57E6">
              <w:rPr>
                <w:sz w:val="22"/>
                <w:szCs w:val="22"/>
              </w:rPr>
              <w:t>https://www.hkland.com/en/sustainability/sustainability-reports</w:t>
            </w:r>
          </w:p>
        </w:tc>
      </w:tr>
      <w:tr w:rsidR="00AD57E6" w14:paraId="405ADFD4" w14:textId="77777777" w:rsidTr="00CF2FA6">
        <w:tc>
          <w:tcPr>
            <w:tcW w:w="2184" w:type="dxa"/>
            <w:vAlign w:val="center"/>
          </w:tcPr>
          <w:p w14:paraId="7DD0DFF6" w14:textId="3AD1C521" w:rsidR="00AD57E6" w:rsidRPr="0068549A" w:rsidRDefault="00AD57E6" w:rsidP="00974B0C">
            <w:pPr>
              <w:spacing w:line="240" w:lineRule="auto"/>
              <w:jc w:val="left"/>
              <w:rPr>
                <w:sz w:val="20"/>
                <w:szCs w:val="20"/>
              </w:rPr>
            </w:pPr>
            <w:r w:rsidRPr="0068549A">
              <w:rPr>
                <w:sz w:val="20"/>
                <w:szCs w:val="20"/>
              </w:rPr>
              <w:t>JARDINE CYCLE &amp; CARRIAGE LTD</w:t>
            </w:r>
          </w:p>
        </w:tc>
        <w:tc>
          <w:tcPr>
            <w:tcW w:w="728" w:type="dxa"/>
            <w:vAlign w:val="center"/>
          </w:tcPr>
          <w:p w14:paraId="512CDEFF" w14:textId="11E10B08" w:rsidR="00AD57E6" w:rsidRPr="0068549A" w:rsidRDefault="00AD57E6" w:rsidP="00AD57E6">
            <w:pPr>
              <w:spacing w:line="240" w:lineRule="auto"/>
              <w:jc w:val="center"/>
              <w:rPr>
                <w:sz w:val="20"/>
                <w:szCs w:val="20"/>
              </w:rPr>
            </w:pPr>
            <w:r w:rsidRPr="0068549A">
              <w:rPr>
                <w:sz w:val="20"/>
                <w:szCs w:val="20"/>
              </w:rPr>
              <w:t>C07</w:t>
            </w:r>
          </w:p>
        </w:tc>
        <w:tc>
          <w:tcPr>
            <w:tcW w:w="709" w:type="dxa"/>
            <w:shd w:val="clear" w:color="auto" w:fill="FFF2CC" w:themeFill="accent4" w:themeFillTint="33"/>
            <w:vAlign w:val="center"/>
          </w:tcPr>
          <w:p w14:paraId="4173B594" w14:textId="05DFE7A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0F09B98C" w14:textId="79C757D8"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031FEDFB" w14:textId="6F81F9A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AF9598C" w14:textId="68540D3B"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AED45E0" w14:textId="7B8C70DD"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B9E7014" w14:textId="55D2C5B8"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583E709A" w14:textId="11F8125E"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6E72ACC4" w14:textId="0FFD0F59" w:rsidR="00AD57E6" w:rsidRPr="00AD57E6" w:rsidRDefault="00AD57E6" w:rsidP="00AD57E6">
            <w:pPr>
              <w:spacing w:line="240" w:lineRule="auto"/>
              <w:jc w:val="left"/>
              <w:rPr>
                <w:sz w:val="22"/>
                <w:szCs w:val="22"/>
              </w:rPr>
            </w:pPr>
            <w:r w:rsidRPr="00AD57E6">
              <w:rPr>
                <w:sz w:val="22"/>
                <w:szCs w:val="22"/>
              </w:rPr>
              <w:t>https://www.jcclgroup.com/sustainability</w:t>
            </w:r>
          </w:p>
        </w:tc>
      </w:tr>
      <w:tr w:rsidR="00AD57E6" w14:paraId="0139E338" w14:textId="77777777" w:rsidTr="00CF2FA6">
        <w:tc>
          <w:tcPr>
            <w:tcW w:w="2184" w:type="dxa"/>
            <w:vAlign w:val="center"/>
          </w:tcPr>
          <w:p w14:paraId="41AFBCB5" w14:textId="1C844693" w:rsidR="00AD57E6" w:rsidRPr="0068549A" w:rsidRDefault="00AD57E6" w:rsidP="00974B0C">
            <w:pPr>
              <w:spacing w:line="240" w:lineRule="auto"/>
              <w:jc w:val="left"/>
              <w:rPr>
                <w:sz w:val="20"/>
                <w:szCs w:val="20"/>
              </w:rPr>
            </w:pPr>
            <w:r w:rsidRPr="0068549A">
              <w:rPr>
                <w:sz w:val="20"/>
                <w:szCs w:val="20"/>
              </w:rPr>
              <w:t>JARDINE MATHESON HLDGS LTD</w:t>
            </w:r>
          </w:p>
        </w:tc>
        <w:tc>
          <w:tcPr>
            <w:tcW w:w="728" w:type="dxa"/>
            <w:vAlign w:val="center"/>
          </w:tcPr>
          <w:p w14:paraId="0DE75601" w14:textId="0170DD85" w:rsidR="00AD57E6" w:rsidRPr="0068549A" w:rsidRDefault="00AD57E6" w:rsidP="00AD57E6">
            <w:pPr>
              <w:spacing w:line="240" w:lineRule="auto"/>
              <w:jc w:val="center"/>
              <w:rPr>
                <w:sz w:val="20"/>
                <w:szCs w:val="20"/>
              </w:rPr>
            </w:pPr>
            <w:r w:rsidRPr="0068549A">
              <w:rPr>
                <w:sz w:val="20"/>
                <w:szCs w:val="20"/>
              </w:rPr>
              <w:t>J36</w:t>
            </w:r>
          </w:p>
        </w:tc>
        <w:tc>
          <w:tcPr>
            <w:tcW w:w="709" w:type="dxa"/>
            <w:shd w:val="clear" w:color="auto" w:fill="FFF2CC" w:themeFill="accent4" w:themeFillTint="33"/>
            <w:vAlign w:val="center"/>
          </w:tcPr>
          <w:p w14:paraId="7EDB2D91" w14:textId="74E5508D"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396FFF46" w14:textId="1C50181A"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18A0F3FA" w14:textId="47B9600E"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71BC8599" w14:textId="2DA6E549"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685E3F3B" w14:textId="76B6E015"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02ACB5FF" w14:textId="60BF792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6CE98E8" w14:textId="2C98440F"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2ECCC8A3" w14:textId="7A428785" w:rsidR="00AD57E6" w:rsidRPr="00AD57E6" w:rsidRDefault="00AD57E6" w:rsidP="00AD57E6">
            <w:pPr>
              <w:spacing w:line="240" w:lineRule="auto"/>
              <w:jc w:val="left"/>
              <w:rPr>
                <w:sz w:val="22"/>
                <w:szCs w:val="22"/>
              </w:rPr>
            </w:pPr>
            <w:r w:rsidRPr="00AD57E6">
              <w:rPr>
                <w:sz w:val="22"/>
                <w:szCs w:val="22"/>
              </w:rPr>
              <w:t>https://ar.jardines.com/2021/Sustainability.html</w:t>
            </w:r>
          </w:p>
        </w:tc>
      </w:tr>
    </w:tbl>
    <w:p w14:paraId="158347CE" w14:textId="58A6A7F1" w:rsidR="00475522" w:rsidRDefault="0068549A" w:rsidP="0068549A">
      <w:pPr>
        <w:pStyle w:val="Caption"/>
        <w:spacing w:before="240"/>
        <w:sectPr w:rsidR="00475522" w:rsidSect="00AD57E6">
          <w:pgSz w:w="16838" w:h="11906" w:orient="landscape" w:code="9"/>
          <w:pgMar w:top="2268" w:right="1418" w:bottom="1418" w:left="1418" w:header="709" w:footer="307" w:gutter="0"/>
          <w:cols w:space="708"/>
          <w:docGrid w:linePitch="360"/>
        </w:sectPr>
      </w:pPr>
      <w:bookmarkStart w:id="73" w:name="_Ref116051859"/>
      <w:bookmarkStart w:id="74" w:name="_Toc115985933"/>
      <w:bookmarkStart w:id="75" w:name="_Toc116395437"/>
      <w:r>
        <w:t xml:space="preserve">Table </w:t>
      </w:r>
      <w:fldSimple w:instr=" SEQ Table \* ARABIC ">
        <w:r w:rsidR="00BC154F">
          <w:rPr>
            <w:noProof/>
          </w:rPr>
          <w:t>4</w:t>
        </w:r>
      </w:fldSimple>
      <w:bookmarkEnd w:id="73"/>
      <w:r>
        <w:t>: Sustainability disclosures source by company on SGX’s STI</w:t>
      </w:r>
      <w:bookmarkEnd w:id="74"/>
      <w:bookmarkEnd w:id="75"/>
      <w:r>
        <w:t xml:space="preserve"> </w:t>
      </w:r>
    </w:p>
    <w:p w14:paraId="2DC49E90" w14:textId="36E2B4CB" w:rsidR="009B1A59" w:rsidRDefault="009B1A59" w:rsidP="009B1A59">
      <w:pPr>
        <w:pStyle w:val="Heading2"/>
      </w:pPr>
      <w:bookmarkStart w:id="76" w:name="_Toc116152734"/>
      <w:r>
        <w:lastRenderedPageBreak/>
        <w:t>Dependent Variable</w:t>
      </w:r>
      <w:r w:rsidR="00B54ADB">
        <w:t>s</w:t>
      </w:r>
      <w:bookmarkEnd w:id="76"/>
    </w:p>
    <w:p w14:paraId="323E9548" w14:textId="00264C17" w:rsidR="000E1874" w:rsidRDefault="000E1874" w:rsidP="000E1874"/>
    <w:p w14:paraId="01F8AF28" w14:textId="77777777" w:rsidR="00C31755" w:rsidRDefault="00C31755" w:rsidP="00C31755">
      <w:r>
        <w:t>In research questions RQ 1, RQ 2, and RQ 3, several NLP methods are deployed – tokenisation, Latent Dirichlet Allocation (LDA) for topic modelling, readability assessment, and sentiment analysis.</w:t>
      </w:r>
    </w:p>
    <w:p w14:paraId="3C64526B" w14:textId="77777777" w:rsidR="00C31755" w:rsidRDefault="00C31755" w:rsidP="00C31755"/>
    <w:p w14:paraId="6FBAB840" w14:textId="3F294380" w:rsidR="00C31755" w:rsidRDefault="00C31755" w:rsidP="00C31755">
      <w:r>
        <w:t xml:space="preserve">There are several processing steps. </w:t>
      </w:r>
      <w:r w:rsidR="00296B25">
        <w:t>First, t</w:t>
      </w:r>
      <w:r>
        <w:t>he sustainability reports (“corpus”) identified as part of the sample selection will first be tokenised. Before tokenisation, stop words and ancillary words a</w:t>
      </w:r>
      <w:r w:rsidR="00296B25">
        <w:t xml:space="preserve">e </w:t>
      </w:r>
      <w:r>
        <w:t>removed from the tokens. After that, further processing is performed – this could include topic modelling (RQ 1 and RQ 2), readability assessment (RQ 3), and sentiment analysis (RQ 3).</w:t>
      </w:r>
    </w:p>
    <w:p w14:paraId="693B56E0" w14:textId="77777777" w:rsidR="00C31755" w:rsidRDefault="00C31755" w:rsidP="00C31755"/>
    <w:p w14:paraId="51A205DE" w14:textId="4D8CF465" w:rsidR="00BA31D8" w:rsidRDefault="00C31755" w:rsidP="00C31755">
      <w:r>
        <w:t>In the further processing steps, the methods would generate an attribute used in the analysis as dependent variables. The derivation of these variables is described in the following subsections.</w:t>
      </w:r>
    </w:p>
    <w:p w14:paraId="5484B040" w14:textId="77777777" w:rsidR="00C31755" w:rsidRDefault="00C31755" w:rsidP="00C31755"/>
    <w:p w14:paraId="58489A5B" w14:textId="0D70B9BF" w:rsidR="00D95656" w:rsidRDefault="00BA31D8" w:rsidP="000E1874">
      <w:r>
        <w:t xml:space="preserve">The code is documented in </w:t>
      </w:r>
      <w:r w:rsidRPr="00BA31D8">
        <w:rPr>
          <w:b/>
          <w:bCs/>
        </w:rPr>
        <w:t>Appendix I</w:t>
      </w:r>
      <w:r>
        <w:t>.</w:t>
      </w:r>
    </w:p>
    <w:p w14:paraId="169173D9" w14:textId="77777777" w:rsidR="00D95656" w:rsidRDefault="00D95656" w:rsidP="000E1874"/>
    <w:p w14:paraId="65341F29" w14:textId="6CEDE1A3" w:rsidR="000E1874" w:rsidRPr="007B2BA9" w:rsidRDefault="000E1874" w:rsidP="007B2BA9">
      <w:pPr>
        <w:pStyle w:val="Heading2"/>
        <w:rPr>
          <w:rFonts w:eastAsiaTheme="majorEastAsia" w:cstheme="majorBidi"/>
          <w:color w:val="0D0D0D" w:themeColor="text1" w:themeTint="F2"/>
        </w:rPr>
      </w:pPr>
      <w:bookmarkStart w:id="77" w:name="_Toc116152735"/>
      <w:r>
        <w:t>Tokenisation</w:t>
      </w:r>
      <w:r w:rsidR="00C563E6">
        <w:t xml:space="preserve"> and Creating Term-Document Matrices</w:t>
      </w:r>
      <w:bookmarkEnd w:id="77"/>
    </w:p>
    <w:p w14:paraId="7C435421" w14:textId="77777777" w:rsidR="007B2BA9" w:rsidRDefault="007B2BA9" w:rsidP="000E1874"/>
    <w:p w14:paraId="34A8BF02" w14:textId="7690B95D" w:rsidR="007B2BA9" w:rsidRDefault="000C3CD9" w:rsidP="000E1874">
      <w:r>
        <w:t xml:space="preserve">A </w:t>
      </w:r>
      <w:r w:rsidRPr="00D95656">
        <w:rPr>
          <w:b/>
          <w:bCs/>
        </w:rPr>
        <w:t>token</w:t>
      </w:r>
      <w:r>
        <w:t xml:space="preserve"> is a meaningful unit of text used for analysis. Tokenisation, is therefore, the process of splitting the text into tokens</w:t>
      </w:r>
      <w:r w:rsidR="00AA4D83">
        <w:t xml:space="preserve"> – the first step in modelling text data.</w:t>
      </w:r>
      <w:r w:rsidR="00D95656">
        <w:t xml:space="preserve"> A graphical example is presented in </w:t>
      </w:r>
      <w:r w:rsidR="009567E6">
        <w:rPr>
          <w:b/>
          <w:bCs/>
          <w:highlight w:val="yellow"/>
        </w:rPr>
        <w:fldChar w:fldCharType="begin"/>
      </w:r>
      <w:r w:rsidR="009567E6">
        <w:instrText xml:space="preserve"> REF _Ref116051887 \h </w:instrText>
      </w:r>
      <w:r w:rsidR="009567E6">
        <w:rPr>
          <w:b/>
          <w:bCs/>
          <w:highlight w:val="yellow"/>
        </w:rPr>
      </w:r>
      <w:r w:rsidR="009567E6">
        <w:rPr>
          <w:b/>
          <w:bCs/>
          <w:highlight w:val="yellow"/>
        </w:rPr>
        <w:fldChar w:fldCharType="separate"/>
      </w:r>
      <w:r w:rsidR="00BC154F">
        <w:t xml:space="preserve">Figure </w:t>
      </w:r>
      <w:r w:rsidR="00BC154F">
        <w:rPr>
          <w:noProof/>
        </w:rPr>
        <w:t>12</w:t>
      </w:r>
      <w:r w:rsidR="009567E6">
        <w:rPr>
          <w:b/>
          <w:bCs/>
          <w:highlight w:val="yellow"/>
        </w:rPr>
        <w:fldChar w:fldCharType="end"/>
      </w:r>
      <w:r w:rsidR="0012733F">
        <w:t>. The method applied uses spaces to split sentences into tokens.</w:t>
      </w:r>
    </w:p>
    <w:p w14:paraId="2B500C13" w14:textId="38EBFD82" w:rsidR="007B2BA9" w:rsidRDefault="007B2BA9">
      <w:pPr>
        <w:spacing w:after="160" w:line="259" w:lineRule="auto"/>
        <w:jc w:val="left"/>
      </w:pPr>
      <w:r>
        <w:br w:type="page"/>
      </w:r>
    </w:p>
    <w:p w14:paraId="50693E71" w14:textId="77777777" w:rsidR="007B2BA9" w:rsidRDefault="007B2BA9" w:rsidP="007B2BA9">
      <w:pPr>
        <w:spacing w:after="160" w:line="259" w:lineRule="auto"/>
        <w:jc w:val="left"/>
      </w:pPr>
    </w:p>
    <w:tbl>
      <w:tblPr>
        <w:tblStyle w:val="TableGrid"/>
        <w:tblW w:w="0" w:type="auto"/>
        <w:tblLook w:val="04A0" w:firstRow="1" w:lastRow="0" w:firstColumn="1" w:lastColumn="0" w:noHBand="0" w:noVBand="1"/>
      </w:tblPr>
      <w:tblGrid>
        <w:gridCol w:w="8210"/>
      </w:tblGrid>
      <w:tr w:rsidR="00D95656" w14:paraId="49B59049" w14:textId="77777777" w:rsidTr="00D95656">
        <w:tc>
          <w:tcPr>
            <w:tcW w:w="8210" w:type="dxa"/>
          </w:tcPr>
          <w:p w14:paraId="19500FD8" w14:textId="33058DE5" w:rsidR="008A7052" w:rsidRPr="008A7052" w:rsidRDefault="008A7052" w:rsidP="000E1874">
            <w:pPr>
              <w:rPr>
                <w:b/>
                <w:bCs/>
              </w:rPr>
            </w:pPr>
            <w:r w:rsidRPr="008A7052">
              <w:rPr>
                <w:b/>
                <w:bCs/>
              </w:rPr>
              <w:t>Original Text:</w:t>
            </w:r>
          </w:p>
          <w:p w14:paraId="49B2C1D2" w14:textId="77215D49" w:rsidR="008A7052" w:rsidRDefault="008A7052" w:rsidP="000E1874">
            <w:r>
              <w:t>“</w:t>
            </w:r>
            <w:r w:rsidRPr="008A7052">
              <w:t>The reduction of total water consumption and overall water intensity are also key sustainability goals of the Manager.</w:t>
            </w:r>
            <w:r>
              <w:t>”</w:t>
            </w:r>
          </w:p>
          <w:p w14:paraId="5604A437" w14:textId="0B1CC500" w:rsidR="008A7052" w:rsidRDefault="008A7052" w:rsidP="000E1874"/>
          <w:p w14:paraId="69BE3D81" w14:textId="79190934" w:rsidR="008A7052" w:rsidRPr="0012733F" w:rsidRDefault="0012733F" w:rsidP="000E1874">
            <w:pPr>
              <w:rPr>
                <w:b/>
                <w:bCs/>
              </w:rPr>
            </w:pPr>
            <w:r w:rsidRPr="0012733F">
              <w:rPr>
                <w:b/>
                <w:bCs/>
              </w:rPr>
              <w:t>As Tokens:</w:t>
            </w:r>
          </w:p>
          <w:p w14:paraId="04887E86" w14:textId="62F24EA8" w:rsidR="008A7052" w:rsidRDefault="0012733F" w:rsidP="000E1874">
            <w:r>
              <w:t>“The”, “reduction”, “of”, “total”, “water”, “consumption”, “and”, “overall”, “water”, “intensity”, “are”, “also”, “key”, “sustainability”, “goals”, “of”, “the”, “Manager”.</w:t>
            </w:r>
          </w:p>
          <w:p w14:paraId="04F6C99F" w14:textId="77777777" w:rsidR="0012733F" w:rsidRDefault="0012733F" w:rsidP="000E1874"/>
          <w:p w14:paraId="7B2B5DAC" w14:textId="5EB3EEED" w:rsidR="008A7052" w:rsidRPr="008A7052" w:rsidRDefault="008A7052" w:rsidP="0012733F">
            <w:pPr>
              <w:jc w:val="center"/>
              <w:rPr>
                <w:i/>
                <w:iCs/>
              </w:rPr>
            </w:pPr>
            <w:r w:rsidRPr="0012733F">
              <w:rPr>
                <w:i/>
                <w:iCs/>
                <w:sz w:val="20"/>
                <w:szCs w:val="20"/>
              </w:rPr>
              <w:t>(Extracted from Page 41 of Ascendas R</w:t>
            </w:r>
            <w:r w:rsidR="00464556">
              <w:rPr>
                <w:i/>
                <w:iCs/>
                <w:sz w:val="20"/>
                <w:szCs w:val="20"/>
              </w:rPr>
              <w:t>EIT</w:t>
            </w:r>
            <w:r w:rsidRPr="0012733F">
              <w:rPr>
                <w:i/>
                <w:iCs/>
                <w:sz w:val="20"/>
                <w:szCs w:val="20"/>
              </w:rPr>
              <w:t>’s 2019 Sustainability Report)</w:t>
            </w:r>
          </w:p>
        </w:tc>
      </w:tr>
    </w:tbl>
    <w:p w14:paraId="0D3E7C82" w14:textId="5028BD8E" w:rsidR="00901D6F" w:rsidRDefault="00D95656" w:rsidP="007B2BA9">
      <w:pPr>
        <w:pStyle w:val="Caption"/>
        <w:spacing w:before="240"/>
      </w:pPr>
      <w:bookmarkStart w:id="78" w:name="_Ref116051887"/>
      <w:bookmarkStart w:id="79" w:name="_Toc116395476"/>
      <w:r>
        <w:t xml:space="preserve">Figure </w:t>
      </w:r>
      <w:fldSimple w:instr=" SEQ Figure \* ARABIC ">
        <w:r w:rsidR="00BC154F">
          <w:rPr>
            <w:noProof/>
          </w:rPr>
          <w:t>12</w:t>
        </w:r>
      </w:fldSimple>
      <w:bookmarkEnd w:id="78"/>
      <w:r>
        <w:t>: Illustration o</w:t>
      </w:r>
      <w:r w:rsidR="00C31755">
        <w:t>f</w:t>
      </w:r>
      <w:r>
        <w:t xml:space="preserve"> Tokenisation</w:t>
      </w:r>
      <w:bookmarkEnd w:id="79"/>
    </w:p>
    <w:p w14:paraId="3798213C" w14:textId="77777777" w:rsidR="007B2BA9" w:rsidRPr="007B2BA9" w:rsidRDefault="007B2BA9" w:rsidP="007B2BA9"/>
    <w:p w14:paraId="625D86AB" w14:textId="4BF9C712" w:rsidR="004C0F38" w:rsidRDefault="00C31755" w:rsidP="000E1874">
      <w:r w:rsidRPr="00C31755">
        <w:t xml:space="preserve">The Document Term Matrix (DTM) is a mathematical matrix </w:t>
      </w:r>
      <w:r w:rsidR="001874D1">
        <w:t>consisting</w:t>
      </w:r>
      <w:r w:rsidRPr="00C31755">
        <w:t xml:space="preserve"> of each document's term (i.e., word) frequency. In this regard, each term corresponds to a 'token', and a document corresponds to each page of the respective sustainability reports. </w:t>
      </w:r>
      <w:r w:rsidR="009567E6">
        <w:fldChar w:fldCharType="begin"/>
      </w:r>
      <w:r w:rsidR="009567E6">
        <w:instrText xml:space="preserve"> REF _Ref116051900 \h </w:instrText>
      </w:r>
      <w:r w:rsidR="009567E6">
        <w:fldChar w:fldCharType="separate"/>
      </w:r>
      <w:r w:rsidR="00BC154F">
        <w:t xml:space="preserve">Figure </w:t>
      </w:r>
      <w:r w:rsidR="00BC154F">
        <w:rPr>
          <w:noProof/>
        </w:rPr>
        <w:t>13</w:t>
      </w:r>
      <w:r w:rsidR="009567E6">
        <w:fldChar w:fldCharType="end"/>
      </w:r>
      <w:r w:rsidRPr="00C31755">
        <w:t xml:space="preserve"> illustrates the DTM using the exact text above.</w:t>
      </w:r>
    </w:p>
    <w:p w14:paraId="6716AC38" w14:textId="77777777" w:rsidR="00C31755" w:rsidRDefault="00C31755" w:rsidP="000E1874"/>
    <w:tbl>
      <w:tblPr>
        <w:tblStyle w:val="TableGrid"/>
        <w:tblW w:w="0" w:type="auto"/>
        <w:tblLook w:val="04A0" w:firstRow="1" w:lastRow="0" w:firstColumn="1" w:lastColumn="0" w:noHBand="0" w:noVBand="1"/>
      </w:tblPr>
      <w:tblGrid>
        <w:gridCol w:w="8210"/>
      </w:tblGrid>
      <w:tr w:rsidR="004C0F38" w14:paraId="36D1891A" w14:textId="77777777" w:rsidTr="004C0F38">
        <w:tc>
          <w:tcPr>
            <w:tcW w:w="8210" w:type="dxa"/>
          </w:tcPr>
          <w:p w14:paraId="06AA0A98" w14:textId="77777777" w:rsidR="004C0F38" w:rsidRDefault="004C0F38" w:rsidP="000E1874">
            <w:pPr>
              <w:rPr>
                <w:b/>
                <w:bCs/>
              </w:rPr>
            </w:pPr>
            <w:r w:rsidRPr="004C0F38">
              <w:rPr>
                <w:b/>
                <w:bCs/>
              </w:rPr>
              <w:t>Document Term Matrix</w:t>
            </w:r>
            <w:r>
              <w:rPr>
                <w:b/>
                <w:bCs/>
              </w:rPr>
              <w:t>:</w:t>
            </w:r>
          </w:p>
          <w:p w14:paraId="7749C779" w14:textId="2EEE09B5" w:rsidR="004C0F38" w:rsidRDefault="004C0F38" w:rsidP="000E1874">
            <w:pPr>
              <w:rPr>
                <w:b/>
                <w:bCs/>
              </w:rPr>
            </w:pPr>
          </w:p>
          <w:p w14:paraId="2FB39F4B" w14:textId="6F900415" w:rsidR="004C0F38" w:rsidRPr="007B2BA9" w:rsidRDefault="00000000" w:rsidP="000E1874">
            <w:pPr>
              <w:rPr>
                <w:b/>
                <w:bCs/>
              </w:rPr>
            </w:pPr>
            <m:oMathPara>
              <m:oMath>
                <m:d>
                  <m:dPr>
                    <m:begChr m:val="["/>
                    <m:endChr m:val="]"/>
                    <m:ctrlPr>
                      <w:rPr>
                        <w:rFonts w:ascii="Cambria Math" w:hAnsi="Cambria Math"/>
                        <w:b/>
                        <w:bCs/>
                        <w:i/>
                        <w:sz w:val="20"/>
                        <w:szCs w:val="20"/>
                      </w:rPr>
                    </m:ctrlPr>
                  </m:dPr>
                  <m:e>
                    <m:m>
                      <m:mPr>
                        <m:mcs>
                          <m:mc>
                            <m:mcPr>
                              <m:count m:val="9"/>
                              <m:mcJc m:val="center"/>
                            </m:mcPr>
                          </m:mc>
                        </m:mcs>
                        <m:ctrlPr>
                          <w:rPr>
                            <w:rFonts w:ascii="Cambria Math" w:hAnsi="Cambria Math"/>
                            <w:i/>
                            <w:sz w:val="20"/>
                            <w:szCs w:val="20"/>
                          </w:rPr>
                        </m:ctrlPr>
                      </m:mPr>
                      <m:mr>
                        <m:e/>
                        <m:e>
                          <m:r>
                            <w:rPr>
                              <w:rFonts w:ascii="Cambria Math" w:hAnsi="Cambria Math"/>
                              <w:sz w:val="20"/>
                              <w:szCs w:val="20"/>
                            </w:rPr>
                            <m:t>"of"</m:t>
                          </m:r>
                        </m:e>
                        <m:e>
                          <m:r>
                            <w:rPr>
                              <w:rFonts w:ascii="Cambria Math" w:hAnsi="Cambria Math"/>
                              <w:sz w:val="20"/>
                              <w:szCs w:val="20"/>
                            </w:rPr>
                            <m:t>"reduction"</m:t>
                          </m:r>
                        </m:e>
                        <m:e>
                          <m:r>
                            <w:rPr>
                              <w:rFonts w:ascii="Cambria Math" w:hAnsi="Cambria Math"/>
                              <w:sz w:val="20"/>
                              <w:szCs w:val="20"/>
                            </w:rPr>
                            <m:t>"total"</m:t>
                          </m:r>
                          <m:ctrlPr>
                            <w:rPr>
                              <w:rFonts w:ascii="Cambria Math" w:eastAsia="Cambria Math" w:hAnsi="Cambria Math" w:cs="Cambria Math"/>
                              <w:i/>
                              <w:sz w:val="20"/>
                              <w:szCs w:val="20"/>
                            </w:rPr>
                          </m:ctrlPr>
                        </m:e>
                        <m:e>
                          <m:r>
                            <w:rPr>
                              <w:rFonts w:ascii="Cambria Math" w:eastAsia="Cambria Math" w:hAnsi="Cambria Math" w:cs="Cambria Math"/>
                              <w:sz w:val="20"/>
                              <w:szCs w:val="20"/>
                            </w:rPr>
                            <m:t>"water"</m:t>
                          </m:r>
                          <m:ctrlPr>
                            <w:rPr>
                              <w:rFonts w:ascii="Cambria Math" w:eastAsia="Cambria Math" w:hAnsi="Cambria Math" w:cs="Cambria Math"/>
                              <w:i/>
                              <w:sz w:val="20"/>
                              <w:szCs w:val="20"/>
                            </w:rPr>
                          </m:ctrlPr>
                        </m:e>
                        <m:e>
                          <m:r>
                            <w:rPr>
                              <w:rFonts w:ascii="Cambria Math" w:eastAsia="Cambria Math" w:hAnsi="Cambria Math" w:cs="Cambria Math"/>
                              <w:sz w:val="20"/>
                              <w:szCs w:val="20"/>
                            </w:rPr>
                            <m:t>"consumption"</m:t>
                          </m:r>
                          <m:ctrlPr>
                            <w:rPr>
                              <w:rFonts w:ascii="Cambria Math" w:eastAsia="Cambria Math" w:hAnsi="Cambria Math" w:cs="Cambria Math"/>
                              <w:i/>
                              <w:sz w:val="20"/>
                              <w:szCs w:val="20"/>
                            </w:rPr>
                          </m:ctrlPr>
                        </m:e>
                        <m:e>
                          <m:r>
                            <w:rPr>
                              <w:rFonts w:ascii="Cambria Math" w:eastAsia="Cambria Math" w:hAnsi="Cambria Math" w:cs="Cambria Math"/>
                              <w:sz w:val="20"/>
                              <w:szCs w:val="20"/>
                            </w:rPr>
                            <m:t>"and"</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Sub>
                          <m:ctrlPr>
                            <w:rPr>
                              <w:rFonts w:ascii="Cambria Math" w:eastAsia="Cambria Math" w:hAnsi="Cambria Math" w:cs="Cambria Math"/>
                              <w:i/>
                              <w:sz w:val="20"/>
                              <w:szCs w:val="20"/>
                            </w:rPr>
                          </m:ctrlPr>
                        </m:e>
                      </m:mr>
                      <m:mr>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D</m:t>
                              </m:r>
                            </m:e>
                            <m:sub>
                              <m:r>
                                <w:rPr>
                                  <w:rFonts w:ascii="Cambria Math" w:eastAsia="Cambria Math" w:hAnsi="Cambria Math" w:cs="Cambria Math"/>
                                  <w:sz w:val="20"/>
                                  <w:szCs w:val="20"/>
                                </w:rPr>
                                <m:t>1</m:t>
                              </m:r>
                            </m:sub>
                          </m:sSub>
                        </m:e>
                        <m:e>
                          <m:r>
                            <w:rPr>
                              <w:rFonts w:ascii="Cambria Math" w:hAnsi="Cambria Math"/>
                              <w:sz w:val="20"/>
                              <w:szCs w:val="20"/>
                            </w:rPr>
                            <m:t>2</m:t>
                          </m:r>
                        </m:e>
                        <m:e>
                          <m:r>
                            <w:rPr>
                              <w:rFonts w:ascii="Cambria Math" w:hAnsi="Cambria Math"/>
                              <w:sz w:val="20"/>
                              <w:szCs w:val="20"/>
                            </w:rPr>
                            <m:t>1</m:t>
                          </m:r>
                        </m:e>
                        <m:e>
                          <m:r>
                            <w:rPr>
                              <w:rFonts w:ascii="Cambria Math" w:hAnsi="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mr>
                      <m:mr>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D</m:t>
                              </m:r>
                            </m:e>
                            <m:sub>
                              <m:r>
                                <w:rPr>
                                  <w:rFonts w:ascii="Cambria Math" w:eastAsia="Cambria Math" w:hAnsi="Cambria Math" w:cs="Cambria Math"/>
                                  <w:sz w:val="20"/>
                                  <w:szCs w:val="20"/>
                                </w:rPr>
                                <m:t>n</m:t>
                              </m:r>
                            </m:sub>
                          </m:sSub>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e>
                      </m:mr>
                    </m:m>
                  </m:e>
                </m:d>
              </m:oMath>
            </m:oMathPara>
          </w:p>
          <w:p w14:paraId="68D1554C" w14:textId="5DE14A88" w:rsidR="007B2BA9" w:rsidRDefault="007B2BA9" w:rsidP="000E1874">
            <w:pPr>
              <w:rPr>
                <w:b/>
                <w:bCs/>
              </w:rPr>
            </w:pPr>
          </w:p>
          <w:p w14:paraId="5F7BE8ED" w14:textId="77777777" w:rsidR="007B2BA9" w:rsidRDefault="007B2BA9" w:rsidP="000E1874">
            <w:r w:rsidRPr="007B2BA9">
              <w:t>Where</w:t>
            </w:r>
            <w:r>
              <w:t xml:space="preserve">as </w:t>
            </w:r>
            <m:oMath>
              <m:r>
                <w:rPr>
                  <w:rFonts w:ascii="Cambria Math" w:hAnsi="Cambria Math"/>
                </w:rPr>
                <m:t>n</m:t>
              </m:r>
            </m:oMath>
            <w:r>
              <w:t xml:space="preserve"> is the number of documents and,</w:t>
            </w:r>
          </w:p>
          <w:p w14:paraId="26F529CC" w14:textId="32ACDD7E" w:rsidR="007B2BA9" w:rsidRDefault="007B2BA9" w:rsidP="000E1874">
            <w:r>
              <w:t xml:space="preserve">               </w:t>
            </w:r>
            <m:oMath>
              <m:r>
                <w:rPr>
                  <w:rFonts w:ascii="Cambria Math" w:hAnsi="Cambria Math"/>
                </w:rPr>
                <m:t>t</m:t>
              </m:r>
            </m:oMath>
            <w:r>
              <w:t xml:space="preserve"> is the number of terms in the entire corpus of documents</w:t>
            </w:r>
            <w:r w:rsidR="00623A81">
              <w:t>, and</w:t>
            </w:r>
          </w:p>
          <w:p w14:paraId="2CBA0B82" w14:textId="59208858" w:rsidR="00623A81" w:rsidRDefault="00623A81" w:rsidP="000E1874">
            <w:r>
              <w:t xml:space="preserve">               the values are representative of the frequency of the terms.</w:t>
            </w:r>
          </w:p>
          <w:p w14:paraId="7657E6AC" w14:textId="77777777" w:rsidR="007B2BA9" w:rsidRPr="007B2BA9" w:rsidRDefault="007B2BA9" w:rsidP="000E1874"/>
          <w:p w14:paraId="0EE308B4" w14:textId="70ADC730" w:rsidR="004C0F38" w:rsidRPr="004C0F38" w:rsidRDefault="00464556" w:rsidP="004C0F38">
            <w:pPr>
              <w:jc w:val="center"/>
              <w:rPr>
                <w:b/>
                <w:bCs/>
              </w:rPr>
            </w:pPr>
            <w:r w:rsidRPr="0012733F">
              <w:rPr>
                <w:i/>
                <w:iCs/>
                <w:sz w:val="20"/>
                <w:szCs w:val="20"/>
              </w:rPr>
              <w:t>(Extracted from Page 41 of Ascendas R</w:t>
            </w:r>
            <w:r>
              <w:rPr>
                <w:i/>
                <w:iCs/>
                <w:sz w:val="20"/>
                <w:szCs w:val="20"/>
              </w:rPr>
              <w:t>EIT</w:t>
            </w:r>
            <w:r w:rsidRPr="0012733F">
              <w:rPr>
                <w:i/>
                <w:iCs/>
                <w:sz w:val="20"/>
                <w:szCs w:val="20"/>
              </w:rPr>
              <w:t>’s 2019 Sustainability Report)</w:t>
            </w:r>
          </w:p>
        </w:tc>
      </w:tr>
    </w:tbl>
    <w:p w14:paraId="73520DF0" w14:textId="17E750B6" w:rsidR="004C0F38" w:rsidRDefault="004C0F38" w:rsidP="007B2BA9">
      <w:pPr>
        <w:pStyle w:val="Caption"/>
        <w:spacing w:before="240"/>
      </w:pPr>
      <w:bookmarkStart w:id="80" w:name="_Ref116051900"/>
      <w:bookmarkStart w:id="81" w:name="_Toc116395477"/>
      <w:r>
        <w:t xml:space="preserve">Figure </w:t>
      </w:r>
      <w:fldSimple w:instr=" SEQ Figure \* ARABIC ">
        <w:r w:rsidR="00BC154F">
          <w:rPr>
            <w:noProof/>
          </w:rPr>
          <w:t>13</w:t>
        </w:r>
      </w:fldSimple>
      <w:bookmarkEnd w:id="80"/>
      <w:r>
        <w:t>: Illustration o</w:t>
      </w:r>
      <w:r w:rsidR="00C31755">
        <w:t>f</w:t>
      </w:r>
      <w:r>
        <w:t xml:space="preserve"> Creation of Document Term M</w:t>
      </w:r>
      <w:r w:rsidR="005B45BA">
        <w:t>a</w:t>
      </w:r>
      <w:r>
        <w:t>trix</w:t>
      </w:r>
      <w:bookmarkEnd w:id="81"/>
    </w:p>
    <w:p w14:paraId="48EFF1C8" w14:textId="381B6F02" w:rsidR="00E1625C" w:rsidRDefault="00E1625C" w:rsidP="000E1874"/>
    <w:p w14:paraId="2F9492CC" w14:textId="0F267E9E" w:rsidR="00594494" w:rsidRDefault="000E1874" w:rsidP="000E1874">
      <w:r>
        <w:lastRenderedPageBreak/>
        <w:t xml:space="preserve">The </w:t>
      </w:r>
      <w:r w:rsidR="00D11D45" w:rsidRPr="00D11D45">
        <w:t>term frequency</w:t>
      </w:r>
      <w:r w:rsidR="001874D1">
        <w:t>-</w:t>
      </w:r>
      <w:r w:rsidR="00D11D45" w:rsidRPr="00D11D45">
        <w:t>inverse document frequency</w:t>
      </w:r>
      <w:r w:rsidR="00D11D45">
        <w:t xml:space="preserve"> (tf-idf)</w:t>
      </w:r>
      <w:r w:rsidRPr="003F631B">
        <w:t xml:space="preserve"> term weighting is also commonly used in the vector space model, which was used in several studies</w:t>
      </w:r>
      <w:r>
        <w:t xml:space="preserve"> (Fisher et al., 2016)</w:t>
      </w:r>
      <w:r w:rsidRPr="003F631B">
        <w:t>.</w:t>
      </w:r>
      <w:r w:rsidR="00623A81">
        <w:t xml:space="preserve">  </w:t>
      </w:r>
    </w:p>
    <w:p w14:paraId="652A1E5F" w14:textId="77777777" w:rsidR="00594494" w:rsidRDefault="00594494" w:rsidP="000E1874"/>
    <w:p w14:paraId="6269CEFC" w14:textId="4E56032E" w:rsidR="00594494" w:rsidRDefault="00C31755" w:rsidP="000E1874">
      <w:r w:rsidRPr="00C31755">
        <w:t xml:space="preserve">This is because tf-idf measures the significance of a word in a corpus or collection of documents. To account for words used more frequently than others, the tf-idf value rises according to the number of times a word appears in the document and is offset by the number of documents in the corpus that contain the term. For example, common words in every document – 'sustainability', 'of', 'and' – will rank lowly. However, if the word 'REIT' often appears in one document but not in the other documents, it is ranked higher and viewed as </w:t>
      </w:r>
      <w:r>
        <w:t>“</w:t>
      </w:r>
      <w:r w:rsidRPr="00C31755">
        <w:t>relevant</w:t>
      </w:r>
      <w:r>
        <w:t>”</w:t>
      </w:r>
      <w:r w:rsidRPr="00C31755">
        <w:t>.</w:t>
      </w:r>
    </w:p>
    <w:p w14:paraId="3BBE28B5" w14:textId="77777777" w:rsidR="00C31755" w:rsidRDefault="00C31755" w:rsidP="000E1874"/>
    <w:p w14:paraId="4EB4F212" w14:textId="7C6429E5" w:rsidR="003857DC" w:rsidRDefault="00AA7511" w:rsidP="000E1874">
      <w:r w:rsidRPr="00AA7511">
        <w:t>The two components of tf-idf are the term frequency and inverse document frequency. For this analysis, a </w:t>
      </w:r>
      <w:r w:rsidRPr="00AA7511">
        <w:rPr>
          <w:i/>
          <w:iCs/>
        </w:rPr>
        <w:t>term</w:t>
      </w:r>
      <w:r w:rsidRPr="00AA7511">
        <w:t> refers to a token (i.e., a word). Whereas the expressions below refer to each term (i.e., word), refer to each document (i.e., each page of the report), and refers to the document set (i.e., the entire corpus of sustainability reports). The tf-idf of a term is the product of these two individual components.</w:t>
      </w:r>
    </w:p>
    <w:p w14:paraId="29A841A2" w14:textId="77777777" w:rsidR="00AA7511" w:rsidRDefault="00AA7511" w:rsidP="000E1874"/>
    <w:p w14:paraId="319DFDE2" w14:textId="19CE825E" w:rsidR="003857DC" w:rsidRPr="00594494" w:rsidRDefault="003857DC" w:rsidP="000E1874">
      <m:oMathPara>
        <m:oMath>
          <m:r>
            <w:rPr>
              <w:rFonts w:ascii="Cambria Math" w:hAnsi="Cambria Math"/>
            </w:rPr>
            <m:t>tf idf</m:t>
          </m:r>
          <m:d>
            <m:dPr>
              <m:ctrlPr>
                <w:rPr>
                  <w:rFonts w:ascii="Cambria Math" w:hAnsi="Cambria Math"/>
                  <w:i/>
                </w:rPr>
              </m:ctrlPr>
            </m:dPr>
            <m:e>
              <m:r>
                <w:rPr>
                  <w:rFonts w:ascii="Cambria Math" w:hAnsi="Cambria Math"/>
                </w:rPr>
                <m:t>t,d,D</m:t>
              </m:r>
            </m:e>
          </m:d>
          <m:r>
            <w:rPr>
              <w:rFonts w:ascii="Cambria Math" w:hAnsi="Cambria Math"/>
            </w:rPr>
            <m:t>=tf</m:t>
          </m:r>
          <m:d>
            <m:dPr>
              <m:ctrlPr>
                <w:rPr>
                  <w:rFonts w:ascii="Cambria Math" w:hAnsi="Cambria Math"/>
                  <w:i/>
                </w:rPr>
              </m:ctrlPr>
            </m:dPr>
            <m:e>
              <m:r>
                <w:rPr>
                  <w:rFonts w:ascii="Cambria Math" w:hAnsi="Cambria Math"/>
                </w:rPr>
                <m:t>t,d</m:t>
              </m:r>
            </m:e>
          </m:d>
          <m:r>
            <w:rPr>
              <w:rFonts w:ascii="Cambria Math" w:hAnsi="Cambria Math"/>
            </w:rPr>
            <m:t>*idf(t,D)</m:t>
          </m:r>
        </m:oMath>
      </m:oMathPara>
    </w:p>
    <w:p w14:paraId="58AD576E" w14:textId="0D00070F" w:rsidR="00594494" w:rsidRDefault="00594494" w:rsidP="000E1874"/>
    <w:p w14:paraId="551B73BC" w14:textId="66F6FA51" w:rsidR="00594494" w:rsidRDefault="00594494" w:rsidP="00594494">
      <w:pPr>
        <w:pStyle w:val="ListParagraph"/>
        <w:numPr>
          <w:ilvl w:val="0"/>
          <w:numId w:val="10"/>
        </w:numPr>
      </w:pPr>
      <w:r w:rsidRPr="00594494">
        <w:rPr>
          <w:b/>
          <w:bCs/>
        </w:rPr>
        <w:t>Term frequency</w:t>
      </w:r>
      <w:r>
        <w:t>: how frequently</w:t>
      </w:r>
      <w:r w:rsidR="00D74E5F">
        <w:t xml:space="preserve"> each term, </w:t>
      </w:r>
      <m:oMath>
        <m:r>
          <w:rPr>
            <w:rFonts w:ascii="Cambria Math" w:hAnsi="Cambria Math"/>
          </w:rPr>
          <m:t>t</m:t>
        </m:r>
      </m:oMath>
      <w:r w:rsidR="00D74E5F">
        <w:t xml:space="preserve">, appears in each document, </w:t>
      </w:r>
      <m:oMath>
        <m:r>
          <w:rPr>
            <w:rFonts w:ascii="Cambria Math" w:hAnsi="Cambria Math"/>
          </w:rPr>
          <m:t>d</m:t>
        </m:r>
      </m:oMath>
      <w:r w:rsidR="00517B3A">
        <w:t>.</w:t>
      </w:r>
      <w:r w:rsidR="00193686">
        <w:t xml:space="preserve"> The equation below presents one possible way of adjusting the frequency for exponential effects</w:t>
      </w:r>
      <w:r w:rsidR="00803C96">
        <w:t xml:space="preserve"> using a logarithmic function.</w:t>
      </w:r>
    </w:p>
    <w:p w14:paraId="5B11E431" w14:textId="35A2C8CA" w:rsidR="00517B3A" w:rsidRDefault="00517B3A" w:rsidP="00517B3A"/>
    <w:p w14:paraId="40FDBCF5" w14:textId="3E19B8B5" w:rsidR="00517B3A" w:rsidRDefault="00517B3A" w:rsidP="00517B3A">
      <m:oMathPara>
        <m:oMath>
          <m:r>
            <w:rPr>
              <w:rFonts w:ascii="Cambria Math" w:hAnsi="Cambria Math"/>
            </w:rPr>
            <m:t>tf</m:t>
          </m:r>
          <m:d>
            <m:dPr>
              <m:ctrlPr>
                <w:rPr>
                  <w:rFonts w:ascii="Cambria Math" w:hAnsi="Cambria Math"/>
                  <w:i/>
                </w:rPr>
              </m:ctrlPr>
            </m:dPr>
            <m:e>
              <m:r>
                <w:rPr>
                  <w:rFonts w:ascii="Cambria Math" w:hAnsi="Cambria Math"/>
                </w:rPr>
                <m:t>t,d</m:t>
              </m:r>
            </m:e>
          </m:d>
          <m:r>
            <w:rPr>
              <w:rFonts w:ascii="Cambria Math" w:hAnsi="Cambria Math"/>
            </w:rPr>
            <m:t>=</m:t>
          </m:r>
          <m:r>
            <m:rPr>
              <m:sty m:val="p"/>
            </m:rPr>
            <w:rPr>
              <w:rFonts w:ascii="Cambria Math" w:hAnsi="Cambria Math"/>
            </w:rPr>
            <m:t>log⁡</m:t>
          </m:r>
          <m:r>
            <w:rPr>
              <w:rFonts w:ascii="Cambria Math" w:hAnsi="Cambria Math"/>
            </w:rPr>
            <m:t>(1+freq</m:t>
          </m:r>
          <m:d>
            <m:dPr>
              <m:ctrlPr>
                <w:rPr>
                  <w:rFonts w:ascii="Cambria Math" w:hAnsi="Cambria Math"/>
                  <w:i/>
                </w:rPr>
              </m:ctrlPr>
            </m:dPr>
            <m:e>
              <m:r>
                <w:rPr>
                  <w:rFonts w:ascii="Cambria Math" w:hAnsi="Cambria Math"/>
                </w:rPr>
                <m:t>t,d</m:t>
              </m:r>
            </m:e>
          </m:d>
          <m:r>
            <w:rPr>
              <w:rFonts w:ascii="Cambria Math" w:hAnsi="Cambria Math"/>
            </w:rPr>
            <m:t>)</m:t>
          </m:r>
        </m:oMath>
      </m:oMathPara>
    </w:p>
    <w:p w14:paraId="7603629B" w14:textId="77777777" w:rsidR="00517B3A" w:rsidRDefault="00517B3A" w:rsidP="00517B3A"/>
    <w:p w14:paraId="5C1FB28D" w14:textId="66AFBEA5" w:rsidR="00594494" w:rsidRDefault="00594494" w:rsidP="00594494">
      <w:pPr>
        <w:pStyle w:val="ListParagraph"/>
        <w:numPr>
          <w:ilvl w:val="0"/>
          <w:numId w:val="10"/>
        </w:numPr>
      </w:pPr>
      <w:r>
        <w:rPr>
          <w:b/>
          <w:bCs/>
        </w:rPr>
        <w:t>Inverse document frequency</w:t>
      </w:r>
      <w:r>
        <w:t xml:space="preserve">: </w:t>
      </w:r>
      <w:r w:rsidR="00517B3A">
        <w:t>the logarithm of the total number of documents in</w:t>
      </w:r>
      <w:r w:rsidR="00AA7511">
        <w:t xml:space="preserve"> a</w:t>
      </w:r>
      <w:r w:rsidR="00517B3A">
        <w:t xml:space="preserve"> document set, </w:t>
      </w:r>
      <m:oMath>
        <m:r>
          <w:rPr>
            <w:rFonts w:ascii="Cambria Math" w:hAnsi="Cambria Math"/>
          </w:rPr>
          <m:t>D</m:t>
        </m:r>
      </m:oMath>
      <w:r w:rsidR="00517B3A">
        <w:t xml:space="preserve">, divided by the number of documents that contain a term, </w:t>
      </w:r>
      <m:oMath>
        <m:r>
          <w:rPr>
            <w:rFonts w:ascii="Cambria Math" w:hAnsi="Cambria Math"/>
          </w:rPr>
          <m:t>t</m:t>
        </m:r>
      </m:oMath>
      <w:r w:rsidR="00517B3A">
        <w:t xml:space="preserve"> (denoted as </w:t>
      </w:r>
      <m:oMath>
        <m:r>
          <w:rPr>
            <w:rFonts w:ascii="Cambria Math" w:hAnsi="Cambria Math"/>
          </w:rPr>
          <m:t>N</m:t>
        </m:r>
      </m:oMath>
      <w:r w:rsidR="00517B3A">
        <w:t>).</w:t>
      </w:r>
    </w:p>
    <w:p w14:paraId="4EFD9B8D" w14:textId="72454198" w:rsidR="00517B3A" w:rsidRDefault="00517B3A" w:rsidP="00517B3A"/>
    <w:p w14:paraId="372FEF0E" w14:textId="533CDACA" w:rsidR="00594494" w:rsidRDefault="00517B3A" w:rsidP="000E1874">
      <m:oMathPara>
        <m:oMath>
          <m:r>
            <w:rPr>
              <w:rFonts w:ascii="Cambria Math" w:hAnsi="Cambria Math"/>
            </w:rPr>
            <m:t>idf</m:t>
          </m:r>
          <m:d>
            <m:dPr>
              <m:ctrlPr>
                <w:rPr>
                  <w:rFonts w:ascii="Cambria Math" w:hAnsi="Cambria Math"/>
                  <w:i/>
                </w:rPr>
              </m:ctrlPr>
            </m:dPr>
            <m:e>
              <m:r>
                <w:rPr>
                  <w:rFonts w:ascii="Cambria Math" w:hAnsi="Cambria Math"/>
                </w:rPr>
                <m:t>t,D</m:t>
              </m:r>
            </m:e>
          </m:d>
          <m:r>
            <w:rPr>
              <w:rFonts w:ascii="Cambria Math" w:hAnsi="Cambria Math"/>
            </w:rPr>
            <m:t>=</m:t>
          </m:r>
          <m:r>
            <m:rPr>
              <m:sty m:val="p"/>
            </m:rPr>
            <w:rPr>
              <w:rFonts w:ascii="Cambria Math" w:hAnsi="Cambria Math"/>
            </w:rPr>
            <m:t>log⁡</m:t>
          </m:r>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count</m:t>
              </m:r>
              <m:d>
                <m:dPr>
                  <m:ctrlPr>
                    <w:rPr>
                      <w:rFonts w:ascii="Cambria Math" w:hAnsi="Cambria Math"/>
                      <w:i/>
                    </w:rPr>
                  </m:ctrlPr>
                </m:dPr>
                <m:e>
                  <m:r>
                    <w:rPr>
                      <w:rFonts w:ascii="Cambria Math" w:hAnsi="Cambria Math"/>
                    </w:rPr>
                    <m:t>d∈D:t∈d</m:t>
                  </m:r>
                </m:e>
              </m:d>
            </m:den>
          </m:f>
          <m:r>
            <w:rPr>
              <w:rFonts w:ascii="Cambria Math" w:hAnsi="Cambria Math"/>
            </w:rPr>
            <m:t>)</m:t>
          </m:r>
        </m:oMath>
      </m:oMathPara>
    </w:p>
    <w:p w14:paraId="6F62DB5D" w14:textId="14D7DDDB" w:rsidR="008871E4" w:rsidRDefault="00AA7511" w:rsidP="000E1874">
      <w:r w:rsidRPr="00AA7511">
        <w:lastRenderedPageBreak/>
        <w:t>The document-term matrix is the backbone of all the following NLP processing methods applied to the text.</w:t>
      </w:r>
    </w:p>
    <w:p w14:paraId="3866E27E" w14:textId="77777777" w:rsidR="00AA7511" w:rsidRDefault="00AA7511" w:rsidP="000E1874"/>
    <w:p w14:paraId="31B86A2C" w14:textId="01ED3EF1" w:rsidR="00D95656" w:rsidRDefault="00D95656" w:rsidP="00D95656">
      <w:pPr>
        <w:pStyle w:val="Heading3"/>
      </w:pPr>
      <w:bookmarkStart w:id="82" w:name="_Toc116152736"/>
      <w:r>
        <w:t>Stop Word Remova</w:t>
      </w:r>
      <w:r w:rsidR="00A24CA0">
        <w:t>l, Cleaning, and Lemmatization</w:t>
      </w:r>
      <w:bookmarkEnd w:id="82"/>
    </w:p>
    <w:p w14:paraId="55950177" w14:textId="77777777" w:rsidR="00AA7511" w:rsidRPr="00AA7511" w:rsidRDefault="00AA7511" w:rsidP="00AA7511">
      <w:r w:rsidRPr="00AA7511">
        <w:t>Stop words are tokens, or simply words, which are not helpful for the analysis and therefore are removed from the corpus. This is part of cleaning the dataset prior to processing.</w:t>
      </w:r>
    </w:p>
    <w:p w14:paraId="50662120" w14:textId="77777777" w:rsidR="00AA7511" w:rsidRPr="00AA7511" w:rsidRDefault="00AA7511" w:rsidP="00AA7511"/>
    <w:p w14:paraId="79119BDE" w14:textId="34073852" w:rsidR="00AA7511" w:rsidRPr="00AA7511" w:rsidRDefault="00AA7511" w:rsidP="00AA7511">
      <w:r w:rsidRPr="00AA7511">
        <w:t>With the example presented in </w:t>
      </w:r>
      <w:r w:rsidR="009567E6">
        <w:fldChar w:fldCharType="begin"/>
      </w:r>
      <w:r w:rsidR="009567E6">
        <w:instrText xml:space="preserve"> REF _Ref116051887 \h </w:instrText>
      </w:r>
      <w:r w:rsidR="009567E6">
        <w:fldChar w:fldCharType="separate"/>
      </w:r>
      <w:r w:rsidR="00BC154F">
        <w:t xml:space="preserve">Figure </w:t>
      </w:r>
      <w:r w:rsidR="00BC154F">
        <w:rPr>
          <w:noProof/>
        </w:rPr>
        <w:t>12</w:t>
      </w:r>
      <w:r w:rsidR="009567E6">
        <w:fldChar w:fldCharType="end"/>
      </w:r>
      <w:r w:rsidRPr="00AA7511">
        <w:t> featuring a sentence from Ascenda REIT’s 2019 Annual Report, it is clear that words such as ‘and’, ‘of’, and ‘the’ are part of a grammatical sentence but do not add any value to the analysis. These words, however, are an attribute (column) in the document-term matrix and keeping them would make computation more costly. Therefore, stop words like these are removed.</w:t>
      </w:r>
    </w:p>
    <w:p w14:paraId="33958C49" w14:textId="77777777" w:rsidR="00AA7511" w:rsidRPr="00AA7511" w:rsidRDefault="00AA7511" w:rsidP="00AA7511"/>
    <w:p w14:paraId="0B339115" w14:textId="77777777" w:rsidR="00AA7511" w:rsidRPr="00AA7511" w:rsidRDefault="00AA7511" w:rsidP="00AA7511">
      <w:r w:rsidRPr="00AA7511">
        <w:t>Stop word dictionaries from the text mining package for R (Feinerer et al., 2008) are used. English stop words from the Snowball stemmer project and SMART information retrieval system (Lewis et al., 2004) are removed from the corpus.</w:t>
      </w:r>
    </w:p>
    <w:p w14:paraId="54518DD2" w14:textId="77777777" w:rsidR="00AA7511" w:rsidRPr="00AA7511" w:rsidRDefault="00AA7511" w:rsidP="00AA7511"/>
    <w:p w14:paraId="57BA9E29" w14:textId="77777777" w:rsidR="00AA7511" w:rsidRPr="00AA7511" w:rsidRDefault="00AA7511" w:rsidP="00AA7511">
      <w:r w:rsidRPr="00AA7511">
        <w:t>Similarly, other transformations are performed to clean the text corpus to leave the text corpus with terms (i.e., words) which are meant to be analysed. These transformations include:</w:t>
      </w:r>
    </w:p>
    <w:p w14:paraId="08974C6F" w14:textId="77777777" w:rsidR="007E4C4B" w:rsidRDefault="007E4C4B" w:rsidP="000E1874"/>
    <w:p w14:paraId="2CAF517D" w14:textId="77777777" w:rsidR="007E4C4B" w:rsidRDefault="007E4C4B" w:rsidP="007E4C4B">
      <w:pPr>
        <w:pStyle w:val="ListParagraph"/>
        <w:numPr>
          <w:ilvl w:val="2"/>
          <w:numId w:val="36"/>
        </w:numPr>
        <w:tabs>
          <w:tab w:val="clear" w:pos="2160"/>
          <w:tab w:val="left" w:pos="426"/>
        </w:tabs>
        <w:ind w:left="709"/>
      </w:pPr>
      <w:r>
        <w:t>R</w:t>
      </w:r>
      <w:r w:rsidR="00A24CA0">
        <w:t>emoving punctuation symbols,</w:t>
      </w:r>
    </w:p>
    <w:p w14:paraId="495FA7DF" w14:textId="0153B2AD" w:rsidR="007E4C4B" w:rsidRDefault="007E4C4B" w:rsidP="007E4C4B">
      <w:pPr>
        <w:pStyle w:val="ListParagraph"/>
        <w:numPr>
          <w:ilvl w:val="2"/>
          <w:numId w:val="36"/>
        </w:numPr>
        <w:tabs>
          <w:tab w:val="clear" w:pos="2160"/>
          <w:tab w:val="left" w:pos="426"/>
        </w:tabs>
        <w:ind w:left="709"/>
      </w:pPr>
      <w:r>
        <w:t xml:space="preserve">Removing </w:t>
      </w:r>
      <w:r w:rsidR="00A24CA0">
        <w:t>special characters (</w:t>
      </w:r>
      <w:r>
        <w:t>e.g.,</w:t>
      </w:r>
      <w:r w:rsidR="00A24CA0">
        <w:t xml:space="preserve"> ‘</w:t>
      </w:r>
      <w:r w:rsidR="00A24CA0" w:rsidRPr="007E4C4B">
        <w:rPr>
          <w:rFonts w:ascii="Courier New" w:hAnsi="Courier New" w:cs="Courier New"/>
        </w:rPr>
        <w:t>\n</w:t>
      </w:r>
      <w:r w:rsidR="00A24CA0">
        <w:t xml:space="preserve">’), </w:t>
      </w:r>
    </w:p>
    <w:p w14:paraId="259FEB6C" w14:textId="64528C93" w:rsidR="002122B5" w:rsidRDefault="007E4C4B" w:rsidP="007E4C4B">
      <w:pPr>
        <w:pStyle w:val="ListParagraph"/>
        <w:numPr>
          <w:ilvl w:val="2"/>
          <w:numId w:val="36"/>
        </w:numPr>
        <w:tabs>
          <w:tab w:val="clear" w:pos="2160"/>
          <w:tab w:val="left" w:pos="426"/>
        </w:tabs>
        <w:ind w:left="709"/>
      </w:pPr>
      <w:r>
        <w:t>C</w:t>
      </w:r>
      <w:r w:rsidR="00A24CA0">
        <w:t xml:space="preserve">onverting all words to </w:t>
      </w:r>
      <w:r>
        <w:t>lowercase – for example,</w:t>
      </w:r>
      <w:r w:rsidR="00A24CA0">
        <w:t xml:space="preserve"> in the case of ‘The’, and ‘the’</w:t>
      </w:r>
      <w:r>
        <w:t xml:space="preserve"> – the two terms would appear as separate tokens but should be counted as the sam</w:t>
      </w:r>
      <w:r w:rsidR="00AA7511">
        <w:t>e</w:t>
      </w:r>
      <w:r>
        <w:t>. Making the terms all lowercase allows for this to happen.</w:t>
      </w:r>
    </w:p>
    <w:p w14:paraId="0E4F8E68" w14:textId="0A5DA20F" w:rsidR="00D42A78" w:rsidRDefault="007E4C4B" w:rsidP="00D42A78">
      <w:pPr>
        <w:pStyle w:val="ListParagraph"/>
        <w:numPr>
          <w:ilvl w:val="2"/>
          <w:numId w:val="36"/>
        </w:numPr>
        <w:tabs>
          <w:tab w:val="clear" w:pos="2160"/>
          <w:tab w:val="left" w:pos="426"/>
        </w:tabs>
        <w:ind w:left="709"/>
      </w:pPr>
      <w:r>
        <w:t xml:space="preserve">Lemmatise words – the process of grouping together inflected forms of a word to analyse as a single item. For example, </w:t>
      </w:r>
      <w:r w:rsidR="00E0014C">
        <w:t>‘goal’ and ‘goals’ should be lemmatised to the root word ‘goal’ to represent one token for this analysis.</w:t>
      </w:r>
    </w:p>
    <w:p w14:paraId="1758957D" w14:textId="0ED3C1C4" w:rsidR="00D42A78" w:rsidRDefault="00D42A78" w:rsidP="00D42A78">
      <w:pPr>
        <w:tabs>
          <w:tab w:val="left" w:pos="426"/>
        </w:tabs>
      </w:pPr>
      <w:r>
        <w:lastRenderedPageBreak/>
        <w:t>Lemmatisation was the preferred approach over stemming as the results are more interpretable. While both are techniques for normalising text to obtain the root form of the word</w:t>
      </w:r>
      <w:r w:rsidR="00B56177">
        <w:t>, lemmatisation uses the morphological analysis of words to derive the root form</w:t>
      </w:r>
      <w:r w:rsidR="001874D1">
        <w:t>,</w:t>
      </w:r>
      <w:r w:rsidR="00B56177">
        <w:t xml:space="preserve"> whereas stemming is a crude heuristic process that chops off the ends of words and removes derivational affixes (</w:t>
      </w:r>
      <w:r w:rsidR="00B56177" w:rsidRPr="00B56177">
        <w:t>Schütze</w:t>
      </w:r>
      <w:r w:rsidR="00B56177">
        <w:t xml:space="preserve"> et al., 2008).</w:t>
      </w:r>
      <w:r w:rsidR="0060453F">
        <w:t xml:space="preserve"> For example, the word ‘climate’ would be reduced to ‘climat’ by the Porter stemming algorithm (van Rijsbergen et al., 1980)</w:t>
      </w:r>
      <w:r w:rsidR="000F083B">
        <w:t xml:space="preserve"> but would be kept as ‘climate’ </w:t>
      </w:r>
      <w:r w:rsidR="00A9586D">
        <w:t xml:space="preserve">using </w:t>
      </w:r>
      <w:r w:rsidR="00A9586D" w:rsidRPr="00A9586D">
        <w:t>Mechura's (2016)</w:t>
      </w:r>
      <w:r w:rsidR="00A9586D">
        <w:t xml:space="preserve"> English lemmatisation list.</w:t>
      </w:r>
      <w:r w:rsidR="00715338">
        <w:t xml:space="preserve"> As a list is used, not all words are caught. </w:t>
      </w:r>
      <w:r w:rsidR="00735942" w:rsidRPr="00735942">
        <w:t>However, a significant number of words are considered; thus, the list fits for purpose.</w:t>
      </w:r>
    </w:p>
    <w:p w14:paraId="4132EA1E" w14:textId="77777777" w:rsidR="00D42A78" w:rsidRDefault="00D42A78" w:rsidP="00D42A78">
      <w:pPr>
        <w:tabs>
          <w:tab w:val="left" w:pos="426"/>
        </w:tabs>
      </w:pPr>
    </w:p>
    <w:p w14:paraId="50D5ECDF" w14:textId="08AA59B8" w:rsidR="0070676E" w:rsidRDefault="0054467B" w:rsidP="003F46CD">
      <w:pPr>
        <w:tabs>
          <w:tab w:val="left" w:pos="426"/>
        </w:tabs>
      </w:pPr>
      <w:r w:rsidRPr="0054467B">
        <w:t>In addition to the stop word dictionaries provided by Lewis et al. (2004) and Feinerer et al. (2008), some stop words were removed in this analysis. These words are identified through visual inspection of words with the highest frequency. Some examples of words removed are presented in</w:t>
      </w:r>
      <w:r>
        <w:t xml:space="preserve"> </w:t>
      </w:r>
      <w:r w:rsidR="009B26B7">
        <w:rPr>
          <w:b/>
          <w:bCs/>
          <w:highlight w:val="yellow"/>
        </w:rPr>
        <w:fldChar w:fldCharType="begin"/>
      </w:r>
      <w:r w:rsidR="009B26B7">
        <w:instrText xml:space="preserve"> REF _Ref116052033 \h </w:instrText>
      </w:r>
      <w:r w:rsidR="009B26B7">
        <w:rPr>
          <w:b/>
          <w:bCs/>
          <w:highlight w:val="yellow"/>
        </w:rPr>
      </w:r>
      <w:r w:rsidR="009B26B7">
        <w:rPr>
          <w:b/>
          <w:bCs/>
          <w:highlight w:val="yellow"/>
        </w:rPr>
        <w:fldChar w:fldCharType="separate"/>
      </w:r>
      <w:r w:rsidR="00BC154F">
        <w:t xml:space="preserve">Table </w:t>
      </w:r>
      <w:r w:rsidR="00BC154F">
        <w:rPr>
          <w:noProof/>
        </w:rPr>
        <w:t>5</w:t>
      </w:r>
      <w:r w:rsidR="009B26B7">
        <w:rPr>
          <w:b/>
          <w:bCs/>
          <w:highlight w:val="yellow"/>
        </w:rPr>
        <w:fldChar w:fldCharType="end"/>
      </w:r>
      <w:r w:rsidR="00830543">
        <w:t xml:space="preserve">, whereas the </w:t>
      </w:r>
      <w:r w:rsidR="001874D1">
        <w:t>complete</w:t>
      </w:r>
      <w:r w:rsidR="00830543">
        <w:t xml:space="preserve"> list of words is detailed in </w:t>
      </w:r>
      <w:r w:rsidR="00830543" w:rsidRPr="00830543">
        <w:rPr>
          <w:b/>
          <w:bCs/>
        </w:rPr>
        <w:t>Appendix II</w:t>
      </w:r>
      <w:r w:rsidR="00830543">
        <w:t>.</w:t>
      </w:r>
    </w:p>
    <w:p w14:paraId="7E5EEE66" w14:textId="1AECBF09" w:rsidR="00830543" w:rsidRDefault="00830543" w:rsidP="003F46CD">
      <w:pPr>
        <w:tabs>
          <w:tab w:val="left" w:pos="426"/>
        </w:tabs>
      </w:pPr>
    </w:p>
    <w:tbl>
      <w:tblPr>
        <w:tblStyle w:val="TableGrid"/>
        <w:tblW w:w="8217" w:type="dxa"/>
        <w:tblCellMar>
          <w:top w:w="57" w:type="dxa"/>
          <w:left w:w="57" w:type="dxa"/>
          <w:bottom w:w="57" w:type="dxa"/>
          <w:right w:w="57" w:type="dxa"/>
        </w:tblCellMar>
        <w:tblLook w:val="04A0" w:firstRow="1" w:lastRow="0" w:firstColumn="1" w:lastColumn="0" w:noHBand="0" w:noVBand="1"/>
      </w:tblPr>
      <w:tblGrid>
        <w:gridCol w:w="5807"/>
        <w:gridCol w:w="2410"/>
      </w:tblGrid>
      <w:tr w:rsidR="00CA075E" w14:paraId="2D0BB3B4" w14:textId="77777777" w:rsidTr="00CA075E">
        <w:tc>
          <w:tcPr>
            <w:tcW w:w="5807" w:type="dxa"/>
            <w:shd w:val="clear" w:color="auto" w:fill="D9D9D9" w:themeFill="background1" w:themeFillShade="D9"/>
          </w:tcPr>
          <w:p w14:paraId="4835131F" w14:textId="2DD2DE74" w:rsidR="00CA075E" w:rsidRPr="00830543" w:rsidRDefault="00CA075E" w:rsidP="00830543">
            <w:pPr>
              <w:tabs>
                <w:tab w:val="left" w:pos="426"/>
              </w:tabs>
              <w:spacing w:line="240" w:lineRule="auto"/>
              <w:rPr>
                <w:b/>
                <w:bCs/>
              </w:rPr>
            </w:pPr>
            <w:r w:rsidRPr="00830543">
              <w:rPr>
                <w:b/>
                <w:bCs/>
              </w:rPr>
              <w:t>Words</w:t>
            </w:r>
          </w:p>
        </w:tc>
        <w:tc>
          <w:tcPr>
            <w:tcW w:w="2410" w:type="dxa"/>
            <w:shd w:val="clear" w:color="auto" w:fill="D9D9D9" w:themeFill="background1" w:themeFillShade="D9"/>
          </w:tcPr>
          <w:p w14:paraId="372B77A3" w14:textId="5D52C6C5" w:rsidR="00CA075E" w:rsidRPr="00830543" w:rsidRDefault="00CA075E" w:rsidP="00830543">
            <w:pPr>
              <w:tabs>
                <w:tab w:val="left" w:pos="426"/>
              </w:tabs>
              <w:spacing w:line="240" w:lineRule="auto"/>
              <w:rPr>
                <w:b/>
                <w:bCs/>
              </w:rPr>
            </w:pPr>
            <w:r w:rsidRPr="00830543">
              <w:rPr>
                <w:b/>
                <w:bCs/>
              </w:rPr>
              <w:t>Category</w:t>
            </w:r>
          </w:p>
        </w:tc>
      </w:tr>
      <w:tr w:rsidR="00CA075E" w14:paraId="167EC4EE" w14:textId="77777777" w:rsidTr="00CA075E">
        <w:tc>
          <w:tcPr>
            <w:tcW w:w="5807" w:type="dxa"/>
          </w:tcPr>
          <w:p w14:paraId="34F9D98E" w14:textId="7A586B30" w:rsidR="00CA075E" w:rsidRDefault="00CA075E" w:rsidP="00830543">
            <w:pPr>
              <w:tabs>
                <w:tab w:val="left" w:pos="426"/>
              </w:tabs>
              <w:spacing w:line="240" w:lineRule="auto"/>
            </w:pPr>
            <w:r>
              <w:t>‘singtel’, ‘wilmar’, ‘cdl’, ‘sia’</w:t>
            </w:r>
          </w:p>
        </w:tc>
        <w:tc>
          <w:tcPr>
            <w:tcW w:w="2410" w:type="dxa"/>
          </w:tcPr>
          <w:p w14:paraId="701BFC44" w14:textId="4CBFB6D8" w:rsidR="00CA075E" w:rsidRDefault="00CA075E" w:rsidP="00830543">
            <w:pPr>
              <w:tabs>
                <w:tab w:val="left" w:pos="426"/>
              </w:tabs>
              <w:spacing w:line="240" w:lineRule="auto"/>
            </w:pPr>
            <w:r>
              <w:t>Company Names</w:t>
            </w:r>
          </w:p>
        </w:tc>
      </w:tr>
      <w:tr w:rsidR="00CA075E" w14:paraId="3D068524" w14:textId="77777777" w:rsidTr="00CA075E">
        <w:tc>
          <w:tcPr>
            <w:tcW w:w="5807" w:type="dxa"/>
          </w:tcPr>
          <w:p w14:paraId="1855A39F" w14:textId="5FED68CC" w:rsidR="00CA075E" w:rsidRDefault="00CA075E" w:rsidP="00B23A92">
            <w:pPr>
              <w:tabs>
                <w:tab w:val="left" w:pos="426"/>
              </w:tabs>
              <w:spacing w:line="240" w:lineRule="auto"/>
              <w:jc w:val="left"/>
            </w:pPr>
            <w:r>
              <w:t>‘singapore’, ‘thailand’, ‘hong kong’, ‘taiwan’</w:t>
            </w:r>
          </w:p>
        </w:tc>
        <w:tc>
          <w:tcPr>
            <w:tcW w:w="2410" w:type="dxa"/>
          </w:tcPr>
          <w:p w14:paraId="2872D757" w14:textId="26D894BD" w:rsidR="00CA075E" w:rsidRDefault="00CA075E" w:rsidP="00830543">
            <w:pPr>
              <w:tabs>
                <w:tab w:val="left" w:pos="426"/>
              </w:tabs>
              <w:spacing w:line="240" w:lineRule="auto"/>
            </w:pPr>
            <w:r>
              <w:t>Country Names</w:t>
            </w:r>
          </w:p>
        </w:tc>
      </w:tr>
      <w:tr w:rsidR="00CA075E" w14:paraId="5B719FF2" w14:textId="77777777" w:rsidTr="00CA075E">
        <w:tc>
          <w:tcPr>
            <w:tcW w:w="5807" w:type="dxa"/>
          </w:tcPr>
          <w:p w14:paraId="3E2E8EB8" w14:textId="46459E54" w:rsidR="00CA075E" w:rsidRDefault="00CA075E" w:rsidP="00830543">
            <w:pPr>
              <w:tabs>
                <w:tab w:val="left" w:pos="426"/>
              </w:tabs>
              <w:spacing w:line="240" w:lineRule="auto"/>
            </w:pPr>
            <w:r>
              <w:t>‘www’, ‘com’, ‘non’</w:t>
            </w:r>
          </w:p>
        </w:tc>
        <w:tc>
          <w:tcPr>
            <w:tcW w:w="2410" w:type="dxa"/>
          </w:tcPr>
          <w:p w14:paraId="1B25FE1D" w14:textId="0D4B50DA" w:rsidR="00CA075E" w:rsidRDefault="00CA075E" w:rsidP="00830543">
            <w:pPr>
              <w:tabs>
                <w:tab w:val="left" w:pos="426"/>
              </w:tabs>
              <w:spacing w:line="240" w:lineRule="auto"/>
            </w:pPr>
            <w:r>
              <w:t>Websites and Others</w:t>
            </w:r>
          </w:p>
        </w:tc>
      </w:tr>
    </w:tbl>
    <w:p w14:paraId="0769790A" w14:textId="1F6AB425" w:rsidR="00830543" w:rsidRDefault="009567E6" w:rsidP="009567E6">
      <w:pPr>
        <w:pStyle w:val="Caption"/>
        <w:spacing w:before="240"/>
      </w:pPr>
      <w:bookmarkStart w:id="83" w:name="_Ref116052033"/>
      <w:bookmarkStart w:id="84" w:name="_Toc116395438"/>
      <w:r>
        <w:t xml:space="preserve">Table </w:t>
      </w:r>
      <w:fldSimple w:instr=" SEQ Table \* ARABIC ">
        <w:r w:rsidR="00BC154F">
          <w:rPr>
            <w:noProof/>
          </w:rPr>
          <w:t>5</w:t>
        </w:r>
      </w:fldSimple>
      <w:bookmarkEnd w:id="83"/>
      <w:r>
        <w:t>: Samples of words removed from the document for analysis</w:t>
      </w:r>
      <w:bookmarkEnd w:id="84"/>
    </w:p>
    <w:p w14:paraId="358B76D3" w14:textId="77777777" w:rsidR="009567E6" w:rsidRDefault="009567E6" w:rsidP="003F46CD">
      <w:pPr>
        <w:tabs>
          <w:tab w:val="left" w:pos="426"/>
        </w:tabs>
      </w:pPr>
    </w:p>
    <w:p w14:paraId="6831D6A3" w14:textId="06334B41" w:rsidR="0054467B" w:rsidRDefault="0054467B" w:rsidP="0054467B">
      <w:pPr>
        <w:tabs>
          <w:tab w:val="left" w:pos="426"/>
        </w:tabs>
      </w:pPr>
      <w:r>
        <w:t xml:space="preserve">As further evidence to support the removal of additional stop words, </w:t>
      </w:r>
      <w:r w:rsidR="009B26B7">
        <w:rPr>
          <w:highlight w:val="yellow"/>
        </w:rPr>
        <w:fldChar w:fldCharType="begin"/>
      </w:r>
      <w:r w:rsidR="009B26B7">
        <w:instrText xml:space="preserve"> REF _Ref116052059 \h </w:instrText>
      </w:r>
      <w:r w:rsidR="009B26B7">
        <w:rPr>
          <w:highlight w:val="yellow"/>
        </w:rPr>
      </w:r>
      <w:r w:rsidR="009B26B7">
        <w:rPr>
          <w:highlight w:val="yellow"/>
        </w:rPr>
        <w:fldChar w:fldCharType="separate"/>
      </w:r>
      <w:r w:rsidR="00BC154F">
        <w:t xml:space="preserve">Figure </w:t>
      </w:r>
      <w:r w:rsidR="00BC154F">
        <w:rPr>
          <w:noProof/>
        </w:rPr>
        <w:t>14</w:t>
      </w:r>
      <w:r w:rsidR="009B26B7">
        <w:rPr>
          <w:highlight w:val="yellow"/>
        </w:rPr>
        <w:fldChar w:fldCharType="end"/>
      </w:r>
      <w:r>
        <w:t xml:space="preserve"> demonstrates the output of topic modelling prior to removing these stop words. In this example, the number of topics is arbitrarily set as twelve. More on topic modelling using LDA is discussed in the following subsection.</w:t>
      </w:r>
    </w:p>
    <w:p w14:paraId="5B041F0D" w14:textId="77777777" w:rsidR="0054467B" w:rsidRDefault="0054467B" w:rsidP="0054467B">
      <w:pPr>
        <w:tabs>
          <w:tab w:val="left" w:pos="426"/>
        </w:tabs>
      </w:pPr>
    </w:p>
    <w:p w14:paraId="00991370" w14:textId="7DE0F7F0" w:rsidR="000C7AA5" w:rsidRDefault="0054467B" w:rsidP="0054467B">
      <w:pPr>
        <w:tabs>
          <w:tab w:val="left" w:pos="426"/>
        </w:tabs>
      </w:pPr>
      <w:r>
        <w:t xml:space="preserve">It is observed in </w:t>
      </w:r>
      <w:r w:rsidR="009B26B7">
        <w:rPr>
          <w:b/>
          <w:bCs/>
          <w:highlight w:val="yellow"/>
        </w:rPr>
        <w:fldChar w:fldCharType="begin"/>
      </w:r>
      <w:r w:rsidR="009B26B7">
        <w:instrText xml:space="preserve"> REF _Ref116052059 \h </w:instrText>
      </w:r>
      <w:r w:rsidR="009B26B7">
        <w:rPr>
          <w:b/>
          <w:bCs/>
          <w:highlight w:val="yellow"/>
        </w:rPr>
      </w:r>
      <w:r w:rsidR="009B26B7">
        <w:rPr>
          <w:b/>
          <w:bCs/>
          <w:highlight w:val="yellow"/>
        </w:rPr>
        <w:fldChar w:fldCharType="separate"/>
      </w:r>
      <w:r w:rsidR="00BC154F">
        <w:t xml:space="preserve">Figure </w:t>
      </w:r>
      <w:r w:rsidR="00BC154F">
        <w:rPr>
          <w:noProof/>
        </w:rPr>
        <w:t>14</w:t>
      </w:r>
      <w:r w:rsidR="009B26B7">
        <w:rPr>
          <w:b/>
          <w:bCs/>
          <w:highlight w:val="yellow"/>
        </w:rPr>
        <w:fldChar w:fldCharType="end"/>
      </w:r>
      <w:r>
        <w:t xml:space="preserve"> that words identified in </w:t>
      </w:r>
      <w:r w:rsidR="009B26B7">
        <w:rPr>
          <w:b/>
          <w:bCs/>
          <w:highlight w:val="yellow"/>
        </w:rPr>
        <w:fldChar w:fldCharType="begin"/>
      </w:r>
      <w:r w:rsidR="009B26B7">
        <w:instrText xml:space="preserve"> REF _Ref116052033 \h </w:instrText>
      </w:r>
      <w:r w:rsidR="009B26B7">
        <w:rPr>
          <w:b/>
          <w:bCs/>
          <w:highlight w:val="yellow"/>
        </w:rPr>
      </w:r>
      <w:r w:rsidR="009B26B7">
        <w:rPr>
          <w:b/>
          <w:bCs/>
          <w:highlight w:val="yellow"/>
        </w:rPr>
        <w:fldChar w:fldCharType="separate"/>
      </w:r>
      <w:r w:rsidR="00BC154F">
        <w:t xml:space="preserve">Table </w:t>
      </w:r>
      <w:r w:rsidR="00BC154F">
        <w:rPr>
          <w:noProof/>
        </w:rPr>
        <w:t>5</w:t>
      </w:r>
      <w:r w:rsidR="009B26B7">
        <w:rPr>
          <w:b/>
          <w:bCs/>
          <w:highlight w:val="yellow"/>
        </w:rPr>
        <w:fldChar w:fldCharType="end"/>
      </w:r>
      <w:r>
        <w:t xml:space="preserve"> above are part of the top ten (10) words in the topical analysis. However, this is unfortunately not meaningful and does not add value to the analysis of topics when deriving a theme for each topical area. This is a strong impetus for the removal of these other words.</w:t>
      </w:r>
    </w:p>
    <w:p w14:paraId="7B2EED89" w14:textId="085AF65B" w:rsidR="000C7AA5" w:rsidRDefault="000C7AA5" w:rsidP="000C7AA5">
      <w:pPr>
        <w:tabs>
          <w:tab w:val="left" w:pos="426"/>
        </w:tabs>
        <w:jc w:val="center"/>
      </w:pPr>
      <w:r>
        <w:rPr>
          <w:noProof/>
        </w:rPr>
        <w:lastRenderedPageBreak/>
        <w:drawing>
          <wp:inline distT="0" distB="0" distL="0" distR="0" wp14:anchorId="0B1C64F4" wp14:editId="371DABF7">
            <wp:extent cx="4680000" cy="3206540"/>
            <wp:effectExtent l="0" t="0" r="6350" b="0"/>
            <wp:docPr id="19" name="Picture 1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imelin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80000" cy="3206540"/>
                    </a:xfrm>
                    <a:prstGeom prst="rect">
                      <a:avLst/>
                    </a:prstGeom>
                    <a:noFill/>
                    <a:ln>
                      <a:noFill/>
                    </a:ln>
                  </pic:spPr>
                </pic:pic>
              </a:graphicData>
            </a:graphic>
          </wp:inline>
        </w:drawing>
      </w:r>
    </w:p>
    <w:p w14:paraId="24A9C073" w14:textId="459C0A7D" w:rsidR="000C7AA5" w:rsidRDefault="000C7AA5" w:rsidP="000C7AA5">
      <w:pPr>
        <w:pStyle w:val="Caption"/>
      </w:pPr>
      <w:bookmarkStart w:id="85" w:name="_Ref116052059"/>
      <w:bookmarkStart w:id="86" w:name="_Toc116395478"/>
      <w:r>
        <w:t xml:space="preserve">Figure </w:t>
      </w:r>
      <w:fldSimple w:instr=" SEQ Figure \* ARABIC ">
        <w:r w:rsidR="00BC154F">
          <w:rPr>
            <w:noProof/>
          </w:rPr>
          <w:t>14</w:t>
        </w:r>
      </w:fldSimple>
      <w:bookmarkEnd w:id="85"/>
      <w:r>
        <w:t>: Top ten (10) words per topic, prior to removing stop words</w:t>
      </w:r>
      <w:bookmarkEnd w:id="86"/>
    </w:p>
    <w:p w14:paraId="11580B3D" w14:textId="79B3E911" w:rsidR="00B23A92" w:rsidRDefault="00B23A92" w:rsidP="003F46CD">
      <w:pPr>
        <w:tabs>
          <w:tab w:val="left" w:pos="426"/>
        </w:tabs>
      </w:pPr>
    </w:p>
    <w:p w14:paraId="0BC91F70" w14:textId="11D5B9FE" w:rsidR="002122B5" w:rsidRDefault="0054467B" w:rsidP="000E1874">
      <w:r w:rsidRPr="0054467B">
        <w:t>Removing these stop words makes a subsequent performance of tf-idf on the corpus more meaningful. For example, with the definition of tf-idf, words which are identified in </w:t>
      </w:r>
      <w:r w:rsidR="00206C10">
        <w:rPr>
          <w:b/>
          <w:bCs/>
        </w:rPr>
        <w:fldChar w:fldCharType="begin"/>
      </w:r>
      <w:r w:rsidR="00206C10">
        <w:instrText xml:space="preserve"> REF _Ref116052033 \h </w:instrText>
      </w:r>
      <w:r w:rsidR="00206C10">
        <w:rPr>
          <w:b/>
          <w:bCs/>
        </w:rPr>
      </w:r>
      <w:r w:rsidR="00206C10">
        <w:rPr>
          <w:b/>
          <w:bCs/>
        </w:rPr>
        <w:fldChar w:fldCharType="separate"/>
      </w:r>
      <w:r w:rsidR="00BC154F">
        <w:t xml:space="preserve">Table </w:t>
      </w:r>
      <w:r w:rsidR="00BC154F">
        <w:rPr>
          <w:noProof/>
        </w:rPr>
        <w:t>5</w:t>
      </w:r>
      <w:r w:rsidR="00206C10">
        <w:rPr>
          <w:b/>
          <w:bCs/>
        </w:rPr>
        <w:fldChar w:fldCharType="end"/>
      </w:r>
      <w:r w:rsidRPr="0054467B">
        <w:t> (e.g. ‘singtel’) would have been ranked highly for only appearing in Singtel’s sustainability reports but not in other companies’ reports. The analysis concerns how significant or exceptional sustainability initiatives, metrics, and disclosures affect financial performance rather than individual companies’ disclosure.</w:t>
      </w:r>
    </w:p>
    <w:p w14:paraId="65F1AC84" w14:textId="77777777" w:rsidR="0054467B" w:rsidRPr="003F631B" w:rsidRDefault="0054467B" w:rsidP="000E1874"/>
    <w:p w14:paraId="2AD1528D" w14:textId="3B34AD16" w:rsidR="000E1874" w:rsidRDefault="000E1874" w:rsidP="0057083E">
      <w:pPr>
        <w:pStyle w:val="Heading2"/>
      </w:pPr>
      <w:bookmarkStart w:id="87" w:name="_Toc116152737"/>
      <w:r>
        <w:t>Latent Dirichlet Allocation</w:t>
      </w:r>
      <w:r w:rsidR="003E6C94">
        <w:t xml:space="preserve"> (LDA)</w:t>
      </w:r>
      <w:bookmarkEnd w:id="87"/>
    </w:p>
    <w:p w14:paraId="6EE0F769" w14:textId="77777777" w:rsidR="0057083E" w:rsidRPr="0057083E" w:rsidRDefault="0057083E" w:rsidP="0057083E"/>
    <w:p w14:paraId="55ACBE15" w14:textId="22273ABD" w:rsidR="000E1874" w:rsidRDefault="00D63FC3" w:rsidP="000E1874">
      <w:r>
        <w:t>U</w:t>
      </w:r>
      <w:r w:rsidR="003E6C94">
        <w:t>sing LDA</w:t>
      </w:r>
      <w:r w:rsidR="001B4423">
        <w:t xml:space="preserve"> (Blei et al., 2003)</w:t>
      </w:r>
      <w:r w:rsidR="003E6C94">
        <w:t>,</w:t>
      </w:r>
      <w:r>
        <w:t xml:space="preserve"> Topic Modelling</w:t>
      </w:r>
      <w:r w:rsidR="003E6C94">
        <w:t xml:space="preserve"> is a type of dimensionality reduction that employs a probabilistic model to identify co-occurrence patterns of terms corresponding to semantic topics in a set of documents</w:t>
      </w:r>
      <w:r w:rsidR="00C927D1">
        <w:t xml:space="preserve"> (Crain et al., 2012)</w:t>
      </w:r>
      <w:r w:rsidR="003E6C94">
        <w:t>.</w:t>
      </w:r>
    </w:p>
    <w:p w14:paraId="121A531C" w14:textId="16F31A10" w:rsidR="003B5EFB" w:rsidRDefault="003B5EFB" w:rsidP="000E1874"/>
    <w:p w14:paraId="22D3FAEE" w14:textId="1E691284" w:rsidR="00C81018" w:rsidRDefault="0054467B" w:rsidP="000E1874">
      <w:r w:rsidRPr="0054467B">
        <w:t xml:space="preserve">LDA is an improvement from the traditional bag-of-words approach in text feature extraction, where word tokens are mapped to documents. The bag-of-words approach results in huge matrices with most entries as 0. LDA, instead, models relationships between documents and each word token directly, using ‘latent variables’ as ‘bridges. </w:t>
      </w:r>
      <w:r w:rsidRPr="0054467B">
        <w:lastRenderedPageBreak/>
        <w:t xml:space="preserve">A Dirichlet distribution over the ‘latent variables (i.e., topics) characterises each document in the corpus and a separate Dirichlet distribution over all tokens’ characteristics for each topic. </w:t>
      </w:r>
      <w:r w:rsidR="00206C10">
        <w:rPr>
          <w:highlight w:val="yellow"/>
        </w:rPr>
        <w:fldChar w:fldCharType="begin"/>
      </w:r>
      <w:r w:rsidR="00206C10">
        <w:instrText xml:space="preserve"> REF _Ref116052188 \h </w:instrText>
      </w:r>
      <w:r w:rsidR="00206C10">
        <w:rPr>
          <w:highlight w:val="yellow"/>
        </w:rPr>
      </w:r>
      <w:r w:rsidR="00206C10">
        <w:rPr>
          <w:highlight w:val="yellow"/>
        </w:rPr>
        <w:fldChar w:fldCharType="separate"/>
      </w:r>
      <w:r w:rsidR="00BC154F">
        <w:t xml:space="preserve">Figure </w:t>
      </w:r>
      <w:r w:rsidR="00BC154F">
        <w:rPr>
          <w:noProof/>
        </w:rPr>
        <w:t>15</w:t>
      </w:r>
      <w:r w:rsidR="00206C10">
        <w:rPr>
          <w:highlight w:val="yellow"/>
        </w:rPr>
        <w:fldChar w:fldCharType="end"/>
      </w:r>
      <w:r w:rsidRPr="0054467B">
        <w:t xml:space="preserve"> illustrates this.</w:t>
      </w:r>
    </w:p>
    <w:p w14:paraId="661DEEB4" w14:textId="77777777" w:rsidR="0054467B" w:rsidRDefault="0054467B" w:rsidP="000E1874"/>
    <w:p w14:paraId="0A51C034" w14:textId="3B27915B" w:rsidR="00C81018" w:rsidRDefault="00E12ADC" w:rsidP="000E1874">
      <w:r w:rsidRPr="00E12ADC">
        <w:rPr>
          <w:noProof/>
        </w:rPr>
        <w:drawing>
          <wp:inline distT="0" distB="0" distL="0" distR="0" wp14:anchorId="78002A32" wp14:editId="60223EBA">
            <wp:extent cx="5219700" cy="2148840"/>
            <wp:effectExtent l="0" t="0" r="0" b="381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2"/>
                    <a:stretch>
                      <a:fillRect/>
                    </a:stretch>
                  </pic:blipFill>
                  <pic:spPr>
                    <a:xfrm>
                      <a:off x="0" y="0"/>
                      <a:ext cx="5219700" cy="2148840"/>
                    </a:xfrm>
                    <a:prstGeom prst="rect">
                      <a:avLst/>
                    </a:prstGeom>
                  </pic:spPr>
                </pic:pic>
              </a:graphicData>
            </a:graphic>
          </wp:inline>
        </w:drawing>
      </w:r>
    </w:p>
    <w:p w14:paraId="1F964138" w14:textId="5DB7EC6B" w:rsidR="009216D5" w:rsidRDefault="009216D5" w:rsidP="009216D5">
      <w:pPr>
        <w:pStyle w:val="Caption"/>
      </w:pPr>
      <w:bookmarkStart w:id="88" w:name="_Ref116052188"/>
      <w:bookmarkStart w:id="89" w:name="_Toc116395479"/>
      <w:r>
        <w:t xml:space="preserve">Figure </w:t>
      </w:r>
      <w:fldSimple w:instr=" SEQ Figure \* ARABIC ">
        <w:r w:rsidR="00BC154F">
          <w:rPr>
            <w:noProof/>
          </w:rPr>
          <w:t>15</w:t>
        </w:r>
      </w:fldSimple>
      <w:bookmarkEnd w:id="88"/>
      <w:r>
        <w:t>: Differences between Bag-of-Words and Latent Dirichlet Allocation in text feature extraction</w:t>
      </w:r>
      <w:bookmarkEnd w:id="89"/>
    </w:p>
    <w:p w14:paraId="1972CA16" w14:textId="4A034FDB" w:rsidR="00E12ADC" w:rsidRDefault="00E12ADC" w:rsidP="009216D5"/>
    <w:p w14:paraId="7C1B6B82" w14:textId="3EA0F9F3" w:rsidR="00E12ADC" w:rsidRDefault="00E12ADC" w:rsidP="009216D5">
      <w:r>
        <w:t xml:space="preserve">For each document, a vector of length </w:t>
      </w:r>
      <m:oMath>
        <m:r>
          <w:rPr>
            <w:rFonts w:ascii="Cambria Math" w:hAnsi="Cambria Math"/>
          </w:rPr>
          <m:t>k</m:t>
        </m:r>
      </m:oMath>
      <w:r>
        <w:t xml:space="preserve"> is obtained, where </w:t>
      </w:r>
      <m:oMath>
        <m:r>
          <w:rPr>
            <w:rFonts w:ascii="Cambria Math" w:hAnsi="Cambria Math"/>
          </w:rPr>
          <m:t>k</m:t>
        </m:r>
      </m:oMath>
      <w:r>
        <w:t xml:space="preserve"> represents the number of pre-defined topics, </w:t>
      </w:r>
      <m:oMath>
        <m:r>
          <w:rPr>
            <w:rFonts w:ascii="Cambria Math" w:hAnsi="Cambria Math"/>
          </w:rPr>
          <m:t>T</m:t>
        </m:r>
      </m:oMath>
      <w:r>
        <w:t xml:space="preserve">. Therefore, appending the vectors together for each document, </w:t>
      </w:r>
      <m:oMath>
        <m:r>
          <w:rPr>
            <w:rFonts w:ascii="Cambria Math" w:hAnsi="Cambria Math"/>
          </w:rPr>
          <m:t>d</m:t>
        </m:r>
      </m:oMath>
      <w:r>
        <w:t xml:space="preserve">, would give an </w:t>
      </w:r>
      <m:oMath>
        <m:r>
          <w:rPr>
            <w:rFonts w:ascii="Cambria Math" w:hAnsi="Cambria Math"/>
          </w:rPr>
          <m:t>n</m:t>
        </m:r>
      </m:oMath>
      <w:r>
        <w:t xml:space="preserve"> by </w:t>
      </w:r>
      <m:oMath>
        <m:r>
          <w:rPr>
            <w:rFonts w:ascii="Cambria Math" w:hAnsi="Cambria Math"/>
          </w:rPr>
          <m:t>k</m:t>
        </m:r>
      </m:oMath>
      <w:r>
        <w:t xml:space="preserve"> matrix to be used for the analysis</w:t>
      </w:r>
      <w:r w:rsidR="0054467B">
        <w:t>,</w:t>
      </w:r>
      <w:r>
        <w:t xml:space="preserve"> </w:t>
      </w:r>
      <w:r w:rsidR="0054467B">
        <w:t>w</w:t>
      </w:r>
      <w:r>
        <w:t xml:space="preserve">hereas </w:t>
      </w:r>
      <m:oMath>
        <m:r>
          <w:rPr>
            <w:rFonts w:ascii="Cambria Math" w:hAnsi="Cambria Math"/>
          </w:rPr>
          <m:t>p</m:t>
        </m:r>
      </m:oMath>
      <w:r>
        <w:t xml:space="preserve"> represents the probability distribution of the document over </w:t>
      </w:r>
      <m:oMath>
        <m:r>
          <w:rPr>
            <w:rFonts w:ascii="Cambria Math" w:hAnsi="Cambria Math"/>
          </w:rPr>
          <m:t>k</m:t>
        </m:r>
      </m:oMath>
      <w:r>
        <w:t xml:space="preserve"> topics.</w:t>
      </w:r>
    </w:p>
    <w:p w14:paraId="5F1B8495" w14:textId="3DBA300E" w:rsidR="00E12ADC" w:rsidRDefault="00E12ADC" w:rsidP="009216D5"/>
    <w:p w14:paraId="2AD26074" w14:textId="202515B3" w:rsidR="00E12ADC" w:rsidRPr="009216D5" w:rsidRDefault="00000000" w:rsidP="009216D5">
      <m:oMathPara>
        <m:oMath>
          <m:d>
            <m:dPr>
              <m:begChr m:val="["/>
              <m:endChr m:val="]"/>
              <m:ctrlPr>
                <w:rPr>
                  <w:rFonts w:ascii="Cambria Math" w:hAnsi="Cambria Math"/>
                  <w:i/>
                  <w:sz w:val="20"/>
                  <w:szCs w:val="20"/>
                </w:rPr>
              </m:ctrlPr>
            </m:dPr>
            <m:e>
              <m:m>
                <m:mPr>
                  <m:mcs>
                    <m:mc>
                      <m:mcPr>
                        <m:count m:val="5"/>
                        <m:mcJc m:val="center"/>
                      </m:mcPr>
                    </m:mc>
                  </m:mcs>
                  <m:ctrlPr>
                    <w:rPr>
                      <w:rFonts w:ascii="Cambria Math" w:hAnsi="Cambria Math"/>
                      <w:i/>
                      <w:sz w:val="20"/>
                      <w:szCs w:val="20"/>
                    </w:rPr>
                  </m:ctrlPr>
                </m:mPr>
                <m:mr>
                  <m:e>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T</m:t>
                        </m:r>
                      </m:e>
                      <m:sub>
                        <m:r>
                          <w:rPr>
                            <w:rFonts w:ascii="Cambria Math" w:eastAsia="Cambria Math" w:hAnsi="Cambria Math" w:cs="Cambria Math"/>
                            <w:sz w:val="20"/>
                            <w:szCs w:val="20"/>
                          </w:rPr>
                          <m:t>1</m:t>
                        </m:r>
                      </m:sub>
                    </m:sSub>
                    <m:r>
                      <w:rPr>
                        <w:rFonts w:ascii="Cambria Math" w:eastAsia="Cambria Math" w:hAnsi="Cambria Math" w:cs="Cambria Math"/>
                        <w:sz w:val="20"/>
                        <w:szCs w:val="20"/>
                      </w:rPr>
                      <m:t>:Env.</m:t>
                    </m:r>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T</m:t>
                        </m:r>
                      </m:e>
                      <m:sub>
                        <m:r>
                          <w:rPr>
                            <w:rFonts w:ascii="Cambria Math" w:eastAsia="Cambria Math" w:hAnsi="Cambria Math" w:cs="Cambria Math"/>
                            <w:sz w:val="20"/>
                            <w:szCs w:val="20"/>
                          </w:rPr>
                          <m:t>2</m:t>
                        </m:r>
                      </m:sub>
                    </m:sSub>
                    <m:r>
                      <w:rPr>
                        <w:rFonts w:ascii="Cambria Math" w:eastAsia="Cambria Math" w:hAnsi="Cambria Math" w:cs="Cambria Math"/>
                        <w:sz w:val="20"/>
                        <w:szCs w:val="20"/>
                      </w:rPr>
                      <m:t>:Social</m:t>
                    </m:r>
                    <m:ctrlPr>
                      <w:rPr>
                        <w:rFonts w:ascii="Cambria Math" w:eastAsia="Cambria Math" w:hAnsi="Cambria Math" w:cs="Cambria Math"/>
                        <w:i/>
                        <w:sz w:val="20"/>
                        <w:szCs w:val="20"/>
                      </w:rPr>
                    </m:ctrlPr>
                  </m:e>
                  <m:e>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T</m:t>
                        </m:r>
                      </m:e>
                      <m:sub>
                        <m:r>
                          <w:rPr>
                            <w:rFonts w:ascii="Cambria Math" w:eastAsia="Cambria Math" w:hAnsi="Cambria Math" w:cs="Cambria Math"/>
                            <w:sz w:val="20"/>
                            <w:szCs w:val="20"/>
                          </w:rPr>
                          <m:t>k</m:t>
                        </m:r>
                      </m:sub>
                    </m:sSub>
                    <m:ctrlPr>
                      <w:rPr>
                        <w:rFonts w:ascii="Cambria Math" w:eastAsia="Cambria Math" w:hAnsi="Cambria Math" w:cs="Cambria Math"/>
                        <w:i/>
                        <w:sz w:val="20"/>
                        <w:szCs w:val="20"/>
                      </w:rPr>
                    </m:ctrlPr>
                  </m:e>
                </m:mr>
                <m:mr>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D</m:t>
                        </m:r>
                      </m:e>
                      <m:sub>
                        <m:r>
                          <w:rPr>
                            <w:rFonts w:ascii="Cambria Math" w:eastAsia="Cambria Math" w:hAnsi="Cambria Math" w:cs="Cambria Math"/>
                            <w:sz w:val="20"/>
                            <w:szCs w:val="20"/>
                          </w:rPr>
                          <m:t>1</m:t>
                        </m:r>
                      </m:sub>
                    </m:sSub>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p</m:t>
                        </m:r>
                      </m:e>
                      <m:sub>
                        <m:r>
                          <w:rPr>
                            <w:rFonts w:ascii="Cambria Math" w:eastAsia="Cambria Math" w:hAnsi="Cambria Math" w:cs="Cambria Math"/>
                            <w:sz w:val="20"/>
                            <w:szCs w:val="20"/>
                          </w:rPr>
                          <m:t>1,1</m:t>
                        </m:r>
                      </m:sub>
                    </m:sSub>
                  </m:e>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1,2</m:t>
                        </m:r>
                      </m:sub>
                    </m:sSub>
                  </m:e>
                  <m:e>
                    <m:r>
                      <w:rPr>
                        <w:rFonts w:ascii="Cambria Math" w:hAnsi="Cambria Math"/>
                        <w:sz w:val="20"/>
                        <w:szCs w:val="20"/>
                      </w:rPr>
                      <m:t>⋯</m:t>
                    </m:r>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p</m:t>
                        </m:r>
                      </m:e>
                      <m:sub>
                        <m:r>
                          <w:rPr>
                            <w:rFonts w:ascii="Cambria Math" w:eastAsia="Cambria Math" w:hAnsi="Cambria Math" w:cs="Cambria Math"/>
                            <w:sz w:val="20"/>
                            <w:szCs w:val="20"/>
                          </w:rPr>
                          <m:t>1,k</m:t>
                        </m:r>
                      </m:sub>
                    </m:sSub>
                    <m:ctrlPr>
                      <w:rPr>
                        <w:rFonts w:ascii="Cambria Math" w:eastAsia="Cambria Math" w:hAnsi="Cambria Math" w:cs="Cambria Math"/>
                        <w:i/>
                        <w:sz w:val="20"/>
                        <w:szCs w:val="20"/>
                      </w:rPr>
                    </m:ctrlPr>
                  </m:e>
                </m:mr>
                <m:mr>
                  <m:e>
                    <m:ctrlPr>
                      <w:rPr>
                        <w:rFonts w:ascii="Cambria Math" w:eastAsia="Cambria Math" w:hAnsi="Cambria Math" w:cs="Cambria Math"/>
                        <w:i/>
                        <w:sz w:val="20"/>
                        <w:szCs w:val="20"/>
                      </w:rPr>
                    </m:ctrlPr>
                  </m:e>
                  <m:e>
                    <m:r>
                      <w:rPr>
                        <w:rFonts w:ascii="Cambria Math" w:hAnsi="Cambria Math"/>
                        <w:sz w:val="20"/>
                        <w:szCs w:val="20"/>
                      </w:rPr>
                      <m:t>⋮</m:t>
                    </m:r>
                  </m:e>
                  <m:e/>
                  <m:e>
                    <m:r>
                      <w:rPr>
                        <w:rFonts w:ascii="Cambria Math" w:hAnsi="Cambria Math"/>
                        <w:sz w:val="20"/>
                        <w:szCs w:val="20"/>
                      </w:rPr>
                      <m:t>⋱</m:t>
                    </m:r>
                    <m:ctrlPr>
                      <w:rPr>
                        <w:rFonts w:ascii="Cambria Math" w:eastAsia="Cambria Math" w:hAnsi="Cambria Math" w:cs="Cambria Math"/>
                        <w:i/>
                        <w:sz w:val="20"/>
                        <w:szCs w:val="20"/>
                      </w:rPr>
                    </m:ctrlPr>
                  </m:e>
                  <m:e>
                    <m:r>
                      <w:rPr>
                        <w:rFonts w:ascii="Cambria Math" w:hAnsi="Cambria Math"/>
                        <w:sz w:val="20"/>
                        <w:szCs w:val="20"/>
                      </w:rPr>
                      <m:t>⋮</m:t>
                    </m:r>
                    <m:ctrlPr>
                      <w:rPr>
                        <w:rFonts w:ascii="Cambria Math" w:eastAsia="Cambria Math" w:hAnsi="Cambria Math" w:cs="Cambria Math"/>
                        <w:i/>
                        <w:sz w:val="20"/>
                        <w:szCs w:val="20"/>
                      </w:rPr>
                    </m:ctrlPr>
                  </m:e>
                </m:mr>
                <m:mr>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D</m:t>
                        </m:r>
                      </m:e>
                      <m:sub>
                        <m:r>
                          <w:rPr>
                            <w:rFonts w:ascii="Cambria Math" w:eastAsia="Cambria Math" w:hAnsi="Cambria Math" w:cs="Cambria Math"/>
                            <w:sz w:val="20"/>
                            <w:szCs w:val="20"/>
                          </w:rPr>
                          <m:t>n</m:t>
                        </m:r>
                      </m:sub>
                    </m:sSub>
                    <m:ctrlPr>
                      <w:rPr>
                        <w:rFonts w:ascii="Cambria Math" w:eastAsia="Cambria Math" w:hAnsi="Cambria Math" w:cs="Cambria Math"/>
                        <w:i/>
                        <w:sz w:val="20"/>
                        <w:szCs w:val="20"/>
                      </w:rPr>
                    </m:ctrlPr>
                  </m:e>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n,1</m:t>
                        </m:r>
                      </m:sub>
                    </m:sSub>
                  </m:e>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n,2</m:t>
                        </m:r>
                      </m:sub>
                    </m:sSub>
                    <m:ctrlPr>
                      <w:rPr>
                        <w:rFonts w:ascii="Cambria Math" w:eastAsia="Cambria Math" w:hAnsi="Cambria Math" w:cs="Cambria Math"/>
                        <w:i/>
                        <w:sz w:val="20"/>
                        <w:szCs w:val="20"/>
                      </w:rPr>
                    </m:ctrlPr>
                  </m:e>
                  <m:e>
                    <m:r>
                      <w:rPr>
                        <w:rFonts w:ascii="Cambria Math" w:hAnsi="Cambria Math"/>
                        <w:sz w:val="20"/>
                        <w:szCs w:val="20"/>
                      </w:rPr>
                      <m:t>⋯</m:t>
                    </m:r>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p</m:t>
                        </m:r>
                      </m:e>
                      <m:sub>
                        <m:r>
                          <w:rPr>
                            <w:rFonts w:ascii="Cambria Math" w:eastAsia="Cambria Math" w:hAnsi="Cambria Math" w:cs="Cambria Math"/>
                            <w:sz w:val="20"/>
                            <w:szCs w:val="20"/>
                          </w:rPr>
                          <m:t>n,k</m:t>
                        </m:r>
                      </m:sub>
                    </m:sSub>
                  </m:e>
                </m:mr>
              </m:m>
            </m:e>
          </m:d>
        </m:oMath>
      </m:oMathPara>
    </w:p>
    <w:p w14:paraId="3E163E27" w14:textId="77777777" w:rsidR="004F3604" w:rsidRPr="00B54ADB" w:rsidRDefault="004F3604" w:rsidP="000E1874"/>
    <w:p w14:paraId="040C3DB6" w14:textId="121D8BA5" w:rsidR="009C10F1" w:rsidRDefault="009C10F1" w:rsidP="009C10F1">
      <w:pPr>
        <w:pStyle w:val="Heading3"/>
      </w:pPr>
      <w:bookmarkStart w:id="90" w:name="_Toc116152738"/>
      <w:r>
        <w:t>Selecting the Optimal Number of Topics</w:t>
      </w:r>
      <w:bookmarkEnd w:id="90"/>
    </w:p>
    <w:p w14:paraId="0DB1A160" w14:textId="2E1DBDA6" w:rsidR="009C10F1" w:rsidRDefault="00E44808" w:rsidP="000E1874">
      <w:r>
        <w:t xml:space="preserve">A key parameter of LDA is the pre-defined number of topics, </w:t>
      </w:r>
      <m:oMath>
        <m:r>
          <w:rPr>
            <w:rFonts w:ascii="Cambria Math" w:hAnsi="Cambria Math"/>
          </w:rPr>
          <m:t>k</m:t>
        </m:r>
      </m:oMath>
      <w:r>
        <w:t xml:space="preserve">. This is evaluated </w:t>
      </w:r>
      <w:r w:rsidR="00286111">
        <w:t>with LDA model selection metrics. In this analysis, the “CaoJuan2009” (Cao et al., 2009) and “</w:t>
      </w:r>
      <w:r w:rsidR="00286111" w:rsidRPr="00286111">
        <w:t>Deveaud2014</w:t>
      </w:r>
      <w:r w:rsidR="00286111">
        <w:t>” (</w:t>
      </w:r>
      <w:r w:rsidR="00286111" w:rsidRPr="00286111">
        <w:t>Deveaud</w:t>
      </w:r>
      <w:r w:rsidR="00286111">
        <w:t xml:space="preserve"> et al., 2014)</w:t>
      </w:r>
      <w:r w:rsidR="00375AD5">
        <w:t xml:space="preserve">. </w:t>
      </w:r>
      <w:r w:rsidR="000B2E41">
        <w:t xml:space="preserve">A given set’s </w:t>
      </w:r>
      <w:r w:rsidR="00375AD5">
        <w:t xml:space="preserve">optimal </w:t>
      </w:r>
      <w:r w:rsidR="00233140">
        <w:t>number</w:t>
      </w:r>
      <w:r w:rsidR="00375AD5">
        <w:t xml:space="preserve"> of topics is reached when the overall dissimilarity between topics achieves its maximum.</w:t>
      </w:r>
      <w:r w:rsidR="00797292">
        <w:t xml:space="preserve"> “CaoJuan2009” selects the best LDA model based on density</w:t>
      </w:r>
      <w:r w:rsidR="000E5197">
        <w:t>, whereas “Deveaud2014” forces on maximising conceptual coherence.</w:t>
      </w:r>
      <w:r w:rsidR="00C529FF">
        <w:t xml:space="preserve"> </w:t>
      </w:r>
      <w:r w:rsidR="00D6071C">
        <w:t xml:space="preserve">As part of this analysis, the themes should </w:t>
      </w:r>
      <w:r w:rsidR="00D6071C">
        <w:lastRenderedPageBreak/>
        <w:t xml:space="preserve">be interpretable. </w:t>
      </w:r>
      <w:r w:rsidR="009C10F1">
        <w:t xml:space="preserve">The balance is between enough topics to identify key themes for separate analysis but not too many </w:t>
      </w:r>
      <w:r w:rsidR="00D6071C">
        <w:t>that the themes are not interpretable.</w:t>
      </w:r>
      <w:r w:rsidR="008548F6">
        <w:t xml:space="preserve"> </w:t>
      </w:r>
      <w:r w:rsidR="008205F3">
        <w:t>For example, t</w:t>
      </w:r>
      <w:r w:rsidR="008548F6">
        <w:t xml:space="preserve">he method </w:t>
      </w:r>
      <w:r w:rsidR="008548F6" w:rsidRPr="008548F6">
        <w:rPr>
          <w:rFonts w:ascii="Courier New" w:hAnsi="Courier New" w:cs="Courier New"/>
          <w:b/>
          <w:bCs/>
          <w:sz w:val="20"/>
          <w:szCs w:val="20"/>
          <w:shd w:val="clear" w:color="auto" w:fill="D9D9D9" w:themeFill="background1" w:themeFillShade="D9"/>
        </w:rPr>
        <w:t>FindTopicsNumber()</w:t>
      </w:r>
      <w:r w:rsidR="008548F6">
        <w:t xml:space="preserve"> from the R package </w:t>
      </w:r>
      <w:r w:rsidR="008548F6" w:rsidRPr="008548F6">
        <w:rPr>
          <w:rFonts w:ascii="Courier New" w:hAnsi="Courier New" w:cs="Courier New"/>
          <w:b/>
          <w:bCs/>
          <w:sz w:val="20"/>
          <w:szCs w:val="20"/>
          <w:shd w:val="clear" w:color="auto" w:fill="D9D9D9" w:themeFill="background1" w:themeFillShade="D9"/>
        </w:rPr>
        <w:t>ldatuning</w:t>
      </w:r>
      <w:r w:rsidR="008548F6">
        <w:t xml:space="preserve"> is used to tune the parameter – number of topics.</w:t>
      </w:r>
    </w:p>
    <w:p w14:paraId="0DF77A7B" w14:textId="484F7B50" w:rsidR="001F4BEF" w:rsidRDefault="001F4BEF" w:rsidP="000E1874"/>
    <w:p w14:paraId="2C3A8707" w14:textId="293D5F02" w:rsidR="001F4BEF" w:rsidRDefault="001F4BEF" w:rsidP="000E1874">
      <w:r>
        <w:t>The results of metrics for “CaoJuan2009” and “Deveaud2014” are presented in</w:t>
      </w:r>
      <w:r w:rsidR="00206C10">
        <w:t xml:space="preserve"> </w:t>
      </w:r>
      <w:r w:rsidR="00206C10">
        <w:rPr>
          <w:b/>
          <w:bCs/>
        </w:rPr>
        <w:fldChar w:fldCharType="begin"/>
      </w:r>
      <w:r w:rsidR="00206C10">
        <w:instrText xml:space="preserve"> REF _Ref116052202 \h </w:instrText>
      </w:r>
      <w:r w:rsidR="00206C10">
        <w:rPr>
          <w:b/>
          <w:bCs/>
        </w:rPr>
      </w:r>
      <w:r w:rsidR="00206C10">
        <w:rPr>
          <w:b/>
          <w:bCs/>
        </w:rPr>
        <w:fldChar w:fldCharType="separate"/>
      </w:r>
      <w:r w:rsidR="00BC154F">
        <w:t xml:space="preserve">Figure </w:t>
      </w:r>
      <w:r w:rsidR="00BC154F">
        <w:rPr>
          <w:noProof/>
        </w:rPr>
        <w:t>16</w:t>
      </w:r>
      <w:r w:rsidR="00206C10">
        <w:rPr>
          <w:b/>
          <w:bCs/>
        </w:rPr>
        <w:fldChar w:fldCharType="end"/>
      </w:r>
      <w:r w:rsidR="00206C10">
        <w:rPr>
          <w:b/>
          <w:bCs/>
        </w:rPr>
        <w:t xml:space="preserve">. </w:t>
      </w:r>
      <w:r>
        <w:t xml:space="preserve">A minimal value for “CaoJuan2009” is more optimal, whereas a maximal value for “Deveaud2009” is more optimal. The metrics corresponding to each parameter of </w:t>
      </w:r>
      <w:r w:rsidR="008205F3">
        <w:t xml:space="preserve">the </w:t>
      </w:r>
      <w:r>
        <w:t>number of t</w:t>
      </w:r>
      <w:r w:rsidR="008205F3">
        <w:t>opics</w:t>
      </w:r>
      <w:r>
        <w:t xml:space="preserve"> and each metric is also presented in </w:t>
      </w:r>
      <w:r w:rsidRPr="001F4BEF">
        <w:rPr>
          <w:b/>
          <w:bCs/>
        </w:rPr>
        <w:t>Appendix III</w:t>
      </w:r>
      <w:r>
        <w:t>.</w:t>
      </w:r>
    </w:p>
    <w:p w14:paraId="1BCB2320" w14:textId="5B0F49A8" w:rsidR="001F4BEF" w:rsidRDefault="001F4BEF" w:rsidP="000E1874"/>
    <w:p w14:paraId="2BF95F2E" w14:textId="74B290AD" w:rsidR="001F4BEF" w:rsidRDefault="004F17D0" w:rsidP="000E1874">
      <w:r>
        <w:rPr>
          <w:noProof/>
        </w:rPr>
        <w:drawing>
          <wp:inline distT="0" distB="0" distL="0" distR="0" wp14:anchorId="6BEC4E3E" wp14:editId="1294E219">
            <wp:extent cx="5213350" cy="299275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3350" cy="2992755"/>
                    </a:xfrm>
                    <a:prstGeom prst="rect">
                      <a:avLst/>
                    </a:prstGeom>
                    <a:noFill/>
                    <a:ln>
                      <a:noFill/>
                    </a:ln>
                  </pic:spPr>
                </pic:pic>
              </a:graphicData>
            </a:graphic>
          </wp:inline>
        </w:drawing>
      </w:r>
    </w:p>
    <w:p w14:paraId="48C06431" w14:textId="0A33BEB7" w:rsidR="001F4BEF" w:rsidRDefault="00A55C1C" w:rsidP="00A55C1C">
      <w:pPr>
        <w:pStyle w:val="Caption"/>
      </w:pPr>
      <w:bookmarkStart w:id="91" w:name="_Ref116052202"/>
      <w:bookmarkStart w:id="92" w:name="_Toc116395480"/>
      <w:r>
        <w:t xml:space="preserve">Figure </w:t>
      </w:r>
      <w:fldSimple w:instr=" SEQ Figure \* ARABIC ">
        <w:r w:rsidR="00BC154F">
          <w:rPr>
            <w:noProof/>
          </w:rPr>
          <w:t>16</w:t>
        </w:r>
      </w:fldSimple>
      <w:bookmarkEnd w:id="91"/>
      <w:r>
        <w:t xml:space="preserve">: CaoJuan2009 (Cao et al., 2009) and Deveaud2014 (Deveaud et al., 2014) metric scores by </w:t>
      </w:r>
      <w:r w:rsidR="00451108">
        <w:t xml:space="preserve">the </w:t>
      </w:r>
      <w:r>
        <w:t>parameter</w:t>
      </w:r>
      <w:r w:rsidR="00451108">
        <w:t xml:space="preserve"> – </w:t>
      </w:r>
      <w:r>
        <w:t>number of topics</w:t>
      </w:r>
      <w:bookmarkEnd w:id="92"/>
    </w:p>
    <w:p w14:paraId="6B370780" w14:textId="7BFEA2BA" w:rsidR="00A55C1C" w:rsidRDefault="00A55C1C" w:rsidP="000E1874"/>
    <w:p w14:paraId="1F4C2CD7" w14:textId="5D0BE5A9" w:rsidR="00213E96" w:rsidRDefault="00213E96" w:rsidP="000E1874">
      <w:r>
        <w:t xml:space="preserve">The “Deveaud2014” metric begins to hover between </w:t>
      </w:r>
      <w:r w:rsidR="00AD74B1">
        <w:t>3.01</w:t>
      </w:r>
      <w:r>
        <w:t xml:space="preserve"> – </w:t>
      </w:r>
      <w:r w:rsidR="00AD74B1">
        <w:t>3.06</w:t>
      </w:r>
      <w:r>
        <w:t xml:space="preserve"> when the number of topics increases beyond </w:t>
      </w:r>
      <w:r w:rsidR="00AD74B1">
        <w:t>17</w:t>
      </w:r>
      <w:r>
        <w:t>. Although the “CaoJuan2009” metric still decreases, the decreases after  topics are marginal compared to the initial values.</w:t>
      </w:r>
      <w:r w:rsidR="006D336A">
        <w:t xml:space="preserve"> In the interest of having more interpretable topics, the </w:t>
      </w:r>
      <w:r w:rsidR="003573A3">
        <w:t xml:space="preserve">lowest </w:t>
      </w:r>
      <w:r w:rsidR="006D336A">
        <w:t xml:space="preserve">parameter where an increase in </w:t>
      </w:r>
      <w:r w:rsidR="000B2E41">
        <w:t xml:space="preserve">the </w:t>
      </w:r>
      <w:r w:rsidR="006D336A">
        <w:t xml:space="preserve">number of topics brings a significant improvement of the metric is </w:t>
      </w:r>
      <w:r w:rsidR="009619DA">
        <w:t>seven</w:t>
      </w:r>
      <w:r w:rsidR="00A041F8">
        <w:t xml:space="preserve"> (</w:t>
      </w:r>
      <w:r w:rsidR="003573A3">
        <w:t>7</w:t>
      </w:r>
      <w:r w:rsidR="00A041F8">
        <w:t>)</w:t>
      </w:r>
      <w:r w:rsidR="006D336A">
        <w:t xml:space="preserve"> topics. This shall be picked for the subsequent analysis.</w:t>
      </w:r>
    </w:p>
    <w:p w14:paraId="6595DE27" w14:textId="41787E4C" w:rsidR="003E0E80" w:rsidRDefault="003E0E80" w:rsidP="000E1874"/>
    <w:p w14:paraId="46920B51" w14:textId="76BCE54D" w:rsidR="003E0E80" w:rsidRPr="00213E96" w:rsidRDefault="009B202C" w:rsidP="009B202C">
      <w:pPr>
        <w:pStyle w:val="Heading3"/>
      </w:pPr>
      <w:bookmarkStart w:id="93" w:name="_Toc116152739"/>
      <w:r>
        <w:lastRenderedPageBreak/>
        <w:t>Determining the Topics</w:t>
      </w:r>
      <w:bookmarkEnd w:id="93"/>
    </w:p>
    <w:p w14:paraId="4359C828" w14:textId="50D983F5" w:rsidR="00A55C1C" w:rsidRDefault="009B202C" w:rsidP="000E1874">
      <w:r>
        <w:t>To determine the clusters of topics, Gibbs sampling is used.</w:t>
      </w:r>
      <w:r w:rsidR="00DF6C9F">
        <w:t xml:space="preserve"> Gibbs sampling is an algorithm that is based off Monte Carlo Markov Chains. The goal is to find the conditional probability distribution of a token’s (“word”) topical assignment conditioned on other topic assignments.</w:t>
      </w:r>
      <w:r w:rsidR="00A075A4">
        <w:t xml:space="preserve"> For a word,</w:t>
      </w:r>
      <m:oMath>
        <m:r>
          <w:rPr>
            <w:rFonts w:ascii="Cambria Math" w:hAnsi="Cambria Math"/>
          </w:rPr>
          <m:t xml:space="preserve"> w</m:t>
        </m:r>
      </m:oMath>
      <w:r w:rsidR="00A075A4">
        <w:t xml:space="preserve">, in a document, </w:t>
      </w:r>
      <m:oMath>
        <m:r>
          <w:rPr>
            <w:rFonts w:ascii="Cambria Math" w:hAnsi="Cambria Math"/>
          </w:rPr>
          <m:t>d</m:t>
        </m:r>
      </m:oMath>
      <w:r w:rsidR="00A075A4">
        <w:t xml:space="preserve">, in a topic </w:t>
      </w:r>
      <m:oMath>
        <m:r>
          <w:rPr>
            <w:rFonts w:ascii="Cambria Math" w:hAnsi="Cambria Math"/>
          </w:rPr>
          <m:t>k</m:t>
        </m:r>
      </m:oMath>
      <w:r w:rsidR="00A075A4">
        <w:t>, expressed mathematically:</w:t>
      </w:r>
    </w:p>
    <w:p w14:paraId="306390B3" w14:textId="76B2E2B7" w:rsidR="00A075A4" w:rsidRDefault="00A075A4" w:rsidP="000E1874"/>
    <w:p w14:paraId="47B06F74" w14:textId="57700FE8" w:rsidR="00A075A4" w:rsidRDefault="00A075A4" w:rsidP="000E1874">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d,n</m:t>
                  </m:r>
                </m:sub>
              </m:sSub>
              <m:r>
                <w:rPr>
                  <w:rFonts w:ascii="Cambria Math" w:hAnsi="Cambria Math"/>
                </w:rPr>
                <m:t>=k</m:t>
              </m:r>
            </m:e>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d,n</m:t>
                  </m:r>
                </m:sub>
              </m:sSub>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,α,λ</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d,k</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m:t>
                  </m:r>
                </m:sub>
                <m:sup>
                  <m:r>
                    <w:rPr>
                      <w:rFonts w:ascii="Cambria Math" w:hAnsi="Cambria Math"/>
                    </w:rPr>
                    <m:t>k</m:t>
                  </m:r>
                </m:sup>
                <m:e>
                  <m:sSub>
                    <m:sSubPr>
                      <m:ctrlPr>
                        <w:rPr>
                          <w:rFonts w:ascii="Cambria Math" w:hAnsi="Cambria Math"/>
                          <w:i/>
                        </w:rPr>
                      </m:ctrlPr>
                    </m:sSubPr>
                    <m:e>
                      <m:r>
                        <w:rPr>
                          <w:rFonts w:ascii="Cambria Math" w:hAnsi="Cambria Math"/>
                        </w:rPr>
                        <m:t>n</m:t>
                      </m:r>
                    </m:e>
                    <m:sub>
                      <m:r>
                        <w:rPr>
                          <w:rFonts w:ascii="Cambria Math" w:hAnsi="Cambria Math"/>
                        </w:rPr>
                        <m:t>d,i</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e>
              </m:nary>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sSub>
                    <m:sSubPr>
                      <m:ctrlPr>
                        <w:rPr>
                          <w:rFonts w:ascii="Cambria Math" w:hAnsi="Cambria Math"/>
                          <w:i/>
                        </w:rPr>
                      </m:ctrlPr>
                    </m:sSubPr>
                    <m:e>
                      <m:d>
                        <m:dPr>
                          <m:ctrlPr>
                            <w:rPr>
                              <w:rFonts w:ascii="Cambria Math" w:hAnsi="Cambria Math"/>
                              <w:i/>
                            </w:rPr>
                          </m:ctrlPr>
                        </m:dPr>
                        <m:e>
                          <m:r>
                            <w:rPr>
                              <w:rFonts w:ascii="Cambria Math" w:hAnsi="Cambria Math"/>
                            </w:rPr>
                            <m:t>k,w</m:t>
                          </m:r>
                        </m:e>
                      </m:d>
                    </m:e>
                    <m:sub>
                      <m:r>
                        <w:rPr>
                          <w:rFonts w:ascii="Cambria Math" w:hAnsi="Cambria Math"/>
                        </w:rPr>
                        <m:t>d,n</m:t>
                      </m:r>
                    </m:sub>
                  </m:sSub>
                </m:sub>
              </m:sSub>
              <m:r>
                <w:rPr>
                  <w:rFonts w:ascii="Cambria Math" w:hAnsi="Cambria Math"/>
                </w:rPr>
                <m:t>+</m:t>
              </m:r>
              <m:sSub>
                <m:sSubPr>
                  <m:ctrlPr>
                    <w:rPr>
                      <w:rFonts w:ascii="Cambria Math" w:hAnsi="Cambria Math"/>
                      <w:i/>
                    </w:rPr>
                  </m:ctrlPr>
                </m:sSubPr>
                <m:e>
                  <m:r>
                    <w:rPr>
                      <w:rFonts w:ascii="Cambria Math" w:hAnsi="Cambria Math"/>
                    </w:rPr>
                    <m:t>λ</m:t>
                  </m:r>
                </m:e>
                <m:sub>
                  <m:sSub>
                    <m:sSubPr>
                      <m:ctrlPr>
                        <w:rPr>
                          <w:rFonts w:ascii="Cambria Math" w:hAnsi="Cambria Math"/>
                          <w:i/>
                        </w:rPr>
                      </m:ctrlPr>
                    </m:sSubPr>
                    <m:e>
                      <m:r>
                        <w:rPr>
                          <w:rFonts w:ascii="Cambria Math" w:hAnsi="Cambria Math"/>
                        </w:rPr>
                        <m:t>w</m:t>
                      </m:r>
                    </m:e>
                    <m:sub>
                      <m:r>
                        <w:rPr>
                          <w:rFonts w:ascii="Cambria Math" w:hAnsi="Cambria Math"/>
                        </w:rPr>
                        <m:t>d,n</m:t>
                      </m:r>
                    </m:sub>
                  </m:sSub>
                </m:sub>
              </m:sSub>
            </m:num>
            <m:den>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k,i</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e>
              </m:nary>
            </m:den>
          </m:f>
        </m:oMath>
      </m:oMathPara>
    </w:p>
    <w:p w14:paraId="42BF8F3D" w14:textId="2275C631" w:rsidR="009B202C" w:rsidRDefault="009B202C" w:rsidP="000E1874"/>
    <w:p w14:paraId="3B62C3CC" w14:textId="4C52B279" w:rsidR="00A075A4" w:rsidRDefault="00A075A4" w:rsidP="000E1874">
      <w:r>
        <w:t>Where:</w:t>
      </w:r>
    </w:p>
    <w:p w14:paraId="1B959983" w14:textId="64568040" w:rsidR="00A075A4" w:rsidRDefault="00000000" w:rsidP="00977C2B">
      <w:pPr>
        <w:ind w:left="720"/>
      </w:pPr>
      <m:oMath>
        <m:sSub>
          <m:sSubPr>
            <m:ctrlPr>
              <w:rPr>
                <w:rFonts w:ascii="Cambria Math" w:hAnsi="Cambria Math"/>
                <w:i/>
              </w:rPr>
            </m:ctrlPr>
          </m:sSubPr>
          <m:e>
            <m:r>
              <w:rPr>
                <w:rFonts w:ascii="Cambria Math" w:hAnsi="Cambria Math"/>
              </w:rPr>
              <m:t>n</m:t>
            </m:r>
          </m:e>
          <m:sub>
            <m:r>
              <w:rPr>
                <w:rFonts w:ascii="Cambria Math" w:hAnsi="Cambria Math"/>
              </w:rPr>
              <m:t>d,k</m:t>
            </m:r>
          </m:sub>
        </m:sSub>
      </m:oMath>
      <w:r w:rsidR="00A075A4">
        <w:t xml:space="preserve"> </w:t>
      </w:r>
      <w:r w:rsidR="00A075A4">
        <w:tab/>
        <w:t xml:space="preserve">is the number of times document </w:t>
      </w:r>
      <m:oMath>
        <m:r>
          <w:rPr>
            <w:rFonts w:ascii="Cambria Math" w:hAnsi="Cambria Math"/>
          </w:rPr>
          <m:t>d</m:t>
        </m:r>
      </m:oMath>
      <w:r w:rsidR="00A075A4">
        <w:t xml:space="preserve"> uses topic </w:t>
      </w:r>
      <m:oMath>
        <m:r>
          <w:rPr>
            <w:rFonts w:ascii="Cambria Math" w:hAnsi="Cambria Math"/>
          </w:rPr>
          <m:t>k</m:t>
        </m:r>
      </m:oMath>
    </w:p>
    <w:p w14:paraId="3D678B46" w14:textId="6A5EA9CC" w:rsidR="009B202C" w:rsidRDefault="00000000" w:rsidP="00977C2B">
      <w:pPr>
        <w:ind w:left="720"/>
      </w:pPr>
      <m:oMath>
        <m:sSub>
          <m:sSubPr>
            <m:ctrlPr>
              <w:rPr>
                <w:rFonts w:ascii="Cambria Math" w:hAnsi="Cambria Math"/>
                <w:i/>
              </w:rPr>
            </m:ctrlPr>
          </m:sSubPr>
          <m:e>
            <m:r>
              <w:rPr>
                <w:rFonts w:ascii="Cambria Math" w:hAnsi="Cambria Math"/>
              </w:rPr>
              <m:t>v</m:t>
            </m:r>
          </m:e>
          <m:sub>
            <m:r>
              <w:rPr>
                <w:rFonts w:ascii="Cambria Math" w:hAnsi="Cambria Math"/>
              </w:rPr>
              <m:t>k,w</m:t>
            </m:r>
          </m:sub>
        </m:sSub>
      </m:oMath>
      <w:r w:rsidR="00A075A4">
        <w:t xml:space="preserve"> </w:t>
      </w:r>
      <w:r w:rsidR="00A075A4">
        <w:tab/>
        <w:t xml:space="preserve">is the number of times topic </w:t>
      </w:r>
      <m:oMath>
        <m:r>
          <w:rPr>
            <w:rFonts w:ascii="Cambria Math" w:hAnsi="Cambria Math"/>
          </w:rPr>
          <m:t>k</m:t>
        </m:r>
      </m:oMath>
      <w:r w:rsidR="00A075A4">
        <w:t xml:space="preserve"> uses the word </w:t>
      </w:r>
      <m:oMath>
        <m:r>
          <w:rPr>
            <w:rFonts w:ascii="Cambria Math" w:hAnsi="Cambria Math"/>
          </w:rPr>
          <m:t>w</m:t>
        </m:r>
      </m:oMath>
    </w:p>
    <w:p w14:paraId="4CA4F703" w14:textId="373A8E82" w:rsidR="00A075A4" w:rsidRDefault="00000000" w:rsidP="00977C2B">
      <w:pPr>
        <w:ind w:left="720"/>
      </w:pPr>
      <m:oMath>
        <m:sSub>
          <m:sSubPr>
            <m:ctrlPr>
              <w:rPr>
                <w:rFonts w:ascii="Cambria Math" w:hAnsi="Cambria Math"/>
                <w:i/>
              </w:rPr>
            </m:ctrlPr>
          </m:sSubPr>
          <m:e>
            <m:r>
              <w:rPr>
                <w:rFonts w:ascii="Cambria Math" w:hAnsi="Cambria Math"/>
              </w:rPr>
              <m:t>α</m:t>
            </m:r>
          </m:e>
          <m:sub>
            <m:r>
              <w:rPr>
                <w:rFonts w:ascii="Cambria Math" w:hAnsi="Cambria Math"/>
              </w:rPr>
              <m:t>k</m:t>
            </m:r>
          </m:sub>
        </m:sSub>
      </m:oMath>
      <w:r w:rsidR="00A075A4">
        <w:t xml:space="preserve"> </w:t>
      </w:r>
      <w:r w:rsidR="00A075A4">
        <w:tab/>
        <w:t>is the Dirichlet parameter for the document to topic distribution</w:t>
      </w:r>
    </w:p>
    <w:p w14:paraId="5C79E944" w14:textId="1D6F7FAF" w:rsidR="00A075A4" w:rsidRDefault="00000000" w:rsidP="00977C2B">
      <w:pPr>
        <w:ind w:left="720"/>
      </w:pPr>
      <m:oMath>
        <m:sSub>
          <m:sSubPr>
            <m:ctrlPr>
              <w:rPr>
                <w:rFonts w:ascii="Cambria Math" w:hAnsi="Cambria Math"/>
                <w:i/>
              </w:rPr>
            </m:ctrlPr>
          </m:sSubPr>
          <m:e>
            <m:r>
              <w:rPr>
                <w:rFonts w:ascii="Cambria Math" w:hAnsi="Cambria Math"/>
              </w:rPr>
              <m:t>λ</m:t>
            </m:r>
          </m:e>
          <m:sub>
            <m:r>
              <w:rPr>
                <w:rFonts w:ascii="Cambria Math" w:hAnsi="Cambria Math"/>
              </w:rPr>
              <m:t>w</m:t>
            </m:r>
          </m:sub>
        </m:sSub>
      </m:oMath>
      <w:r w:rsidR="00A075A4">
        <w:t xml:space="preserve"> </w:t>
      </w:r>
      <w:r w:rsidR="00A075A4">
        <w:tab/>
        <w:t>is the Dirichlet parameter for topic to word distribution</w:t>
      </w:r>
    </w:p>
    <w:p w14:paraId="19EABB59" w14:textId="5D21F80F" w:rsidR="008C5D25" w:rsidRDefault="008C5D25" w:rsidP="008C5D25"/>
    <w:p w14:paraId="73A8C5D9" w14:textId="21415A82" w:rsidR="006B7AD8" w:rsidRDefault="008C5D25" w:rsidP="008C5D25">
      <w:r>
        <w:t>The tokens start with a random topic assignmen</w:t>
      </w:r>
      <w:r w:rsidR="000B2E41">
        <w:t>t.</w:t>
      </w:r>
      <w:r>
        <w:t xml:space="preserve"> </w:t>
      </w:r>
      <w:r w:rsidR="000B2E41">
        <w:t>After that</w:t>
      </w:r>
      <w:r>
        <w:t xml:space="preserve">, the topics a reassigned based on the highest conditional probabilities. In this analysis, the number of iterations is </w:t>
      </w:r>
      <w:r w:rsidR="00B95D43">
        <w:t>set at 500</w:t>
      </w:r>
      <w:r>
        <w:t xml:space="preserve">. </w:t>
      </w:r>
      <w:r w:rsidR="00010B2D" w:rsidRPr="00010B2D">
        <w:t xml:space="preserve">This algorithm </w:t>
      </w:r>
      <w:r w:rsidR="00010B2D">
        <w:t>may</w:t>
      </w:r>
      <w:r w:rsidR="00010B2D" w:rsidRPr="00010B2D">
        <w:t xml:space="preserve"> be repeated indefinitely until the conditional probabilities converge to a maximal point</w:t>
      </w:r>
      <w:r w:rsidR="00010B2D">
        <w:t>.</w:t>
      </w:r>
      <w:r w:rsidR="00010B2D" w:rsidRPr="00010B2D">
        <w:t xml:space="preserve"> </w:t>
      </w:r>
      <w:r w:rsidR="00010B2D">
        <w:t>However, this was</w:t>
      </w:r>
      <w:r w:rsidR="00010B2D" w:rsidRPr="00010B2D">
        <w:t xml:space="preserve"> not proceeded with as 500 iterations produced a</w:t>
      </w:r>
      <w:r w:rsidR="00010B2D">
        <w:t xml:space="preserve">n </w:t>
      </w:r>
      <w:r w:rsidR="00010B2D" w:rsidRPr="00010B2D">
        <w:t>intuitive and interpretable result</w:t>
      </w:r>
      <w:r w:rsidR="00010B2D">
        <w:t xml:space="preserve"> wit</w:t>
      </w:r>
      <w:r w:rsidR="00D120FF">
        <w:t>h</w:t>
      </w:r>
      <w:r w:rsidR="00010B2D">
        <w:t xml:space="preserve"> sufficient dissimilarity.</w:t>
      </w:r>
    </w:p>
    <w:p w14:paraId="1F38153B" w14:textId="77777777" w:rsidR="006B7AD8" w:rsidRDefault="006B7AD8" w:rsidP="008C5D25"/>
    <w:p w14:paraId="38976BA1" w14:textId="7BC2693C" w:rsidR="006A31AC" w:rsidRDefault="006A31AC" w:rsidP="008C5D25">
      <w:r>
        <w:t xml:space="preserve">The results from this LDA modelling </w:t>
      </w:r>
      <w:r w:rsidR="006B7AD8">
        <w:t>are</w:t>
      </w:r>
      <w:r>
        <w:t xml:space="preserve"> presented in</w:t>
      </w:r>
      <w:r w:rsidR="006B7AD8">
        <w:t xml:space="preserve"> the subsequent subsection as part of the discussion and results.</w:t>
      </w:r>
    </w:p>
    <w:p w14:paraId="031E2843" w14:textId="77777777" w:rsidR="00584286" w:rsidRDefault="00584286" w:rsidP="008C5D25"/>
    <w:p w14:paraId="68175EA0" w14:textId="639601D4" w:rsidR="005F0D8D" w:rsidRDefault="005F0D8D" w:rsidP="008C5D25"/>
    <w:p w14:paraId="6845FAB6" w14:textId="77777777" w:rsidR="005F0D8D" w:rsidRDefault="005F0D8D" w:rsidP="008C5D25"/>
    <w:p w14:paraId="42A9F642" w14:textId="0D5916F3" w:rsidR="00A075A4" w:rsidRDefault="00DB22F8" w:rsidP="00DB22F8">
      <w:pPr>
        <w:spacing w:after="160" w:line="259" w:lineRule="auto"/>
        <w:jc w:val="left"/>
      </w:pPr>
      <w:r>
        <w:br w:type="page"/>
      </w:r>
    </w:p>
    <w:p w14:paraId="222A2224" w14:textId="03FDF4A6" w:rsidR="000E1874" w:rsidRDefault="000E1874" w:rsidP="0057083E">
      <w:pPr>
        <w:pStyle w:val="Heading2"/>
      </w:pPr>
      <w:bookmarkStart w:id="94" w:name="_Toc116152740"/>
      <w:r w:rsidRPr="000E1874">
        <w:lastRenderedPageBreak/>
        <w:t>Text Readability</w:t>
      </w:r>
      <w:bookmarkEnd w:id="94"/>
    </w:p>
    <w:p w14:paraId="409F493D" w14:textId="77777777" w:rsidR="0057083E" w:rsidRPr="0057083E" w:rsidRDefault="0057083E" w:rsidP="0057083E"/>
    <w:p w14:paraId="456C7F71" w14:textId="65DBE11A" w:rsidR="000E1874" w:rsidRDefault="000E1874" w:rsidP="000E1874">
      <w:r>
        <w:t xml:space="preserve">The originally Flesch Reading Ease Score will be used for its simplicity. </w:t>
      </w:r>
      <w:r w:rsidR="00112063">
        <w:t>However, other</w:t>
      </w:r>
      <w:r>
        <w:t xml:space="preserve"> factors were not included in the mix </w:t>
      </w:r>
      <w:r w:rsidR="00112063">
        <w:t>to</w:t>
      </w:r>
      <w:r>
        <w:t xml:space="preserve"> avoid autocorrelation in the regression analysis. As part of these metrics, lexical density is assessed. This represents the number of content words (e.g. ‘sustainability’ or ‘company’) vis-à-vis the number of grammatical words (e.g. ‘if’, ‘but’, or ‘will). A higher lexical density is interpreted as a higher textual complexity due to a higher conceptual load (Halliday, 1989; Harrison and Bakker, 1998).</w:t>
      </w:r>
    </w:p>
    <w:p w14:paraId="16F5701C" w14:textId="60DAACE0" w:rsidR="00A74446" w:rsidRDefault="00A74446" w:rsidP="000E1874"/>
    <w:p w14:paraId="4026EAE3" w14:textId="0B9BCCA4" w:rsidR="00A74446" w:rsidRDefault="00A74446" w:rsidP="000E1874">
      <w:r>
        <w:t>Flesch (1948)</w:t>
      </w:r>
      <w:r w:rsidR="00535833">
        <w:t xml:space="preserve"> defines the Flesch Reading Ease Score as:</w:t>
      </w:r>
    </w:p>
    <w:p w14:paraId="7306775B" w14:textId="5A1DDEB6" w:rsidR="00535833" w:rsidRDefault="00535833" w:rsidP="000E1874"/>
    <w:p w14:paraId="46F5C150" w14:textId="3DB628BB" w:rsidR="00535833" w:rsidRPr="00535833" w:rsidRDefault="00535833" w:rsidP="000E1874">
      <m:oMathPara>
        <m:oMath>
          <m:r>
            <w:rPr>
              <w:rFonts w:ascii="Cambria Math" w:hAnsi="Cambria Math"/>
            </w:rPr>
            <m:t>RE=206.835-</m:t>
          </m:r>
          <m:d>
            <m:dPr>
              <m:ctrlPr>
                <w:rPr>
                  <w:rFonts w:ascii="Cambria Math" w:hAnsi="Cambria Math"/>
                  <w:i/>
                </w:rPr>
              </m:ctrlPr>
            </m:dPr>
            <m:e>
              <m:r>
                <w:rPr>
                  <w:rFonts w:ascii="Cambria Math" w:hAnsi="Cambria Math"/>
                </w:rPr>
                <m:t>1.015*ASL</m:t>
              </m:r>
            </m:e>
          </m:d>
          <m:r>
            <w:rPr>
              <w:rFonts w:ascii="Cambria Math" w:hAnsi="Cambria Math"/>
            </w:rPr>
            <m:t>-</m:t>
          </m:r>
          <m:d>
            <m:dPr>
              <m:ctrlPr>
                <w:rPr>
                  <w:rFonts w:ascii="Cambria Math" w:hAnsi="Cambria Math"/>
                  <w:i/>
                </w:rPr>
              </m:ctrlPr>
            </m:dPr>
            <m:e>
              <m:r>
                <w:rPr>
                  <w:rFonts w:ascii="Cambria Math" w:hAnsi="Cambria Math"/>
                </w:rPr>
                <m:t>84.6*ASW</m:t>
              </m:r>
            </m:e>
          </m:d>
        </m:oMath>
      </m:oMathPara>
    </w:p>
    <w:p w14:paraId="1045671A" w14:textId="4CE89D0A" w:rsidR="00535833" w:rsidRDefault="00535833" w:rsidP="000E1874"/>
    <w:p w14:paraId="12DD7788" w14:textId="024C04A5" w:rsidR="00535833" w:rsidRDefault="00535833" w:rsidP="000E1874">
      <w:r>
        <w:t>Whereas:</w:t>
      </w:r>
    </w:p>
    <w:p w14:paraId="395AE384" w14:textId="2C638150" w:rsidR="00535833" w:rsidRDefault="00535833" w:rsidP="000E1874">
      <w:r>
        <w:tab/>
      </w:r>
      <m:oMath>
        <m:r>
          <w:rPr>
            <w:rFonts w:ascii="Cambria Math" w:hAnsi="Cambria Math"/>
          </w:rPr>
          <m:t>RE</m:t>
        </m:r>
      </m:oMath>
      <w:r>
        <w:t xml:space="preserve"> is the Readability Ease, where </w:t>
      </w:r>
      <m:oMath>
        <m:r>
          <w:rPr>
            <w:rFonts w:ascii="Cambria Math" w:hAnsi="Cambria Math"/>
          </w:rPr>
          <m:t>(0≤RE≤100)</m:t>
        </m:r>
      </m:oMath>
    </w:p>
    <w:p w14:paraId="091FB186" w14:textId="7ED7FC82" w:rsidR="00535833" w:rsidRDefault="00535833" w:rsidP="000E1874">
      <w:r>
        <w:tab/>
      </w:r>
      <m:oMath>
        <m:r>
          <w:rPr>
            <w:rFonts w:ascii="Cambria Math" w:hAnsi="Cambria Math"/>
          </w:rPr>
          <m:t>ASL</m:t>
        </m:r>
      </m:oMath>
      <w:r>
        <w:t xml:space="preserve"> is the Average Sentence Length</w:t>
      </w:r>
    </w:p>
    <w:p w14:paraId="3EFF0D46" w14:textId="46557C57" w:rsidR="00535833" w:rsidRDefault="00535833" w:rsidP="000E1874">
      <w:r>
        <w:tab/>
      </w:r>
      <m:oMath>
        <m:r>
          <w:rPr>
            <w:rFonts w:ascii="Cambria Math" w:hAnsi="Cambria Math"/>
          </w:rPr>
          <m:t>ASW</m:t>
        </m:r>
      </m:oMath>
      <w:r>
        <w:t xml:space="preserve"> is the Average Syllables per Word</w:t>
      </w:r>
    </w:p>
    <w:p w14:paraId="588FDEE2" w14:textId="226676AB" w:rsidR="001E10F2" w:rsidRDefault="001E10F2" w:rsidP="000E1874"/>
    <w:p w14:paraId="40602BB1" w14:textId="711ACED0" w:rsidR="001E10F2" w:rsidRDefault="001E10F2" w:rsidP="000E1874">
      <w:r>
        <w:t>Whereas the ranges of scores may be interpreted a</w:t>
      </w:r>
      <w:r w:rsidR="00A0343B">
        <w:t xml:space="preserve">s illustrated in </w:t>
      </w:r>
      <w:r w:rsidR="00735D63">
        <w:rPr>
          <w:b/>
          <w:bCs/>
          <w:highlight w:val="yellow"/>
        </w:rPr>
        <w:fldChar w:fldCharType="begin"/>
      </w:r>
      <w:r w:rsidR="00735D63">
        <w:instrText xml:space="preserve"> REF _Ref116052227 \h </w:instrText>
      </w:r>
      <w:r w:rsidR="00735D63">
        <w:rPr>
          <w:b/>
          <w:bCs/>
          <w:highlight w:val="yellow"/>
        </w:rPr>
      </w:r>
      <w:r w:rsidR="00735D63">
        <w:rPr>
          <w:b/>
          <w:bCs/>
          <w:highlight w:val="yellow"/>
        </w:rPr>
        <w:fldChar w:fldCharType="separate"/>
      </w:r>
      <w:r w:rsidR="00BC154F">
        <w:t xml:space="preserve">Table </w:t>
      </w:r>
      <w:r w:rsidR="00BC154F">
        <w:rPr>
          <w:noProof/>
        </w:rPr>
        <w:t>6</w:t>
      </w:r>
      <w:r w:rsidR="00735D63">
        <w:rPr>
          <w:b/>
          <w:bCs/>
          <w:highlight w:val="yellow"/>
        </w:rPr>
        <w:fldChar w:fldCharType="end"/>
      </w:r>
      <w:r>
        <w:t>:</w:t>
      </w:r>
    </w:p>
    <w:p w14:paraId="449B5947" w14:textId="01FFAB9B" w:rsidR="000E1874" w:rsidRDefault="000E1874" w:rsidP="000E1874"/>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2549"/>
        <w:gridCol w:w="2549"/>
      </w:tblGrid>
      <w:tr w:rsidR="00A0343B" w14:paraId="6C22653D" w14:textId="77777777" w:rsidTr="00A0547C">
        <w:trPr>
          <w:jc w:val="center"/>
        </w:trPr>
        <w:tc>
          <w:tcPr>
            <w:tcW w:w="2549" w:type="dxa"/>
            <w:shd w:val="clear" w:color="auto" w:fill="D9D9D9" w:themeFill="background1" w:themeFillShade="D9"/>
          </w:tcPr>
          <w:p w14:paraId="224E2A05" w14:textId="3FA1DEA5" w:rsidR="00A0343B" w:rsidRPr="00A0343B" w:rsidRDefault="00A0343B" w:rsidP="00A0343B">
            <w:pPr>
              <w:spacing w:line="240" w:lineRule="auto"/>
              <w:jc w:val="center"/>
              <w:rPr>
                <w:b/>
                <w:bCs/>
              </w:rPr>
            </w:pPr>
            <w:r w:rsidRPr="00A0343B">
              <w:rPr>
                <w:b/>
                <w:bCs/>
              </w:rPr>
              <w:t>Readability Ease</w:t>
            </w:r>
          </w:p>
        </w:tc>
        <w:tc>
          <w:tcPr>
            <w:tcW w:w="2549" w:type="dxa"/>
            <w:shd w:val="clear" w:color="auto" w:fill="D9D9D9" w:themeFill="background1" w:themeFillShade="D9"/>
          </w:tcPr>
          <w:p w14:paraId="2BAECE05" w14:textId="2489C2C0" w:rsidR="00A0343B" w:rsidRPr="00A0343B" w:rsidRDefault="00A0343B" w:rsidP="00A0343B">
            <w:pPr>
              <w:spacing w:line="240" w:lineRule="auto"/>
              <w:jc w:val="center"/>
              <w:rPr>
                <w:b/>
                <w:bCs/>
              </w:rPr>
            </w:pPr>
            <w:r w:rsidRPr="00A0343B">
              <w:rPr>
                <w:b/>
                <w:bCs/>
              </w:rPr>
              <w:t>Category</w:t>
            </w:r>
          </w:p>
        </w:tc>
      </w:tr>
      <w:tr w:rsidR="00A0343B" w14:paraId="771FFDA4" w14:textId="77777777" w:rsidTr="00A0343B">
        <w:trPr>
          <w:jc w:val="center"/>
        </w:trPr>
        <w:tc>
          <w:tcPr>
            <w:tcW w:w="2549" w:type="dxa"/>
          </w:tcPr>
          <w:p w14:paraId="7E92C3AD" w14:textId="08846A62" w:rsidR="00A0343B" w:rsidRDefault="00A0343B" w:rsidP="00A0343B">
            <w:pPr>
              <w:spacing w:line="240" w:lineRule="auto"/>
              <w:jc w:val="center"/>
            </w:pPr>
            <w:r>
              <w:t>90-100</w:t>
            </w:r>
          </w:p>
        </w:tc>
        <w:tc>
          <w:tcPr>
            <w:tcW w:w="2549" w:type="dxa"/>
          </w:tcPr>
          <w:p w14:paraId="5F69C10D" w14:textId="24C780B9" w:rsidR="00A0343B" w:rsidRDefault="00A0343B" w:rsidP="00A0343B">
            <w:pPr>
              <w:spacing w:line="240" w:lineRule="auto"/>
              <w:jc w:val="center"/>
            </w:pPr>
            <w:r>
              <w:t>Very Easy</w:t>
            </w:r>
          </w:p>
        </w:tc>
      </w:tr>
      <w:tr w:rsidR="00A0343B" w14:paraId="4DDF017F" w14:textId="77777777" w:rsidTr="00A0343B">
        <w:trPr>
          <w:jc w:val="center"/>
        </w:trPr>
        <w:tc>
          <w:tcPr>
            <w:tcW w:w="2549" w:type="dxa"/>
          </w:tcPr>
          <w:p w14:paraId="21526854" w14:textId="38017613" w:rsidR="00A0343B" w:rsidRDefault="00A0343B" w:rsidP="00A0343B">
            <w:pPr>
              <w:spacing w:line="240" w:lineRule="auto"/>
              <w:jc w:val="center"/>
            </w:pPr>
            <w:r>
              <w:t>80-89</w:t>
            </w:r>
          </w:p>
        </w:tc>
        <w:tc>
          <w:tcPr>
            <w:tcW w:w="2549" w:type="dxa"/>
          </w:tcPr>
          <w:p w14:paraId="717919C8" w14:textId="22BFBC5E" w:rsidR="00A0343B" w:rsidRDefault="00A0343B" w:rsidP="00A0343B">
            <w:pPr>
              <w:spacing w:line="240" w:lineRule="auto"/>
              <w:jc w:val="center"/>
            </w:pPr>
            <w:r>
              <w:t>Easy</w:t>
            </w:r>
          </w:p>
        </w:tc>
      </w:tr>
      <w:tr w:rsidR="00A0343B" w14:paraId="170D8360" w14:textId="77777777" w:rsidTr="00A0343B">
        <w:trPr>
          <w:jc w:val="center"/>
        </w:trPr>
        <w:tc>
          <w:tcPr>
            <w:tcW w:w="2549" w:type="dxa"/>
          </w:tcPr>
          <w:p w14:paraId="7F493814" w14:textId="6D179654" w:rsidR="00A0343B" w:rsidRDefault="00A0343B" w:rsidP="00A0343B">
            <w:pPr>
              <w:spacing w:line="240" w:lineRule="auto"/>
              <w:jc w:val="center"/>
            </w:pPr>
            <w:r>
              <w:t>70-79</w:t>
            </w:r>
          </w:p>
        </w:tc>
        <w:tc>
          <w:tcPr>
            <w:tcW w:w="2549" w:type="dxa"/>
          </w:tcPr>
          <w:p w14:paraId="36F95A64" w14:textId="0A5F8BF8" w:rsidR="00A0343B" w:rsidRDefault="00A0343B" w:rsidP="00A0343B">
            <w:pPr>
              <w:spacing w:line="240" w:lineRule="auto"/>
              <w:jc w:val="center"/>
            </w:pPr>
            <w:r>
              <w:t>Fairly Easy</w:t>
            </w:r>
          </w:p>
        </w:tc>
      </w:tr>
      <w:tr w:rsidR="00A0343B" w14:paraId="482F6F8A" w14:textId="77777777" w:rsidTr="00A0343B">
        <w:trPr>
          <w:jc w:val="center"/>
        </w:trPr>
        <w:tc>
          <w:tcPr>
            <w:tcW w:w="2549" w:type="dxa"/>
          </w:tcPr>
          <w:p w14:paraId="7C75B391" w14:textId="23DC424C" w:rsidR="00A0343B" w:rsidRDefault="00A0343B" w:rsidP="00A0343B">
            <w:pPr>
              <w:spacing w:line="240" w:lineRule="auto"/>
              <w:jc w:val="center"/>
            </w:pPr>
            <w:r>
              <w:t>60-69</w:t>
            </w:r>
          </w:p>
        </w:tc>
        <w:tc>
          <w:tcPr>
            <w:tcW w:w="2549" w:type="dxa"/>
          </w:tcPr>
          <w:p w14:paraId="4A76BCA2" w14:textId="09292B63" w:rsidR="00A0343B" w:rsidRDefault="00A0343B" w:rsidP="00A0343B">
            <w:pPr>
              <w:spacing w:line="240" w:lineRule="auto"/>
              <w:jc w:val="center"/>
            </w:pPr>
            <w:r>
              <w:t>Standard</w:t>
            </w:r>
          </w:p>
        </w:tc>
      </w:tr>
      <w:tr w:rsidR="00A0343B" w14:paraId="2B3B8AC4" w14:textId="77777777" w:rsidTr="00A0343B">
        <w:trPr>
          <w:jc w:val="center"/>
        </w:trPr>
        <w:tc>
          <w:tcPr>
            <w:tcW w:w="2549" w:type="dxa"/>
          </w:tcPr>
          <w:p w14:paraId="5ED6CF0F" w14:textId="11874424" w:rsidR="00A0343B" w:rsidRDefault="00A0343B" w:rsidP="00A0343B">
            <w:pPr>
              <w:spacing w:line="240" w:lineRule="auto"/>
              <w:jc w:val="center"/>
            </w:pPr>
            <w:r>
              <w:t>50-59</w:t>
            </w:r>
          </w:p>
        </w:tc>
        <w:tc>
          <w:tcPr>
            <w:tcW w:w="2549" w:type="dxa"/>
          </w:tcPr>
          <w:p w14:paraId="71D248B0" w14:textId="0B583357" w:rsidR="00A0343B" w:rsidRDefault="00A0343B" w:rsidP="00A0343B">
            <w:pPr>
              <w:spacing w:line="240" w:lineRule="auto"/>
              <w:jc w:val="center"/>
            </w:pPr>
            <w:r>
              <w:t>Fairly Difficult</w:t>
            </w:r>
          </w:p>
        </w:tc>
      </w:tr>
      <w:tr w:rsidR="00A0343B" w14:paraId="665ACF2E" w14:textId="77777777" w:rsidTr="00A0343B">
        <w:trPr>
          <w:jc w:val="center"/>
        </w:trPr>
        <w:tc>
          <w:tcPr>
            <w:tcW w:w="2549" w:type="dxa"/>
          </w:tcPr>
          <w:p w14:paraId="26473A60" w14:textId="176EEB8A" w:rsidR="00A0343B" w:rsidRDefault="00A0343B" w:rsidP="00A0343B">
            <w:pPr>
              <w:spacing w:line="240" w:lineRule="auto"/>
              <w:jc w:val="center"/>
            </w:pPr>
            <w:r>
              <w:t>30-49</w:t>
            </w:r>
          </w:p>
        </w:tc>
        <w:tc>
          <w:tcPr>
            <w:tcW w:w="2549" w:type="dxa"/>
          </w:tcPr>
          <w:p w14:paraId="15973F0F" w14:textId="233A85C0" w:rsidR="00A0343B" w:rsidRDefault="00A0343B" w:rsidP="00A0343B">
            <w:pPr>
              <w:spacing w:line="240" w:lineRule="auto"/>
              <w:jc w:val="center"/>
            </w:pPr>
            <w:r>
              <w:t>Difficult</w:t>
            </w:r>
          </w:p>
        </w:tc>
      </w:tr>
      <w:tr w:rsidR="00A0343B" w14:paraId="12975EFC" w14:textId="77777777" w:rsidTr="00A0343B">
        <w:trPr>
          <w:jc w:val="center"/>
        </w:trPr>
        <w:tc>
          <w:tcPr>
            <w:tcW w:w="2549" w:type="dxa"/>
          </w:tcPr>
          <w:p w14:paraId="44CB0269" w14:textId="6C2E48FB" w:rsidR="00A0343B" w:rsidRDefault="00A0343B" w:rsidP="00A0343B">
            <w:pPr>
              <w:spacing w:line="240" w:lineRule="auto"/>
              <w:jc w:val="center"/>
            </w:pPr>
            <w:r>
              <w:t>0-29</w:t>
            </w:r>
          </w:p>
        </w:tc>
        <w:tc>
          <w:tcPr>
            <w:tcW w:w="2549" w:type="dxa"/>
          </w:tcPr>
          <w:p w14:paraId="3B2842CC" w14:textId="146E6AD4" w:rsidR="00A0343B" w:rsidRDefault="00A0343B" w:rsidP="00A0343B">
            <w:pPr>
              <w:spacing w:line="240" w:lineRule="auto"/>
              <w:jc w:val="center"/>
            </w:pPr>
            <w:r>
              <w:t>Very Confusing</w:t>
            </w:r>
          </w:p>
        </w:tc>
      </w:tr>
    </w:tbl>
    <w:p w14:paraId="486701FF" w14:textId="252A177D" w:rsidR="00A0343B" w:rsidRDefault="00A2152E" w:rsidP="004550DF">
      <w:pPr>
        <w:pStyle w:val="Caption"/>
        <w:spacing w:before="240"/>
        <w:rPr>
          <w:i w:val="0"/>
          <w:iCs w:val="0"/>
        </w:rPr>
      </w:pPr>
      <w:bookmarkStart w:id="95" w:name="_Ref116052227"/>
      <w:bookmarkStart w:id="96" w:name="_Toc115985934"/>
      <w:bookmarkStart w:id="97" w:name="_Toc116395439"/>
      <w:r>
        <w:t xml:space="preserve">Table </w:t>
      </w:r>
      <w:fldSimple w:instr=" SEQ Table \* ARABIC ">
        <w:r w:rsidR="00BC154F">
          <w:rPr>
            <w:noProof/>
          </w:rPr>
          <w:t>6</w:t>
        </w:r>
      </w:fldSimple>
      <w:bookmarkEnd w:id="95"/>
      <w:r>
        <w:t xml:space="preserve">: </w:t>
      </w:r>
      <w:r w:rsidR="007C6602">
        <w:t xml:space="preserve">Interpretation of </w:t>
      </w:r>
      <w:r>
        <w:t>Readability Ease</w:t>
      </w:r>
      <w:r w:rsidR="007C6602">
        <w:t xml:space="preserve"> from the Flesch Reading Ease Score (Flesch, 1948)</w:t>
      </w:r>
      <w:bookmarkEnd w:id="96"/>
      <w:bookmarkEnd w:id="97"/>
    </w:p>
    <w:p w14:paraId="15EE9DD5" w14:textId="5205D467" w:rsidR="0065649F" w:rsidRPr="0065649F" w:rsidRDefault="00C10DDF" w:rsidP="0065649F">
      <w:r>
        <w:lastRenderedPageBreak/>
        <w:t>E</w:t>
      </w:r>
      <w:r w:rsidR="0065649F">
        <w:t xml:space="preserve">ach sustainability report will be given a Readability Ease score. </w:t>
      </w:r>
      <w:r w:rsidR="004D4E51">
        <w:t xml:space="preserve">This uses the </w:t>
      </w:r>
      <w:r w:rsidR="004D4E51" w:rsidRPr="004D4E51">
        <w:rPr>
          <w:rFonts w:ascii="Courier New" w:hAnsi="Courier New" w:cs="Courier New"/>
          <w:b/>
          <w:bCs/>
          <w:sz w:val="20"/>
          <w:szCs w:val="20"/>
          <w:shd w:val="clear" w:color="auto" w:fill="D9D9D9" w:themeFill="background1" w:themeFillShade="D9"/>
        </w:rPr>
        <w:t>readability()</w:t>
      </w:r>
      <w:r w:rsidR="004D4E51" w:rsidRPr="000B0490">
        <w:rPr>
          <w:rStyle w:val="FootnoteReference"/>
          <w:rFonts w:ascii="Courier New" w:hAnsi="Courier New" w:cs="Courier New"/>
          <w:b/>
          <w:bCs/>
          <w:sz w:val="20"/>
          <w:szCs w:val="20"/>
        </w:rPr>
        <w:footnoteReference w:id="5"/>
      </w:r>
      <w:r w:rsidR="004D4E51">
        <w:t xml:space="preserve"> method, with the Flesch Reading Ease Score of the R package </w:t>
      </w:r>
      <w:r w:rsidR="004D4E51" w:rsidRPr="000B0490">
        <w:rPr>
          <w:rFonts w:ascii="Courier New" w:hAnsi="Courier New" w:cs="Courier New"/>
          <w:b/>
          <w:bCs/>
          <w:sz w:val="20"/>
          <w:szCs w:val="20"/>
          <w:shd w:val="clear" w:color="auto" w:fill="D9D9D9" w:themeFill="background1" w:themeFillShade="D9"/>
        </w:rPr>
        <w:t>sylcount</w:t>
      </w:r>
      <w:r w:rsidR="004D4E51">
        <w:rPr>
          <w:rStyle w:val="FootnoteReference"/>
          <w:rFonts w:ascii="Courier New" w:hAnsi="Courier New" w:cs="Courier New"/>
          <w:b/>
          <w:bCs/>
          <w:sz w:val="20"/>
          <w:szCs w:val="20"/>
        </w:rPr>
        <w:footnoteReference w:id="6"/>
      </w:r>
      <w:r w:rsidR="004D4E51">
        <w:t xml:space="preserve">. </w:t>
      </w:r>
      <w:r w:rsidR="0065649F">
        <w:t xml:space="preserve">This shall be used as </w:t>
      </w:r>
      <w:r w:rsidR="000B0490">
        <w:t>a</w:t>
      </w:r>
      <w:r w:rsidR="0065649F">
        <w:t xml:space="preserve"> dependent variable in the subsequent analysis to answer RQ 3.</w:t>
      </w:r>
    </w:p>
    <w:p w14:paraId="32898270" w14:textId="77777777" w:rsidR="00A0343B" w:rsidRDefault="00A0343B" w:rsidP="000E1874"/>
    <w:p w14:paraId="017C0C0D" w14:textId="74107C39" w:rsidR="001F4698" w:rsidRDefault="001F4698" w:rsidP="0057083E">
      <w:pPr>
        <w:pStyle w:val="Heading2"/>
      </w:pPr>
      <w:bookmarkStart w:id="98" w:name="_Toc116152741"/>
      <w:r>
        <w:t>Text Sentiment</w:t>
      </w:r>
      <w:bookmarkEnd w:id="98"/>
    </w:p>
    <w:p w14:paraId="377A9F9A" w14:textId="77777777" w:rsidR="0057083E" w:rsidRPr="0057083E" w:rsidRDefault="0057083E" w:rsidP="0057083E"/>
    <w:p w14:paraId="60FB4488" w14:textId="6F05A66C" w:rsidR="00A74446" w:rsidRDefault="008906D4" w:rsidP="009B1A59">
      <w:r>
        <w:t>Sentiment analysis uses the sentiment content of individual words to represent the sentiment content of the whole text.</w:t>
      </w:r>
      <w:r w:rsidR="00977997">
        <w:t xml:space="preserve"> This is done based on pre-defined lists of words and scores, known as lexicons</w:t>
      </w:r>
      <w:r w:rsidR="00B94083">
        <w:t>. These lexicons are based on single words and contain many English words, whereas the words are assigned scores for positive or negative sentiment</w:t>
      </w:r>
      <w:r w:rsidR="001039C9">
        <w:t>.</w:t>
      </w:r>
      <w:r w:rsidR="00977997">
        <w:t xml:space="preserve"> After tokenisation, each ‘token’ in the sustainability report is one word. This word is joined with the lexicons to derive a score.</w:t>
      </w:r>
    </w:p>
    <w:p w14:paraId="351E5BAA" w14:textId="68AF6A89" w:rsidR="003D293E" w:rsidRDefault="003D293E" w:rsidP="009B1A59"/>
    <w:p w14:paraId="2C970B8C" w14:textId="7732F30D" w:rsidR="003D293E" w:rsidRDefault="003D293E" w:rsidP="009B1A59">
      <w:r>
        <w:t xml:space="preserve">The lexicons used </w:t>
      </w:r>
      <w:r w:rsidR="00D120FF">
        <w:t>are</w:t>
      </w:r>
      <w:r>
        <w:t xml:space="preserve"> </w:t>
      </w:r>
      <w:r w:rsidR="00AD0F40">
        <w:t>decisive</w:t>
      </w:r>
      <w:r w:rsidR="00D120FF">
        <w:t xml:space="preserve"> of the result</w:t>
      </w:r>
      <w:r>
        <w:t>. Words in different contexts mean different things</w:t>
      </w:r>
      <w:r w:rsidR="00D120FF">
        <w:t>.</w:t>
      </w:r>
      <w:r w:rsidR="00AD0F40">
        <w:t xml:space="preserve"> </w:t>
      </w:r>
      <w:r w:rsidR="00D120FF">
        <w:t>T</w:t>
      </w:r>
      <w:r>
        <w:t>aking the below extract from Ascendas REIT’s 2019 Sustainability Report:</w:t>
      </w:r>
    </w:p>
    <w:p w14:paraId="28807EA2" w14:textId="6486C2DF" w:rsidR="003D293E" w:rsidRDefault="003D293E" w:rsidP="009B1A59"/>
    <w:tbl>
      <w:tblPr>
        <w:tblStyle w:val="TableGrid"/>
        <w:tblW w:w="0" w:type="auto"/>
        <w:tblLook w:val="04A0" w:firstRow="1" w:lastRow="0" w:firstColumn="1" w:lastColumn="0" w:noHBand="0" w:noVBand="1"/>
      </w:tblPr>
      <w:tblGrid>
        <w:gridCol w:w="8210"/>
      </w:tblGrid>
      <w:tr w:rsidR="003D293E" w14:paraId="468A1D39" w14:textId="77777777" w:rsidTr="007A57A0">
        <w:tc>
          <w:tcPr>
            <w:tcW w:w="8210" w:type="dxa"/>
          </w:tcPr>
          <w:p w14:paraId="07A5A31D" w14:textId="77777777" w:rsidR="003D293E" w:rsidRPr="008A7052" w:rsidRDefault="003D293E" w:rsidP="007A57A0">
            <w:pPr>
              <w:rPr>
                <w:b/>
                <w:bCs/>
              </w:rPr>
            </w:pPr>
            <w:r w:rsidRPr="008A7052">
              <w:rPr>
                <w:b/>
                <w:bCs/>
              </w:rPr>
              <w:t>Original Text:</w:t>
            </w:r>
          </w:p>
          <w:p w14:paraId="32B34193" w14:textId="51D3D996" w:rsidR="003D293E" w:rsidRDefault="003D293E" w:rsidP="007A57A0">
            <w:r>
              <w:t>“</w:t>
            </w:r>
            <w:r w:rsidRPr="008A7052">
              <w:t>The reduction of total water consumption and overall water intensity are also key sustainability goals of the Manager.</w:t>
            </w:r>
            <w:r>
              <w:t>”</w:t>
            </w:r>
          </w:p>
          <w:p w14:paraId="21E76E95" w14:textId="77777777" w:rsidR="003D293E" w:rsidRPr="008A7052" w:rsidRDefault="003D293E" w:rsidP="007A57A0">
            <w:pPr>
              <w:jc w:val="center"/>
              <w:rPr>
                <w:i/>
                <w:iCs/>
              </w:rPr>
            </w:pPr>
            <w:r w:rsidRPr="0012733F">
              <w:rPr>
                <w:i/>
                <w:iCs/>
                <w:sz w:val="20"/>
                <w:szCs w:val="20"/>
              </w:rPr>
              <w:t>(Extracted from Page 41 of Ascendas R</w:t>
            </w:r>
            <w:r>
              <w:rPr>
                <w:i/>
                <w:iCs/>
                <w:sz w:val="20"/>
                <w:szCs w:val="20"/>
              </w:rPr>
              <w:t>EIT</w:t>
            </w:r>
            <w:r w:rsidRPr="0012733F">
              <w:rPr>
                <w:i/>
                <w:iCs/>
                <w:sz w:val="20"/>
                <w:szCs w:val="20"/>
              </w:rPr>
              <w:t>’s 2019 Sustainability Report)</w:t>
            </w:r>
          </w:p>
        </w:tc>
      </w:tr>
    </w:tbl>
    <w:p w14:paraId="20EEE3CB" w14:textId="474F41FC" w:rsidR="003D293E" w:rsidRDefault="003D293E" w:rsidP="009B1A59"/>
    <w:p w14:paraId="46A32901" w14:textId="17481FB7" w:rsidR="003D293E" w:rsidRDefault="003D293E" w:rsidP="009B1A59">
      <w:r>
        <w:t xml:space="preserve">The word ‘reduction’ may carry a negative sentiment in general terms, although in the context of sustainability text, it may </w:t>
      </w:r>
      <w:r w:rsidR="00AD0F40">
        <w:t xml:space="preserve">be either </w:t>
      </w:r>
      <w:r>
        <w:t>neutral or positive. Another example is the word ‘risk’. In a general context, it may be negative. However, in a finance or sustainability context, ‘risk’ is an object rather than a descriptor.</w:t>
      </w:r>
    </w:p>
    <w:p w14:paraId="01126040" w14:textId="390334D8" w:rsidR="00E40934" w:rsidRDefault="00E40934" w:rsidP="009B1A59"/>
    <w:p w14:paraId="4B0F01C9" w14:textId="6E5AD8D6" w:rsidR="00E40934" w:rsidRDefault="00E40934" w:rsidP="009B1A59">
      <w:r>
        <w:lastRenderedPageBreak/>
        <w:t>Rutherford (2003) observed</w:t>
      </w:r>
      <w:r w:rsidRPr="00E40934">
        <w:t xml:space="preserve"> the “obfuscation hypothesis”, which posits that companies will make unfavourable news more difficult to decode </w:t>
      </w:r>
      <w:r>
        <w:t>by using positive language, especially in times of crisis. Therefore, this is an element of assessment in RQ 3. To assess the sentiment of tone used in the sustainability report, several general and one finance-specific lexicon will be use</w:t>
      </w:r>
      <w:r w:rsidR="001113A7">
        <w:t xml:space="preserve">d. The lexicons used are summarised in </w:t>
      </w:r>
      <w:r w:rsidR="00735D63">
        <w:rPr>
          <w:b/>
          <w:bCs/>
        </w:rPr>
        <w:fldChar w:fldCharType="begin"/>
      </w:r>
      <w:r w:rsidR="00735D63">
        <w:instrText xml:space="preserve"> REF _Ref116052238 \h </w:instrText>
      </w:r>
      <w:r w:rsidR="00735D63">
        <w:rPr>
          <w:b/>
          <w:bCs/>
        </w:rPr>
      </w:r>
      <w:r w:rsidR="00735D63">
        <w:rPr>
          <w:b/>
          <w:bCs/>
        </w:rPr>
        <w:fldChar w:fldCharType="separate"/>
      </w:r>
      <w:r w:rsidR="00BC154F">
        <w:t xml:space="preserve">Table </w:t>
      </w:r>
      <w:r w:rsidR="00BC154F">
        <w:rPr>
          <w:noProof/>
        </w:rPr>
        <w:t>7</w:t>
      </w:r>
      <w:r w:rsidR="00735D63">
        <w:rPr>
          <w:b/>
          <w:bCs/>
        </w:rPr>
        <w:fldChar w:fldCharType="end"/>
      </w:r>
      <w:r w:rsidR="001113A7">
        <w:t>.</w:t>
      </w:r>
    </w:p>
    <w:p w14:paraId="3FFFF620" w14:textId="74D587E2" w:rsidR="00E40934" w:rsidRDefault="001113A7" w:rsidP="001113A7">
      <w:r>
        <w:t xml:space="preserve"> </w:t>
      </w: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1642"/>
        <w:gridCol w:w="1642"/>
        <w:gridCol w:w="1642"/>
        <w:gridCol w:w="1642"/>
        <w:gridCol w:w="1642"/>
      </w:tblGrid>
      <w:tr w:rsidR="001113A7" w14:paraId="2E1FFEAE" w14:textId="77777777" w:rsidTr="00A65428">
        <w:tc>
          <w:tcPr>
            <w:tcW w:w="1642" w:type="dxa"/>
            <w:shd w:val="clear" w:color="auto" w:fill="D9D9D9" w:themeFill="background1" w:themeFillShade="D9"/>
          </w:tcPr>
          <w:p w14:paraId="62B9BF53" w14:textId="121B0AC5" w:rsidR="001113A7" w:rsidRPr="00A65428" w:rsidRDefault="00A65428" w:rsidP="001113A7">
            <w:pPr>
              <w:spacing w:line="240" w:lineRule="auto"/>
              <w:rPr>
                <w:b/>
                <w:bCs/>
              </w:rPr>
            </w:pPr>
            <w:r w:rsidRPr="00A65428">
              <w:rPr>
                <w:b/>
                <w:bCs/>
              </w:rPr>
              <w:t>Purpose</w:t>
            </w:r>
          </w:p>
        </w:tc>
        <w:tc>
          <w:tcPr>
            <w:tcW w:w="1642" w:type="dxa"/>
            <w:shd w:val="clear" w:color="auto" w:fill="D9D9D9" w:themeFill="background1" w:themeFillShade="D9"/>
          </w:tcPr>
          <w:p w14:paraId="0AEDCA24" w14:textId="3889DEF2" w:rsidR="001113A7" w:rsidRPr="00A65428" w:rsidRDefault="00A65428" w:rsidP="001113A7">
            <w:pPr>
              <w:spacing w:line="240" w:lineRule="auto"/>
              <w:rPr>
                <w:b/>
                <w:bCs/>
              </w:rPr>
            </w:pPr>
            <w:r w:rsidRPr="00A65428">
              <w:rPr>
                <w:b/>
                <w:bCs/>
              </w:rPr>
              <w:t>Lexicon</w:t>
            </w:r>
          </w:p>
        </w:tc>
        <w:tc>
          <w:tcPr>
            <w:tcW w:w="1642" w:type="dxa"/>
            <w:shd w:val="clear" w:color="auto" w:fill="D9D9D9" w:themeFill="background1" w:themeFillShade="D9"/>
          </w:tcPr>
          <w:p w14:paraId="5F708BA3" w14:textId="57010944" w:rsidR="001113A7" w:rsidRPr="00A65428" w:rsidRDefault="001113A7" w:rsidP="001113A7">
            <w:pPr>
              <w:spacing w:line="240" w:lineRule="auto"/>
              <w:rPr>
                <w:b/>
                <w:bCs/>
              </w:rPr>
            </w:pPr>
            <w:r w:rsidRPr="00A65428">
              <w:rPr>
                <w:b/>
                <w:bCs/>
              </w:rPr>
              <w:t>Reference</w:t>
            </w:r>
          </w:p>
        </w:tc>
        <w:tc>
          <w:tcPr>
            <w:tcW w:w="1642" w:type="dxa"/>
            <w:shd w:val="clear" w:color="auto" w:fill="D9D9D9" w:themeFill="background1" w:themeFillShade="D9"/>
          </w:tcPr>
          <w:p w14:paraId="7BA9CDC5" w14:textId="48C834D5" w:rsidR="001113A7" w:rsidRPr="00A65428" w:rsidRDefault="00A65428" w:rsidP="001113A7">
            <w:pPr>
              <w:spacing w:line="240" w:lineRule="auto"/>
              <w:rPr>
                <w:b/>
                <w:bCs/>
              </w:rPr>
            </w:pPr>
            <w:r>
              <w:rPr>
                <w:b/>
                <w:bCs/>
              </w:rPr>
              <w:t>Description</w:t>
            </w:r>
          </w:p>
        </w:tc>
        <w:tc>
          <w:tcPr>
            <w:tcW w:w="1642" w:type="dxa"/>
            <w:shd w:val="clear" w:color="auto" w:fill="D9D9D9" w:themeFill="background1" w:themeFillShade="D9"/>
          </w:tcPr>
          <w:p w14:paraId="3C47EB70" w14:textId="3E14F7E4" w:rsidR="001113A7" w:rsidRPr="00A65428" w:rsidRDefault="00A65428" w:rsidP="00D60540">
            <w:pPr>
              <w:spacing w:line="240" w:lineRule="auto"/>
              <w:jc w:val="left"/>
              <w:rPr>
                <w:b/>
                <w:bCs/>
              </w:rPr>
            </w:pPr>
            <w:r w:rsidRPr="00A65428">
              <w:rPr>
                <w:b/>
                <w:bCs/>
              </w:rPr>
              <w:t xml:space="preserve">Score, </w:t>
            </w:r>
            <m:oMath>
              <m:r>
                <m:rPr>
                  <m:sty m:val="bi"/>
                </m:rPr>
                <w:rPr>
                  <w:rFonts w:ascii="Cambria Math" w:hAnsi="Cambria Math"/>
                </w:rPr>
                <m:t>x</m:t>
              </m:r>
            </m:oMath>
            <w:r w:rsidR="00D60540">
              <w:rPr>
                <w:b/>
              </w:rPr>
              <w:t xml:space="preserve"> for each word</w:t>
            </w:r>
          </w:p>
        </w:tc>
      </w:tr>
      <w:tr w:rsidR="001113A7" w14:paraId="3D4A57B1" w14:textId="77777777" w:rsidTr="001113A7">
        <w:tc>
          <w:tcPr>
            <w:tcW w:w="1642" w:type="dxa"/>
          </w:tcPr>
          <w:p w14:paraId="7CF07A1F" w14:textId="05410988" w:rsidR="001113A7" w:rsidRDefault="001113A7" w:rsidP="001113A7">
            <w:pPr>
              <w:spacing w:line="240" w:lineRule="auto"/>
            </w:pPr>
            <w:r>
              <w:t>General</w:t>
            </w:r>
          </w:p>
        </w:tc>
        <w:tc>
          <w:tcPr>
            <w:tcW w:w="1642" w:type="dxa"/>
          </w:tcPr>
          <w:p w14:paraId="3089FF1C" w14:textId="2433F99F" w:rsidR="001113A7" w:rsidRPr="00A65428" w:rsidRDefault="001113A7" w:rsidP="001113A7">
            <w:pPr>
              <w:spacing w:line="240" w:lineRule="auto"/>
              <w:rPr>
                <w:rFonts w:ascii="Courier New" w:hAnsi="Courier New" w:cs="Courier New"/>
                <w:b/>
                <w:bCs/>
                <w:sz w:val="20"/>
                <w:szCs w:val="20"/>
              </w:rPr>
            </w:pPr>
            <w:r w:rsidRPr="00A65428">
              <w:rPr>
                <w:rFonts w:ascii="Courier New" w:hAnsi="Courier New" w:cs="Courier New"/>
                <w:b/>
                <w:bCs/>
                <w:sz w:val="20"/>
                <w:szCs w:val="20"/>
                <w:highlight w:val="lightGray"/>
              </w:rPr>
              <w:t>afinn</w:t>
            </w:r>
          </w:p>
        </w:tc>
        <w:tc>
          <w:tcPr>
            <w:tcW w:w="1642" w:type="dxa"/>
          </w:tcPr>
          <w:p w14:paraId="390C94C9" w14:textId="7E40CB22" w:rsidR="001113A7" w:rsidRPr="001113A7" w:rsidRDefault="001113A7" w:rsidP="001113A7">
            <w:pPr>
              <w:spacing w:line="240" w:lineRule="auto"/>
              <w:jc w:val="left"/>
              <w:rPr>
                <w:sz w:val="22"/>
                <w:szCs w:val="22"/>
              </w:rPr>
            </w:pPr>
            <w:r w:rsidRPr="001113A7">
              <w:rPr>
                <w:sz w:val="22"/>
                <w:szCs w:val="22"/>
              </w:rPr>
              <w:t>(Nielsen, 2011)</w:t>
            </w:r>
          </w:p>
        </w:tc>
        <w:tc>
          <w:tcPr>
            <w:tcW w:w="1642" w:type="dxa"/>
          </w:tcPr>
          <w:p w14:paraId="32B4C507" w14:textId="5FD88581" w:rsidR="001113A7" w:rsidRDefault="00852DC2" w:rsidP="00852DC2">
            <w:pPr>
              <w:spacing w:line="240" w:lineRule="auto"/>
              <w:jc w:val="left"/>
            </w:pPr>
            <w:r>
              <w:t>Polarity and intensity of words (2,476 words)</w:t>
            </w:r>
          </w:p>
        </w:tc>
        <w:tc>
          <w:tcPr>
            <w:tcW w:w="1642" w:type="dxa"/>
          </w:tcPr>
          <w:p w14:paraId="05FF6AA6" w14:textId="77777777" w:rsidR="001113A7" w:rsidRPr="009740F5" w:rsidRDefault="009740F5" w:rsidP="001113A7">
            <w:pPr>
              <w:spacing w:line="240" w:lineRule="auto"/>
            </w:pPr>
            <m:oMathPara>
              <m:oMath>
                <m:r>
                  <w:rPr>
                    <w:rFonts w:ascii="Cambria Math" w:hAnsi="Cambria Math"/>
                  </w:rPr>
                  <m:t>-5≤x≤5</m:t>
                </m:r>
              </m:oMath>
            </m:oMathPara>
          </w:p>
          <w:p w14:paraId="5BF7677F" w14:textId="1A608433" w:rsidR="009740F5" w:rsidRPr="009740F5" w:rsidRDefault="009740F5" w:rsidP="00852DC2">
            <w:pPr>
              <w:spacing w:line="240" w:lineRule="auto"/>
              <w:jc w:val="center"/>
              <w:rPr>
                <w:i/>
                <w:iCs/>
              </w:rPr>
            </w:pPr>
            <w:r>
              <w:rPr>
                <w:i/>
                <w:iCs/>
              </w:rPr>
              <w:t>(discrete)</w:t>
            </w:r>
          </w:p>
        </w:tc>
      </w:tr>
      <w:tr w:rsidR="001113A7" w14:paraId="3F035E22" w14:textId="77777777" w:rsidTr="001113A7">
        <w:tc>
          <w:tcPr>
            <w:tcW w:w="1642" w:type="dxa"/>
          </w:tcPr>
          <w:p w14:paraId="7D1902BE" w14:textId="3A1F41EE" w:rsidR="001113A7" w:rsidRDefault="001113A7" w:rsidP="001113A7">
            <w:pPr>
              <w:spacing w:line="240" w:lineRule="auto"/>
            </w:pPr>
            <w:r>
              <w:t>General</w:t>
            </w:r>
          </w:p>
        </w:tc>
        <w:tc>
          <w:tcPr>
            <w:tcW w:w="1642" w:type="dxa"/>
          </w:tcPr>
          <w:p w14:paraId="438B3BEB" w14:textId="76A0DAFA" w:rsidR="001113A7" w:rsidRPr="00A65428" w:rsidRDefault="001113A7" w:rsidP="001113A7">
            <w:pPr>
              <w:spacing w:line="240" w:lineRule="auto"/>
              <w:rPr>
                <w:rFonts w:ascii="Courier New" w:hAnsi="Courier New" w:cs="Courier New"/>
                <w:sz w:val="20"/>
                <w:szCs w:val="20"/>
              </w:rPr>
            </w:pPr>
            <w:r w:rsidRPr="00A65428">
              <w:rPr>
                <w:rFonts w:ascii="Courier New" w:hAnsi="Courier New" w:cs="Courier New"/>
                <w:b/>
                <w:bCs/>
                <w:sz w:val="20"/>
                <w:szCs w:val="20"/>
                <w:highlight w:val="lightGray"/>
              </w:rPr>
              <w:t>nrc</w:t>
            </w:r>
          </w:p>
        </w:tc>
        <w:tc>
          <w:tcPr>
            <w:tcW w:w="1642" w:type="dxa"/>
          </w:tcPr>
          <w:p w14:paraId="4F867AD1" w14:textId="22C3FB97" w:rsidR="001113A7" w:rsidRPr="001113A7" w:rsidRDefault="001113A7" w:rsidP="001113A7">
            <w:pPr>
              <w:spacing w:line="240" w:lineRule="auto"/>
              <w:jc w:val="left"/>
              <w:rPr>
                <w:sz w:val="22"/>
                <w:szCs w:val="22"/>
              </w:rPr>
            </w:pPr>
            <w:r w:rsidRPr="001113A7">
              <w:rPr>
                <w:sz w:val="22"/>
                <w:szCs w:val="22"/>
              </w:rPr>
              <w:t>(Mohammad and Turney, 2013)</w:t>
            </w:r>
          </w:p>
        </w:tc>
        <w:tc>
          <w:tcPr>
            <w:tcW w:w="1642" w:type="dxa"/>
          </w:tcPr>
          <w:p w14:paraId="75227299" w14:textId="4862D6A7" w:rsidR="001113A7" w:rsidRDefault="00852DC2" w:rsidP="00852DC2">
            <w:pPr>
              <w:spacing w:line="240" w:lineRule="auto"/>
              <w:jc w:val="left"/>
            </w:pPr>
            <w:r>
              <w:t>Polarity of words (5,468 words)</w:t>
            </w:r>
          </w:p>
        </w:tc>
        <w:tc>
          <w:tcPr>
            <w:tcW w:w="1642" w:type="dxa"/>
          </w:tcPr>
          <w:p w14:paraId="45934D25" w14:textId="450C3086" w:rsidR="001113A7" w:rsidRDefault="00852DC2" w:rsidP="001113A7">
            <w:pPr>
              <w:spacing w:line="240" w:lineRule="auto"/>
            </w:pPr>
            <m:oMathPara>
              <m:oMath>
                <m:r>
                  <w:rPr>
                    <w:rFonts w:ascii="Cambria Math" w:hAnsi="Cambria Math"/>
                  </w:rPr>
                  <m:t>x:{-1, 1}</m:t>
                </m:r>
              </m:oMath>
            </m:oMathPara>
          </w:p>
        </w:tc>
      </w:tr>
      <w:tr w:rsidR="001113A7" w14:paraId="45161EF0" w14:textId="77777777" w:rsidTr="001113A7">
        <w:tc>
          <w:tcPr>
            <w:tcW w:w="1642" w:type="dxa"/>
          </w:tcPr>
          <w:p w14:paraId="784C8D2B" w14:textId="5C3112EA" w:rsidR="001113A7" w:rsidRDefault="001113A7" w:rsidP="001113A7">
            <w:pPr>
              <w:spacing w:line="240" w:lineRule="auto"/>
            </w:pPr>
            <w:r>
              <w:t>General</w:t>
            </w:r>
          </w:p>
        </w:tc>
        <w:tc>
          <w:tcPr>
            <w:tcW w:w="1642" w:type="dxa"/>
          </w:tcPr>
          <w:p w14:paraId="2BD09ED6" w14:textId="38E92044" w:rsidR="001113A7" w:rsidRPr="00A65428" w:rsidRDefault="001113A7" w:rsidP="001113A7">
            <w:pPr>
              <w:spacing w:line="240" w:lineRule="auto"/>
              <w:rPr>
                <w:rFonts w:ascii="Courier New" w:hAnsi="Courier New" w:cs="Courier New"/>
                <w:sz w:val="20"/>
                <w:szCs w:val="20"/>
              </w:rPr>
            </w:pPr>
            <w:r w:rsidRPr="00A65428">
              <w:rPr>
                <w:rFonts w:ascii="Courier New" w:hAnsi="Courier New" w:cs="Courier New"/>
                <w:b/>
                <w:bCs/>
                <w:sz w:val="20"/>
                <w:szCs w:val="20"/>
                <w:highlight w:val="lightGray"/>
              </w:rPr>
              <w:t>bing</w:t>
            </w:r>
          </w:p>
        </w:tc>
        <w:tc>
          <w:tcPr>
            <w:tcW w:w="1642" w:type="dxa"/>
          </w:tcPr>
          <w:p w14:paraId="7D6A4716" w14:textId="5D61597F" w:rsidR="001113A7" w:rsidRPr="001113A7" w:rsidRDefault="001113A7" w:rsidP="001113A7">
            <w:pPr>
              <w:spacing w:line="240" w:lineRule="auto"/>
              <w:jc w:val="left"/>
              <w:rPr>
                <w:sz w:val="22"/>
                <w:szCs w:val="22"/>
              </w:rPr>
            </w:pPr>
            <w:r w:rsidRPr="001113A7">
              <w:rPr>
                <w:sz w:val="22"/>
                <w:szCs w:val="22"/>
              </w:rPr>
              <w:t>(Hu and Liu, 2004)</w:t>
            </w:r>
          </w:p>
        </w:tc>
        <w:tc>
          <w:tcPr>
            <w:tcW w:w="1642" w:type="dxa"/>
          </w:tcPr>
          <w:p w14:paraId="713624E7" w14:textId="722C7130" w:rsidR="001113A7" w:rsidRDefault="008C3B01" w:rsidP="008C3B01">
            <w:pPr>
              <w:spacing w:line="240" w:lineRule="auto"/>
              <w:jc w:val="left"/>
            </w:pPr>
            <w:r>
              <w:t>Polarity of words (6,874 words)</w:t>
            </w:r>
          </w:p>
        </w:tc>
        <w:tc>
          <w:tcPr>
            <w:tcW w:w="1642" w:type="dxa"/>
          </w:tcPr>
          <w:p w14:paraId="4532B352" w14:textId="3534F57D" w:rsidR="001113A7" w:rsidRDefault="008C3B01" w:rsidP="001113A7">
            <w:pPr>
              <w:spacing w:line="240" w:lineRule="auto"/>
            </w:pPr>
            <m:oMathPara>
              <m:oMath>
                <m:r>
                  <w:rPr>
                    <w:rFonts w:ascii="Cambria Math" w:hAnsi="Cambria Math"/>
                  </w:rPr>
                  <m:t>x:{-1, 1}</m:t>
                </m:r>
              </m:oMath>
            </m:oMathPara>
          </w:p>
        </w:tc>
      </w:tr>
      <w:tr w:rsidR="001113A7" w14:paraId="097937EE" w14:textId="77777777" w:rsidTr="001113A7">
        <w:tc>
          <w:tcPr>
            <w:tcW w:w="1642" w:type="dxa"/>
          </w:tcPr>
          <w:p w14:paraId="61EC3A13" w14:textId="61AF7179" w:rsidR="001113A7" w:rsidRDefault="001113A7" w:rsidP="001113A7">
            <w:pPr>
              <w:spacing w:line="240" w:lineRule="auto"/>
            </w:pPr>
            <w:r>
              <w:t>General</w:t>
            </w:r>
          </w:p>
        </w:tc>
        <w:tc>
          <w:tcPr>
            <w:tcW w:w="1642" w:type="dxa"/>
          </w:tcPr>
          <w:p w14:paraId="3E7CD2FA" w14:textId="2CBAC4C9" w:rsidR="001113A7" w:rsidRPr="00A65428" w:rsidRDefault="001113A7" w:rsidP="001113A7">
            <w:pPr>
              <w:spacing w:line="240" w:lineRule="auto"/>
              <w:rPr>
                <w:rFonts w:ascii="Courier New" w:hAnsi="Courier New" w:cs="Courier New"/>
                <w:sz w:val="20"/>
                <w:szCs w:val="20"/>
              </w:rPr>
            </w:pPr>
            <w:r w:rsidRPr="00A65428">
              <w:rPr>
                <w:rFonts w:ascii="Courier New" w:hAnsi="Courier New" w:cs="Courier New"/>
                <w:b/>
                <w:bCs/>
                <w:sz w:val="20"/>
                <w:szCs w:val="20"/>
                <w:highlight w:val="lightGray"/>
              </w:rPr>
              <w:t>jockers</w:t>
            </w:r>
          </w:p>
        </w:tc>
        <w:tc>
          <w:tcPr>
            <w:tcW w:w="1642" w:type="dxa"/>
          </w:tcPr>
          <w:p w14:paraId="55B6A61F" w14:textId="1B7AFA65" w:rsidR="001113A7" w:rsidRPr="001113A7" w:rsidRDefault="001113A7" w:rsidP="001113A7">
            <w:pPr>
              <w:spacing w:line="240" w:lineRule="auto"/>
              <w:jc w:val="left"/>
              <w:rPr>
                <w:sz w:val="22"/>
                <w:szCs w:val="22"/>
              </w:rPr>
            </w:pPr>
            <w:r w:rsidRPr="001113A7">
              <w:rPr>
                <w:sz w:val="22"/>
                <w:szCs w:val="22"/>
              </w:rPr>
              <w:t>(Jockers, 2017)</w:t>
            </w:r>
          </w:p>
        </w:tc>
        <w:tc>
          <w:tcPr>
            <w:tcW w:w="1642" w:type="dxa"/>
          </w:tcPr>
          <w:p w14:paraId="5B0FE347" w14:textId="2A3DA2A5" w:rsidR="001113A7" w:rsidRDefault="00852DC2" w:rsidP="00852DC2">
            <w:pPr>
              <w:spacing w:line="240" w:lineRule="auto"/>
              <w:jc w:val="left"/>
            </w:pPr>
            <w:r>
              <w:t>Incorporates emotional shifts in text – polarity and intensity (10,738 words)</w:t>
            </w:r>
          </w:p>
        </w:tc>
        <w:tc>
          <w:tcPr>
            <w:tcW w:w="1642" w:type="dxa"/>
          </w:tcPr>
          <w:p w14:paraId="57D478FD" w14:textId="77777777" w:rsidR="001113A7" w:rsidRPr="00852DC2" w:rsidRDefault="00852DC2" w:rsidP="001113A7">
            <w:pPr>
              <w:spacing w:line="240" w:lineRule="auto"/>
            </w:pPr>
            <m:oMathPara>
              <m:oMath>
                <m:r>
                  <w:rPr>
                    <w:rFonts w:ascii="Cambria Math" w:hAnsi="Cambria Math"/>
                  </w:rPr>
                  <m:t>-1≤x≤1</m:t>
                </m:r>
              </m:oMath>
            </m:oMathPara>
          </w:p>
          <w:p w14:paraId="0B8F09D7" w14:textId="0FED5066" w:rsidR="00852DC2" w:rsidRPr="00852DC2" w:rsidRDefault="00852DC2" w:rsidP="00852DC2">
            <w:pPr>
              <w:spacing w:line="240" w:lineRule="auto"/>
              <w:jc w:val="center"/>
              <w:rPr>
                <w:i/>
                <w:iCs/>
              </w:rPr>
            </w:pPr>
            <w:r>
              <w:rPr>
                <w:i/>
                <w:iCs/>
              </w:rPr>
              <w:t>(continuous)</w:t>
            </w:r>
          </w:p>
        </w:tc>
      </w:tr>
      <w:tr w:rsidR="001113A7" w14:paraId="3F773C0A" w14:textId="77777777" w:rsidTr="001113A7">
        <w:tc>
          <w:tcPr>
            <w:tcW w:w="1642" w:type="dxa"/>
          </w:tcPr>
          <w:p w14:paraId="277F45E1" w14:textId="7E2254AA" w:rsidR="001113A7" w:rsidRDefault="001113A7" w:rsidP="001113A7">
            <w:pPr>
              <w:spacing w:line="240" w:lineRule="auto"/>
            </w:pPr>
            <w:r>
              <w:t>Finance</w:t>
            </w:r>
          </w:p>
        </w:tc>
        <w:tc>
          <w:tcPr>
            <w:tcW w:w="1642" w:type="dxa"/>
          </w:tcPr>
          <w:p w14:paraId="58A8A0DA" w14:textId="2515BA57" w:rsidR="001113A7" w:rsidRPr="00A65428" w:rsidRDefault="00A65428" w:rsidP="001113A7">
            <w:pPr>
              <w:spacing w:line="240" w:lineRule="auto"/>
              <w:rPr>
                <w:rFonts w:ascii="Courier New" w:hAnsi="Courier New" w:cs="Courier New"/>
                <w:sz w:val="20"/>
                <w:szCs w:val="20"/>
              </w:rPr>
            </w:pPr>
            <w:r w:rsidRPr="00A65428">
              <w:rPr>
                <w:rFonts w:ascii="Courier New" w:hAnsi="Courier New" w:cs="Courier New"/>
                <w:b/>
                <w:bCs/>
                <w:sz w:val="20"/>
                <w:szCs w:val="20"/>
                <w:highlight w:val="lightGray"/>
              </w:rPr>
              <w:t>l</w:t>
            </w:r>
            <w:r w:rsidR="001113A7" w:rsidRPr="00A65428">
              <w:rPr>
                <w:rFonts w:ascii="Courier New" w:hAnsi="Courier New" w:cs="Courier New"/>
                <w:b/>
                <w:bCs/>
                <w:sz w:val="20"/>
                <w:szCs w:val="20"/>
                <w:highlight w:val="lightGray"/>
              </w:rPr>
              <w:t>oughran</w:t>
            </w:r>
          </w:p>
        </w:tc>
        <w:tc>
          <w:tcPr>
            <w:tcW w:w="1642" w:type="dxa"/>
          </w:tcPr>
          <w:p w14:paraId="7E17DF11" w14:textId="77777777" w:rsidR="001113A7" w:rsidRPr="001113A7" w:rsidRDefault="001113A7" w:rsidP="001113A7">
            <w:pPr>
              <w:jc w:val="left"/>
              <w:rPr>
                <w:sz w:val="22"/>
                <w:szCs w:val="22"/>
              </w:rPr>
            </w:pPr>
            <w:r w:rsidRPr="001113A7">
              <w:rPr>
                <w:sz w:val="22"/>
                <w:szCs w:val="22"/>
              </w:rPr>
              <w:t>(Loughran and McDonald, 2011)</w:t>
            </w:r>
          </w:p>
          <w:p w14:paraId="582FBC69" w14:textId="77777777" w:rsidR="001113A7" w:rsidRPr="001113A7" w:rsidRDefault="001113A7" w:rsidP="001113A7">
            <w:pPr>
              <w:spacing w:line="240" w:lineRule="auto"/>
              <w:jc w:val="left"/>
              <w:rPr>
                <w:sz w:val="22"/>
                <w:szCs w:val="22"/>
              </w:rPr>
            </w:pPr>
          </w:p>
        </w:tc>
        <w:tc>
          <w:tcPr>
            <w:tcW w:w="1642" w:type="dxa"/>
          </w:tcPr>
          <w:p w14:paraId="3A5BF398" w14:textId="12099703" w:rsidR="001113A7" w:rsidRDefault="00F8276B" w:rsidP="00F8276B">
            <w:pPr>
              <w:spacing w:line="240" w:lineRule="auto"/>
              <w:jc w:val="left"/>
            </w:pPr>
            <w:r>
              <w:t>Assigns several categories – ‘positive’ and ‘negative’ will be converted respectively.</w:t>
            </w:r>
          </w:p>
        </w:tc>
        <w:tc>
          <w:tcPr>
            <w:tcW w:w="1642" w:type="dxa"/>
          </w:tcPr>
          <w:p w14:paraId="749CD3D3" w14:textId="49237B37" w:rsidR="001113A7" w:rsidRDefault="00852DC2" w:rsidP="00852DC2">
            <w:pPr>
              <w:spacing w:line="240" w:lineRule="auto"/>
              <w:jc w:val="center"/>
            </w:pPr>
            <w:r>
              <w:t>N/A</w:t>
            </w:r>
          </w:p>
        </w:tc>
      </w:tr>
    </w:tbl>
    <w:p w14:paraId="5DF2896C" w14:textId="382042F7" w:rsidR="001113A7" w:rsidRDefault="001113A7" w:rsidP="001113A7">
      <w:pPr>
        <w:pStyle w:val="Caption"/>
        <w:spacing w:before="240"/>
      </w:pPr>
      <w:bookmarkStart w:id="99" w:name="_Ref116052238"/>
      <w:bookmarkStart w:id="100" w:name="_Toc115985935"/>
      <w:bookmarkStart w:id="101" w:name="_Toc116395440"/>
      <w:r>
        <w:t xml:space="preserve">Table </w:t>
      </w:r>
      <w:fldSimple w:instr=" SEQ Table \* ARABIC ">
        <w:r w:rsidR="00BC154F">
          <w:rPr>
            <w:noProof/>
          </w:rPr>
          <w:t>7</w:t>
        </w:r>
      </w:fldSimple>
      <w:bookmarkEnd w:id="99"/>
      <w:r>
        <w:t>: Lexicons used in this Analysis</w:t>
      </w:r>
      <w:bookmarkEnd w:id="100"/>
      <w:bookmarkEnd w:id="101"/>
    </w:p>
    <w:p w14:paraId="52360A84" w14:textId="77777777" w:rsidR="001113A7" w:rsidRDefault="001113A7" w:rsidP="009B1A59"/>
    <w:p w14:paraId="59A1814A" w14:textId="7EB45235" w:rsidR="004C5FE6" w:rsidRDefault="004C5FE6" w:rsidP="009B1A59">
      <w:r>
        <w:t>For this analysis, each sustainability report will be given a sentiment score</w:t>
      </w:r>
      <w:r w:rsidR="00BD3A8B">
        <w:t>,</w:t>
      </w:r>
      <w:r>
        <w:t xml:space="preserve"> an average of the sentiment scores from using several lexicons. </w:t>
      </w:r>
      <w:r w:rsidR="00AD0F40" w:rsidRPr="00AD0F40">
        <w:t>This is done to account for different words present in the lexicon that may contribute to different scores</w:t>
      </w:r>
      <w:r>
        <w:t xml:space="preserve">. </w:t>
      </w:r>
      <w:r w:rsidR="000B0490">
        <w:t xml:space="preserve">The </w:t>
      </w:r>
      <w:r w:rsidR="000B0490" w:rsidRPr="000B0490">
        <w:rPr>
          <w:rFonts w:ascii="Courier New" w:hAnsi="Courier New" w:cs="Courier New"/>
          <w:b/>
          <w:bCs/>
          <w:sz w:val="20"/>
          <w:szCs w:val="20"/>
          <w:shd w:val="clear" w:color="auto" w:fill="D9D9D9" w:themeFill="background1" w:themeFillShade="D9"/>
        </w:rPr>
        <w:t>get_sentiments()</w:t>
      </w:r>
      <w:r w:rsidR="000B0490">
        <w:t xml:space="preserve"> method from the R package </w:t>
      </w:r>
      <w:r w:rsidR="000B0490" w:rsidRPr="000B0490">
        <w:rPr>
          <w:rFonts w:ascii="Courier New" w:hAnsi="Courier New" w:cs="Courier New"/>
          <w:b/>
          <w:bCs/>
          <w:sz w:val="20"/>
          <w:szCs w:val="20"/>
          <w:shd w:val="clear" w:color="auto" w:fill="D9D9D9" w:themeFill="background1" w:themeFillShade="D9"/>
        </w:rPr>
        <w:t>tidytext</w:t>
      </w:r>
      <w:r w:rsidR="000B0490">
        <w:t xml:space="preserve"> is used. </w:t>
      </w:r>
      <w:r w:rsidR="00AD0F40">
        <w:t>Other</w:t>
      </w:r>
      <w:r w:rsidR="000B0490">
        <w:t xml:space="preserve"> lexicons are </w:t>
      </w:r>
      <w:r w:rsidR="000B0490">
        <w:lastRenderedPageBreak/>
        <w:t xml:space="preserve">taken from the R packages </w:t>
      </w:r>
      <w:r w:rsidR="000B0490" w:rsidRPr="000B0490">
        <w:rPr>
          <w:rFonts w:ascii="Courier New" w:hAnsi="Courier New" w:cs="Courier New"/>
          <w:b/>
          <w:bCs/>
          <w:sz w:val="20"/>
          <w:szCs w:val="20"/>
          <w:shd w:val="clear" w:color="auto" w:fill="D9D9D9" w:themeFill="background1" w:themeFillShade="D9"/>
        </w:rPr>
        <w:t>syuzhet</w:t>
      </w:r>
      <w:r w:rsidR="000B0490">
        <w:t xml:space="preserve"> and </w:t>
      </w:r>
      <w:r w:rsidR="000B0490" w:rsidRPr="000B0490">
        <w:rPr>
          <w:rFonts w:ascii="Courier New" w:hAnsi="Courier New" w:cs="Courier New"/>
          <w:b/>
          <w:bCs/>
          <w:sz w:val="20"/>
          <w:szCs w:val="20"/>
          <w:shd w:val="clear" w:color="auto" w:fill="D9D9D9" w:themeFill="background1" w:themeFillShade="D9"/>
        </w:rPr>
        <w:t>lexicon</w:t>
      </w:r>
      <w:r w:rsidR="000B0490">
        <w:t>. The sentiment score shall also be used as a dependent variable in the subsequent analysis to answer RQ 3.</w:t>
      </w:r>
    </w:p>
    <w:p w14:paraId="4260507A" w14:textId="03FC2653" w:rsidR="00E40934" w:rsidRDefault="00E40934" w:rsidP="009B1A59"/>
    <w:p w14:paraId="491C01E7" w14:textId="6B2DD098" w:rsidR="00A74446" w:rsidRDefault="00E40934" w:rsidP="009B1A59">
      <w:r>
        <w:t xml:space="preserve">Notably, qualifiers before words are not accounted for using these mechanics. For example, the phrase ‘not satisfied’ will be analysed as two separate words – ‘not’ and ‘satisfied’. </w:t>
      </w:r>
      <w:r w:rsidR="00AD0F40">
        <w:t>At the same time,</w:t>
      </w:r>
      <w:r>
        <w:t xml:space="preserve"> ‘satisfied’ is typically interpreted as a positive sentiment. Nonetheless, given the volume of text in the sustainability report, it is expected that this effect is minimal, and together using single words (“unigrams”) will give an indicative score of the report’s sentiment for this analysis.</w:t>
      </w:r>
    </w:p>
    <w:p w14:paraId="57A83840" w14:textId="410B6666" w:rsidR="00E93FC7" w:rsidRDefault="00E93FC7" w:rsidP="009B1A59"/>
    <w:p w14:paraId="4AADF4ED" w14:textId="495D3A48" w:rsidR="00E93FC7" w:rsidRDefault="00E93FC7" w:rsidP="009B1A59">
      <w:r>
        <w:t>Samples of output from the sentiment analysis are shown below, with the first few words from Ascendas REIT’s 2015 Sustainability Report used as an example.</w:t>
      </w:r>
      <w:r w:rsidR="00935D59">
        <w:t xml:space="preserve"> The outputs are summarised in </w:t>
      </w:r>
      <w:r w:rsidR="00735D63">
        <w:rPr>
          <w:b/>
          <w:bCs/>
        </w:rPr>
        <w:fldChar w:fldCharType="begin"/>
      </w:r>
      <w:r w:rsidR="00735D63">
        <w:instrText xml:space="preserve"> REF _Ref116052245 \h </w:instrText>
      </w:r>
      <w:r w:rsidR="00735D63">
        <w:rPr>
          <w:b/>
          <w:bCs/>
        </w:rPr>
      </w:r>
      <w:r w:rsidR="00735D63">
        <w:rPr>
          <w:b/>
          <w:bCs/>
        </w:rPr>
        <w:fldChar w:fldCharType="separate"/>
      </w:r>
      <w:r w:rsidR="00BC154F">
        <w:t xml:space="preserve">Table </w:t>
      </w:r>
      <w:r w:rsidR="00BC154F">
        <w:rPr>
          <w:noProof/>
        </w:rPr>
        <w:t>8</w:t>
      </w:r>
      <w:r w:rsidR="00735D63">
        <w:rPr>
          <w:b/>
          <w:bCs/>
        </w:rPr>
        <w:fldChar w:fldCharType="end"/>
      </w:r>
      <w:r w:rsidR="00935D59">
        <w:t>.</w:t>
      </w:r>
    </w:p>
    <w:p w14:paraId="46526678" w14:textId="6231E78D" w:rsidR="00E32A63" w:rsidRDefault="00E32A63" w:rsidP="009B1A59"/>
    <w:tbl>
      <w:tblPr>
        <w:tblStyle w:val="TableGrid"/>
        <w:tblW w:w="0" w:type="auto"/>
        <w:tblCellMar>
          <w:top w:w="57" w:type="dxa"/>
          <w:left w:w="57" w:type="dxa"/>
          <w:bottom w:w="57" w:type="dxa"/>
          <w:right w:w="57" w:type="dxa"/>
        </w:tblCellMar>
        <w:tblLook w:val="04A0" w:firstRow="1" w:lastRow="0" w:firstColumn="1" w:lastColumn="0" w:noHBand="0" w:noVBand="1"/>
      </w:tblPr>
      <w:tblGrid>
        <w:gridCol w:w="1526"/>
        <w:gridCol w:w="6684"/>
      </w:tblGrid>
      <w:tr w:rsidR="005435B5" w14:paraId="5064B857" w14:textId="77777777" w:rsidTr="005435B5">
        <w:tc>
          <w:tcPr>
            <w:tcW w:w="1696" w:type="dxa"/>
            <w:shd w:val="clear" w:color="auto" w:fill="D9D9D9" w:themeFill="background1" w:themeFillShade="D9"/>
          </w:tcPr>
          <w:p w14:paraId="434B7FA2" w14:textId="379E5FB1" w:rsidR="005435B5" w:rsidRPr="005435B5" w:rsidRDefault="005435B5" w:rsidP="005435B5">
            <w:pPr>
              <w:spacing w:line="240" w:lineRule="auto"/>
              <w:rPr>
                <w:b/>
                <w:bCs/>
              </w:rPr>
            </w:pPr>
            <w:r w:rsidRPr="005435B5">
              <w:rPr>
                <w:b/>
                <w:bCs/>
              </w:rPr>
              <w:t>Lexicon</w:t>
            </w:r>
          </w:p>
        </w:tc>
        <w:tc>
          <w:tcPr>
            <w:tcW w:w="6514" w:type="dxa"/>
            <w:shd w:val="clear" w:color="auto" w:fill="D9D9D9" w:themeFill="background1" w:themeFillShade="D9"/>
          </w:tcPr>
          <w:p w14:paraId="426C50CE" w14:textId="09C0B11D" w:rsidR="005435B5" w:rsidRPr="005435B5" w:rsidRDefault="005435B5" w:rsidP="005435B5">
            <w:pPr>
              <w:spacing w:line="240" w:lineRule="auto"/>
              <w:rPr>
                <w:b/>
                <w:bCs/>
              </w:rPr>
            </w:pPr>
            <w:r w:rsidRPr="005435B5">
              <w:rPr>
                <w:b/>
                <w:bCs/>
              </w:rPr>
              <w:t>Sample Output</w:t>
            </w:r>
          </w:p>
        </w:tc>
      </w:tr>
      <w:tr w:rsidR="005435B5" w14:paraId="588702C6" w14:textId="77777777" w:rsidTr="005435B5">
        <w:tc>
          <w:tcPr>
            <w:tcW w:w="1696" w:type="dxa"/>
          </w:tcPr>
          <w:p w14:paraId="4300C2B6" w14:textId="46EA90A1" w:rsidR="005435B5" w:rsidRDefault="005435B5" w:rsidP="005435B5">
            <w:pPr>
              <w:spacing w:line="240" w:lineRule="auto"/>
            </w:pPr>
            <w:r>
              <w:t>AFINN</w:t>
            </w:r>
          </w:p>
        </w:tc>
        <w:tc>
          <w:tcPr>
            <w:tcW w:w="6514" w:type="dxa"/>
          </w:tcPr>
          <w:p w14:paraId="0F3AA98B" w14:textId="03BF6CC1" w:rsidR="005435B5" w:rsidRDefault="00393097" w:rsidP="005435B5">
            <w:pPr>
              <w:spacing w:line="240" w:lineRule="auto"/>
            </w:pPr>
            <w:r w:rsidRPr="00393097">
              <w:rPr>
                <w:noProof/>
              </w:rPr>
              <w:drawing>
                <wp:inline distT="0" distB="0" distL="0" distR="0" wp14:anchorId="61BBE913" wp14:editId="7D706AB5">
                  <wp:extent cx="3627908" cy="180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a:stretch/>
                        </pic:blipFill>
                        <pic:spPr bwMode="auto">
                          <a:xfrm>
                            <a:off x="0" y="0"/>
                            <a:ext cx="3627908" cy="1800000"/>
                          </a:xfrm>
                          <a:prstGeom prst="rect">
                            <a:avLst/>
                          </a:prstGeom>
                          <a:ln>
                            <a:noFill/>
                          </a:ln>
                          <a:extLst>
                            <a:ext uri="{53640926-AAD7-44D8-BBD7-CCE9431645EC}">
                              <a14:shadowObscured xmlns:a14="http://schemas.microsoft.com/office/drawing/2010/main"/>
                            </a:ext>
                          </a:extLst>
                        </pic:spPr>
                      </pic:pic>
                    </a:graphicData>
                  </a:graphic>
                </wp:inline>
              </w:drawing>
            </w:r>
          </w:p>
        </w:tc>
      </w:tr>
      <w:tr w:rsidR="005435B5" w14:paraId="36EC8F78" w14:textId="77777777" w:rsidTr="005435B5">
        <w:tc>
          <w:tcPr>
            <w:tcW w:w="1696" w:type="dxa"/>
          </w:tcPr>
          <w:p w14:paraId="4E82587F" w14:textId="71C4B759" w:rsidR="005435B5" w:rsidRDefault="005435B5" w:rsidP="005435B5">
            <w:pPr>
              <w:spacing w:line="240" w:lineRule="auto"/>
            </w:pPr>
            <w:r>
              <w:t>NRC</w:t>
            </w:r>
          </w:p>
        </w:tc>
        <w:tc>
          <w:tcPr>
            <w:tcW w:w="6514" w:type="dxa"/>
          </w:tcPr>
          <w:p w14:paraId="7989CF8F" w14:textId="1A50F8C1" w:rsidR="005435B5" w:rsidRDefault="00393097" w:rsidP="005435B5">
            <w:pPr>
              <w:spacing w:line="240" w:lineRule="auto"/>
            </w:pPr>
            <w:r w:rsidRPr="00393097">
              <w:rPr>
                <w:noProof/>
              </w:rPr>
              <w:drawing>
                <wp:inline distT="0" distB="0" distL="0" distR="0" wp14:anchorId="2F63C501" wp14:editId="78718906">
                  <wp:extent cx="4049261" cy="1800000"/>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49261" cy="1800000"/>
                          </a:xfrm>
                          <a:prstGeom prst="rect">
                            <a:avLst/>
                          </a:prstGeom>
                        </pic:spPr>
                      </pic:pic>
                    </a:graphicData>
                  </a:graphic>
                </wp:inline>
              </w:drawing>
            </w:r>
          </w:p>
        </w:tc>
      </w:tr>
      <w:tr w:rsidR="005435B5" w14:paraId="51C45366" w14:textId="77777777" w:rsidTr="005435B5">
        <w:tc>
          <w:tcPr>
            <w:tcW w:w="1696" w:type="dxa"/>
          </w:tcPr>
          <w:p w14:paraId="2C48C570" w14:textId="60FFBE8F" w:rsidR="005435B5" w:rsidRDefault="005435B5" w:rsidP="005435B5">
            <w:pPr>
              <w:spacing w:line="240" w:lineRule="auto"/>
            </w:pPr>
            <w:r>
              <w:lastRenderedPageBreak/>
              <w:t>Bing</w:t>
            </w:r>
          </w:p>
        </w:tc>
        <w:tc>
          <w:tcPr>
            <w:tcW w:w="6514" w:type="dxa"/>
          </w:tcPr>
          <w:p w14:paraId="7ECB212A" w14:textId="3206AE89" w:rsidR="005435B5" w:rsidRDefault="00393097" w:rsidP="005435B5">
            <w:pPr>
              <w:spacing w:line="240" w:lineRule="auto"/>
            </w:pPr>
            <w:r w:rsidRPr="00393097">
              <w:rPr>
                <w:noProof/>
              </w:rPr>
              <w:drawing>
                <wp:inline distT="0" distB="0" distL="0" distR="0" wp14:anchorId="456279C9" wp14:editId="5C7B6105">
                  <wp:extent cx="4061488" cy="180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61488" cy="1800000"/>
                          </a:xfrm>
                          <a:prstGeom prst="rect">
                            <a:avLst/>
                          </a:prstGeom>
                        </pic:spPr>
                      </pic:pic>
                    </a:graphicData>
                  </a:graphic>
                </wp:inline>
              </w:drawing>
            </w:r>
          </w:p>
        </w:tc>
      </w:tr>
      <w:tr w:rsidR="005435B5" w14:paraId="58ACFD66" w14:textId="77777777" w:rsidTr="005435B5">
        <w:tc>
          <w:tcPr>
            <w:tcW w:w="1696" w:type="dxa"/>
          </w:tcPr>
          <w:p w14:paraId="73C055BB" w14:textId="7F0C3FD5" w:rsidR="005435B5" w:rsidRDefault="005435B5" w:rsidP="005435B5">
            <w:pPr>
              <w:spacing w:line="240" w:lineRule="auto"/>
            </w:pPr>
            <w:r>
              <w:t>Jockers</w:t>
            </w:r>
          </w:p>
        </w:tc>
        <w:tc>
          <w:tcPr>
            <w:tcW w:w="6514" w:type="dxa"/>
          </w:tcPr>
          <w:p w14:paraId="34A5D36E" w14:textId="3A4ED0C5" w:rsidR="005435B5" w:rsidRDefault="00C04F85" w:rsidP="005435B5">
            <w:pPr>
              <w:spacing w:line="240" w:lineRule="auto"/>
            </w:pPr>
            <w:r w:rsidRPr="00C04F85">
              <w:rPr>
                <w:noProof/>
              </w:rPr>
              <w:drawing>
                <wp:inline distT="0" distB="0" distL="0" distR="0" wp14:anchorId="7CABF087" wp14:editId="7CC5BB9D">
                  <wp:extent cx="3852122" cy="180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52122" cy="1800000"/>
                          </a:xfrm>
                          <a:prstGeom prst="rect">
                            <a:avLst/>
                          </a:prstGeom>
                        </pic:spPr>
                      </pic:pic>
                    </a:graphicData>
                  </a:graphic>
                </wp:inline>
              </w:drawing>
            </w:r>
          </w:p>
        </w:tc>
      </w:tr>
      <w:tr w:rsidR="005435B5" w14:paraId="4A67D54D" w14:textId="77777777" w:rsidTr="005435B5">
        <w:tc>
          <w:tcPr>
            <w:tcW w:w="1696" w:type="dxa"/>
          </w:tcPr>
          <w:p w14:paraId="7F82151B" w14:textId="56484726" w:rsidR="005435B5" w:rsidRDefault="005435B5" w:rsidP="005435B5">
            <w:pPr>
              <w:spacing w:line="240" w:lineRule="auto"/>
            </w:pPr>
            <w:r>
              <w:t>Loughran</w:t>
            </w:r>
          </w:p>
        </w:tc>
        <w:tc>
          <w:tcPr>
            <w:tcW w:w="6514" w:type="dxa"/>
          </w:tcPr>
          <w:p w14:paraId="3C70B1F5" w14:textId="78DE8A6B" w:rsidR="005435B5" w:rsidRDefault="00393097" w:rsidP="005435B5">
            <w:pPr>
              <w:spacing w:line="240" w:lineRule="auto"/>
            </w:pPr>
            <w:r w:rsidRPr="00393097">
              <w:rPr>
                <w:noProof/>
              </w:rPr>
              <w:drawing>
                <wp:inline distT="0" distB="0" distL="0" distR="0" wp14:anchorId="0C7131E5" wp14:editId="66B80CEF">
                  <wp:extent cx="4165541" cy="1800000"/>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65541" cy="1800000"/>
                          </a:xfrm>
                          <a:prstGeom prst="rect">
                            <a:avLst/>
                          </a:prstGeom>
                        </pic:spPr>
                      </pic:pic>
                    </a:graphicData>
                  </a:graphic>
                </wp:inline>
              </w:drawing>
            </w:r>
          </w:p>
        </w:tc>
      </w:tr>
    </w:tbl>
    <w:p w14:paraId="789B25C6" w14:textId="02BF2B3D" w:rsidR="006C6A49" w:rsidRDefault="005435B5" w:rsidP="005435B5">
      <w:pPr>
        <w:pStyle w:val="Caption"/>
        <w:spacing w:before="240"/>
      </w:pPr>
      <w:bookmarkStart w:id="102" w:name="_Ref116052245"/>
      <w:bookmarkStart w:id="103" w:name="_Toc115985936"/>
      <w:bookmarkStart w:id="104" w:name="_Toc116395441"/>
      <w:r>
        <w:t xml:space="preserve">Table </w:t>
      </w:r>
      <w:fldSimple w:instr=" SEQ Table \* ARABIC ">
        <w:r w:rsidR="00BC154F">
          <w:rPr>
            <w:noProof/>
          </w:rPr>
          <w:t>8</w:t>
        </w:r>
      </w:fldSimple>
      <w:bookmarkEnd w:id="102"/>
      <w:r>
        <w:t>: Sample Output of Word Sentiments by Lexicon</w:t>
      </w:r>
      <w:bookmarkEnd w:id="103"/>
      <w:bookmarkEnd w:id="104"/>
    </w:p>
    <w:p w14:paraId="7BC2E6A4" w14:textId="77777777" w:rsidR="007B0F9D" w:rsidRDefault="007B0F9D" w:rsidP="009B1A59"/>
    <w:p w14:paraId="7AF267FD" w14:textId="255B63B5" w:rsidR="007B0F9D" w:rsidRDefault="002D6B24" w:rsidP="009B1A59">
      <w:r>
        <w:t xml:space="preserve">The scores are assigned to individual words which were present in the documents. The sentiment score of the document is a summation of scores from all found words in the document. </w:t>
      </w:r>
      <w:r w:rsidR="007B0F9D">
        <w:t>Where the sentiment returned is a category, as in NRC, Bing, and Loughran, only ‘positive’ and ‘negative’ sentiments are kept. The sentiment score for these lexicons is the number of positive words less the number of negative words.</w:t>
      </w:r>
    </w:p>
    <w:p w14:paraId="63DD9D84" w14:textId="77777777" w:rsidR="007B0F9D" w:rsidRDefault="007B0F9D" w:rsidP="009B1A59"/>
    <w:p w14:paraId="44ABEBCF" w14:textId="05CA5784" w:rsidR="0062777A" w:rsidRDefault="002D6B24" w:rsidP="009B1A59">
      <w:r>
        <w:lastRenderedPageBreak/>
        <w:t xml:space="preserve">Given that each lexicon </w:t>
      </w:r>
      <w:r w:rsidR="00305CF2">
        <w:t>has a different set of words</w:t>
      </w:r>
      <w:r>
        <w:t xml:space="preserve">, the arithmetic mean of </w:t>
      </w:r>
      <w:r w:rsidR="00305CF2">
        <w:t>all</w:t>
      </w:r>
      <w:r>
        <w:t xml:space="preserve"> sentiment score</w:t>
      </w:r>
      <w:r w:rsidR="00305CF2">
        <w:t>s from the five lexicons used</w:t>
      </w:r>
      <w:r>
        <w:t xml:space="preserve"> is representative of the</w:t>
      </w:r>
      <w:r w:rsidR="00F6111B">
        <w:t xml:space="preserve"> document’s</w:t>
      </w:r>
      <w:r>
        <w:t xml:space="preserve"> sentiment score.</w:t>
      </w:r>
    </w:p>
    <w:p w14:paraId="6824B30A" w14:textId="62F567D0" w:rsidR="00482924" w:rsidRDefault="00482924" w:rsidP="009B1A59"/>
    <w:p w14:paraId="3EF22A2A" w14:textId="1C87FB64" w:rsidR="00482924" w:rsidRDefault="00482924" w:rsidP="00482924">
      <w:r>
        <w:t>As the sentiment scores are a summation of the scores from individual words across the whole document, simply taking the summation may be misleading as a report with more words may have a higher sentiment score with more positive words. Therefore, the average summation of sentiment scores divided by the number of pages is used for this analysis. An illustration is presented below, using Dairy Farm International (“DFI”) Holding’s 2016 Sustainability Report.</w:t>
      </w:r>
    </w:p>
    <w:p w14:paraId="6B4859E8" w14:textId="77777777" w:rsidR="00482924" w:rsidRDefault="00482924" w:rsidP="00482924"/>
    <w:p w14:paraId="51AE1284" w14:textId="7EEA6586" w:rsidR="00482924" w:rsidRPr="00482924" w:rsidRDefault="00482924" w:rsidP="00482924">
      <w:pPr>
        <w:rPr>
          <w:b/>
          <w:bCs/>
          <w:i/>
          <w:iCs/>
        </w:rPr>
      </w:pPr>
      <w:r w:rsidRPr="00482924">
        <w:rPr>
          <w:b/>
          <w:bCs/>
          <w:i/>
          <w:iCs/>
        </w:rPr>
        <w:t>Step 1: The average of five lexicons are calculated</w:t>
      </w:r>
    </w:p>
    <w:p w14:paraId="1E0927E6" w14:textId="77777777" w:rsidR="00482924" w:rsidRDefault="00482924" w:rsidP="00482924"/>
    <w:tbl>
      <w:tblPr>
        <w:tblStyle w:val="TableGrid"/>
        <w:tblW w:w="0" w:type="auto"/>
        <w:tblCellMar>
          <w:top w:w="57" w:type="dxa"/>
          <w:left w:w="57" w:type="dxa"/>
          <w:bottom w:w="57" w:type="dxa"/>
          <w:right w:w="57" w:type="dxa"/>
        </w:tblCellMar>
        <w:tblLook w:val="04A0" w:firstRow="1" w:lastRow="0" w:firstColumn="1" w:lastColumn="0" w:noHBand="0" w:noVBand="1"/>
      </w:tblPr>
      <w:tblGrid>
        <w:gridCol w:w="853"/>
        <w:gridCol w:w="859"/>
        <w:gridCol w:w="857"/>
        <w:gridCol w:w="905"/>
        <w:gridCol w:w="855"/>
        <w:gridCol w:w="862"/>
        <w:gridCol w:w="910"/>
        <w:gridCol w:w="1142"/>
        <w:gridCol w:w="967"/>
      </w:tblGrid>
      <w:tr w:rsidR="00482924" w14:paraId="4882DA36" w14:textId="77777777" w:rsidTr="005A4DD6">
        <w:tc>
          <w:tcPr>
            <w:tcW w:w="912" w:type="dxa"/>
            <w:shd w:val="clear" w:color="auto" w:fill="D9D9D9" w:themeFill="background1" w:themeFillShade="D9"/>
          </w:tcPr>
          <w:p w14:paraId="604C6324" w14:textId="77777777" w:rsidR="00482924" w:rsidRPr="00682F46" w:rsidRDefault="00482924" w:rsidP="005A4DD6">
            <w:pPr>
              <w:spacing w:line="240" w:lineRule="auto"/>
              <w:jc w:val="center"/>
              <w:rPr>
                <w:b/>
                <w:bCs/>
              </w:rPr>
            </w:pPr>
            <w:r>
              <w:rPr>
                <w:b/>
                <w:bCs/>
              </w:rPr>
              <w:t>Coy.</w:t>
            </w:r>
          </w:p>
        </w:tc>
        <w:tc>
          <w:tcPr>
            <w:tcW w:w="912" w:type="dxa"/>
            <w:shd w:val="clear" w:color="auto" w:fill="D9D9D9" w:themeFill="background1" w:themeFillShade="D9"/>
          </w:tcPr>
          <w:p w14:paraId="6D844BF2" w14:textId="77777777" w:rsidR="00482924" w:rsidRPr="00682F46" w:rsidRDefault="00482924" w:rsidP="005A4DD6">
            <w:pPr>
              <w:spacing w:line="240" w:lineRule="auto"/>
              <w:jc w:val="center"/>
              <w:rPr>
                <w:b/>
                <w:bCs/>
              </w:rPr>
            </w:pPr>
            <w:r w:rsidRPr="00682F46">
              <w:rPr>
                <w:b/>
                <w:bCs/>
              </w:rPr>
              <w:t>Year</w:t>
            </w:r>
          </w:p>
        </w:tc>
        <w:tc>
          <w:tcPr>
            <w:tcW w:w="912" w:type="dxa"/>
            <w:shd w:val="clear" w:color="auto" w:fill="D9D9D9" w:themeFill="background1" w:themeFillShade="D9"/>
          </w:tcPr>
          <w:p w14:paraId="07626406" w14:textId="77777777" w:rsidR="00482924" w:rsidRPr="00682F46" w:rsidRDefault="00482924" w:rsidP="005A4DD6">
            <w:pPr>
              <w:spacing w:line="240" w:lineRule="auto"/>
              <w:jc w:val="center"/>
              <w:rPr>
                <w:b/>
                <w:bCs/>
              </w:rPr>
            </w:pPr>
            <w:r w:rsidRPr="00682F46">
              <w:rPr>
                <w:b/>
                <w:bCs/>
              </w:rPr>
              <w:t>Page</w:t>
            </w:r>
          </w:p>
        </w:tc>
        <w:tc>
          <w:tcPr>
            <w:tcW w:w="912" w:type="dxa"/>
            <w:shd w:val="clear" w:color="auto" w:fill="D9D9D9" w:themeFill="background1" w:themeFillShade="D9"/>
          </w:tcPr>
          <w:p w14:paraId="64A3FD3D" w14:textId="77777777" w:rsidR="00482924" w:rsidRPr="00682F46" w:rsidRDefault="00482924" w:rsidP="005A4DD6">
            <w:pPr>
              <w:spacing w:line="240" w:lineRule="auto"/>
              <w:jc w:val="center"/>
              <w:rPr>
                <w:b/>
                <w:bCs/>
              </w:rPr>
            </w:pPr>
            <w:r>
              <w:rPr>
                <w:b/>
                <w:bCs/>
              </w:rPr>
              <w:t>AFINN</w:t>
            </w:r>
          </w:p>
        </w:tc>
        <w:tc>
          <w:tcPr>
            <w:tcW w:w="912" w:type="dxa"/>
            <w:shd w:val="clear" w:color="auto" w:fill="D9D9D9" w:themeFill="background1" w:themeFillShade="D9"/>
          </w:tcPr>
          <w:p w14:paraId="0236FCCF" w14:textId="77777777" w:rsidR="00482924" w:rsidRPr="00682F46" w:rsidRDefault="00482924" w:rsidP="005A4DD6">
            <w:pPr>
              <w:spacing w:line="240" w:lineRule="auto"/>
              <w:jc w:val="center"/>
              <w:rPr>
                <w:b/>
                <w:bCs/>
              </w:rPr>
            </w:pPr>
            <w:r>
              <w:rPr>
                <w:b/>
                <w:bCs/>
              </w:rPr>
              <w:t>Bing</w:t>
            </w:r>
          </w:p>
        </w:tc>
        <w:tc>
          <w:tcPr>
            <w:tcW w:w="912" w:type="dxa"/>
            <w:shd w:val="clear" w:color="auto" w:fill="D9D9D9" w:themeFill="background1" w:themeFillShade="D9"/>
          </w:tcPr>
          <w:p w14:paraId="128D370B" w14:textId="77777777" w:rsidR="00482924" w:rsidRPr="00682F46" w:rsidRDefault="00482924" w:rsidP="005A4DD6">
            <w:pPr>
              <w:spacing w:line="240" w:lineRule="auto"/>
              <w:jc w:val="center"/>
              <w:rPr>
                <w:b/>
                <w:bCs/>
              </w:rPr>
            </w:pPr>
            <w:r>
              <w:rPr>
                <w:b/>
                <w:bCs/>
              </w:rPr>
              <w:t>NRC</w:t>
            </w:r>
          </w:p>
        </w:tc>
        <w:tc>
          <w:tcPr>
            <w:tcW w:w="912" w:type="dxa"/>
            <w:shd w:val="clear" w:color="auto" w:fill="D9D9D9" w:themeFill="background1" w:themeFillShade="D9"/>
          </w:tcPr>
          <w:p w14:paraId="4E854A0F" w14:textId="77777777" w:rsidR="00482924" w:rsidRPr="00682F46" w:rsidRDefault="00482924" w:rsidP="005A4DD6">
            <w:pPr>
              <w:spacing w:line="240" w:lineRule="auto"/>
              <w:jc w:val="center"/>
              <w:rPr>
                <w:b/>
                <w:bCs/>
              </w:rPr>
            </w:pPr>
            <w:r>
              <w:rPr>
                <w:b/>
                <w:bCs/>
              </w:rPr>
              <w:t>Jockers</w:t>
            </w:r>
          </w:p>
        </w:tc>
        <w:tc>
          <w:tcPr>
            <w:tcW w:w="913" w:type="dxa"/>
            <w:shd w:val="clear" w:color="auto" w:fill="D9D9D9" w:themeFill="background1" w:themeFillShade="D9"/>
          </w:tcPr>
          <w:p w14:paraId="6A77009B" w14:textId="77777777" w:rsidR="00482924" w:rsidRPr="00682F46" w:rsidRDefault="00482924" w:rsidP="005A4DD6">
            <w:pPr>
              <w:spacing w:line="240" w:lineRule="auto"/>
              <w:jc w:val="center"/>
              <w:rPr>
                <w:b/>
                <w:bCs/>
              </w:rPr>
            </w:pPr>
            <w:r>
              <w:rPr>
                <w:b/>
                <w:bCs/>
              </w:rPr>
              <w:t>Loughran</w:t>
            </w:r>
          </w:p>
        </w:tc>
        <w:tc>
          <w:tcPr>
            <w:tcW w:w="913" w:type="dxa"/>
            <w:shd w:val="clear" w:color="auto" w:fill="D9D9D9" w:themeFill="background1" w:themeFillShade="D9"/>
          </w:tcPr>
          <w:p w14:paraId="725F2E5F" w14:textId="77777777" w:rsidR="00482924" w:rsidRPr="00682F46" w:rsidRDefault="00482924" w:rsidP="005A4DD6">
            <w:pPr>
              <w:spacing w:line="240" w:lineRule="auto"/>
              <w:jc w:val="center"/>
              <w:rPr>
                <w:b/>
                <w:bCs/>
              </w:rPr>
            </w:pPr>
            <w:r>
              <w:rPr>
                <w:b/>
                <w:bCs/>
              </w:rPr>
              <w:t>Average</w:t>
            </w:r>
          </w:p>
        </w:tc>
      </w:tr>
      <w:tr w:rsidR="00482924" w14:paraId="41CDDBF6" w14:textId="77777777" w:rsidTr="005A4DD6">
        <w:tc>
          <w:tcPr>
            <w:tcW w:w="912" w:type="dxa"/>
          </w:tcPr>
          <w:p w14:paraId="5EFA3271" w14:textId="77777777" w:rsidR="00482924" w:rsidRDefault="00482924" w:rsidP="005A4DD6">
            <w:pPr>
              <w:spacing w:line="240" w:lineRule="auto"/>
              <w:jc w:val="center"/>
            </w:pPr>
            <w:r>
              <w:t>DFI</w:t>
            </w:r>
          </w:p>
        </w:tc>
        <w:tc>
          <w:tcPr>
            <w:tcW w:w="912" w:type="dxa"/>
          </w:tcPr>
          <w:p w14:paraId="3F6DF750" w14:textId="77777777" w:rsidR="00482924" w:rsidRDefault="00482924" w:rsidP="005A4DD6">
            <w:pPr>
              <w:spacing w:line="240" w:lineRule="auto"/>
              <w:jc w:val="center"/>
            </w:pPr>
            <w:r>
              <w:t>2016</w:t>
            </w:r>
          </w:p>
        </w:tc>
        <w:tc>
          <w:tcPr>
            <w:tcW w:w="912" w:type="dxa"/>
          </w:tcPr>
          <w:p w14:paraId="78B57EDE" w14:textId="77777777" w:rsidR="00482924" w:rsidRDefault="00482924" w:rsidP="005A4DD6">
            <w:pPr>
              <w:spacing w:line="240" w:lineRule="auto"/>
              <w:jc w:val="center"/>
            </w:pPr>
            <w:r>
              <w:t>1</w:t>
            </w:r>
          </w:p>
        </w:tc>
        <w:tc>
          <w:tcPr>
            <w:tcW w:w="912" w:type="dxa"/>
          </w:tcPr>
          <w:p w14:paraId="65D0FD70" w14:textId="77777777" w:rsidR="00482924" w:rsidRDefault="00482924" w:rsidP="005A4DD6">
            <w:pPr>
              <w:spacing w:line="240" w:lineRule="auto"/>
              <w:jc w:val="center"/>
            </w:pPr>
            <w:r>
              <w:t>16</w:t>
            </w:r>
          </w:p>
        </w:tc>
        <w:tc>
          <w:tcPr>
            <w:tcW w:w="912" w:type="dxa"/>
          </w:tcPr>
          <w:p w14:paraId="1D979605" w14:textId="77777777" w:rsidR="00482924" w:rsidRDefault="00482924" w:rsidP="005A4DD6">
            <w:pPr>
              <w:spacing w:line="240" w:lineRule="auto"/>
              <w:jc w:val="center"/>
            </w:pPr>
            <w:r>
              <w:t>11</w:t>
            </w:r>
          </w:p>
        </w:tc>
        <w:tc>
          <w:tcPr>
            <w:tcW w:w="912" w:type="dxa"/>
          </w:tcPr>
          <w:p w14:paraId="5B62F99C" w14:textId="77777777" w:rsidR="00482924" w:rsidRDefault="00482924" w:rsidP="005A4DD6">
            <w:pPr>
              <w:spacing w:line="240" w:lineRule="auto"/>
              <w:jc w:val="center"/>
            </w:pPr>
            <w:r>
              <w:t>32</w:t>
            </w:r>
          </w:p>
        </w:tc>
        <w:tc>
          <w:tcPr>
            <w:tcW w:w="912" w:type="dxa"/>
          </w:tcPr>
          <w:p w14:paraId="7F0EAD8F" w14:textId="77777777" w:rsidR="00482924" w:rsidRDefault="00482924" w:rsidP="005A4DD6">
            <w:pPr>
              <w:spacing w:line="240" w:lineRule="auto"/>
              <w:jc w:val="center"/>
            </w:pPr>
            <w:r>
              <w:t>0</w:t>
            </w:r>
          </w:p>
        </w:tc>
        <w:tc>
          <w:tcPr>
            <w:tcW w:w="913" w:type="dxa"/>
          </w:tcPr>
          <w:p w14:paraId="7125499F" w14:textId="77777777" w:rsidR="00482924" w:rsidRDefault="00482924" w:rsidP="005A4DD6">
            <w:pPr>
              <w:spacing w:line="240" w:lineRule="auto"/>
              <w:jc w:val="center"/>
            </w:pPr>
            <w:r>
              <w:t>22.05</w:t>
            </w:r>
          </w:p>
        </w:tc>
        <w:tc>
          <w:tcPr>
            <w:tcW w:w="913" w:type="dxa"/>
          </w:tcPr>
          <w:p w14:paraId="3E865093" w14:textId="77777777" w:rsidR="00482924" w:rsidRDefault="00482924" w:rsidP="005A4DD6">
            <w:pPr>
              <w:spacing w:line="240" w:lineRule="auto"/>
              <w:jc w:val="center"/>
            </w:pPr>
            <w:r>
              <w:t>16.21</w:t>
            </w:r>
          </w:p>
        </w:tc>
      </w:tr>
      <w:tr w:rsidR="00482924" w14:paraId="78805876" w14:textId="77777777" w:rsidTr="005A4DD6">
        <w:tc>
          <w:tcPr>
            <w:tcW w:w="912" w:type="dxa"/>
          </w:tcPr>
          <w:p w14:paraId="117C4DED" w14:textId="77777777" w:rsidR="00482924" w:rsidRDefault="00482924" w:rsidP="005A4DD6">
            <w:pPr>
              <w:spacing w:line="240" w:lineRule="auto"/>
              <w:jc w:val="center"/>
            </w:pPr>
            <w:r>
              <w:t>DFI</w:t>
            </w:r>
          </w:p>
        </w:tc>
        <w:tc>
          <w:tcPr>
            <w:tcW w:w="912" w:type="dxa"/>
          </w:tcPr>
          <w:p w14:paraId="68C6439A" w14:textId="77777777" w:rsidR="00482924" w:rsidRDefault="00482924" w:rsidP="005A4DD6">
            <w:pPr>
              <w:spacing w:line="240" w:lineRule="auto"/>
              <w:jc w:val="center"/>
            </w:pPr>
            <w:r>
              <w:t>2016</w:t>
            </w:r>
          </w:p>
        </w:tc>
        <w:tc>
          <w:tcPr>
            <w:tcW w:w="912" w:type="dxa"/>
          </w:tcPr>
          <w:p w14:paraId="191C683A" w14:textId="77777777" w:rsidR="00482924" w:rsidRDefault="00482924" w:rsidP="005A4DD6">
            <w:pPr>
              <w:spacing w:line="240" w:lineRule="auto"/>
              <w:jc w:val="center"/>
            </w:pPr>
            <w:r>
              <w:t>2</w:t>
            </w:r>
          </w:p>
        </w:tc>
        <w:tc>
          <w:tcPr>
            <w:tcW w:w="912" w:type="dxa"/>
          </w:tcPr>
          <w:p w14:paraId="71D74784" w14:textId="77777777" w:rsidR="00482924" w:rsidRDefault="00482924" w:rsidP="005A4DD6">
            <w:pPr>
              <w:spacing w:line="240" w:lineRule="auto"/>
              <w:jc w:val="center"/>
            </w:pPr>
            <w:r>
              <w:t>18</w:t>
            </w:r>
          </w:p>
        </w:tc>
        <w:tc>
          <w:tcPr>
            <w:tcW w:w="912" w:type="dxa"/>
          </w:tcPr>
          <w:p w14:paraId="6ADF99F9" w14:textId="77777777" w:rsidR="00482924" w:rsidRDefault="00482924" w:rsidP="005A4DD6">
            <w:pPr>
              <w:spacing w:line="240" w:lineRule="auto"/>
              <w:jc w:val="center"/>
            </w:pPr>
            <w:r>
              <w:t>11</w:t>
            </w:r>
          </w:p>
        </w:tc>
        <w:tc>
          <w:tcPr>
            <w:tcW w:w="912" w:type="dxa"/>
          </w:tcPr>
          <w:p w14:paraId="1F22CB96" w14:textId="77777777" w:rsidR="00482924" w:rsidRDefault="00482924" w:rsidP="005A4DD6">
            <w:pPr>
              <w:spacing w:line="240" w:lineRule="auto"/>
              <w:jc w:val="center"/>
            </w:pPr>
            <w:r>
              <w:t>18</w:t>
            </w:r>
          </w:p>
        </w:tc>
        <w:tc>
          <w:tcPr>
            <w:tcW w:w="912" w:type="dxa"/>
          </w:tcPr>
          <w:p w14:paraId="14E90326" w14:textId="77777777" w:rsidR="00482924" w:rsidRDefault="00482924" w:rsidP="005A4DD6">
            <w:pPr>
              <w:spacing w:line="240" w:lineRule="auto"/>
              <w:jc w:val="center"/>
            </w:pPr>
            <w:r>
              <w:t>7</w:t>
            </w:r>
          </w:p>
        </w:tc>
        <w:tc>
          <w:tcPr>
            <w:tcW w:w="913" w:type="dxa"/>
          </w:tcPr>
          <w:p w14:paraId="4A2A917C" w14:textId="77777777" w:rsidR="00482924" w:rsidRDefault="00482924" w:rsidP="005A4DD6">
            <w:pPr>
              <w:spacing w:line="240" w:lineRule="auto"/>
              <w:jc w:val="center"/>
            </w:pPr>
            <w:r>
              <w:t>26.95</w:t>
            </w:r>
          </w:p>
        </w:tc>
        <w:tc>
          <w:tcPr>
            <w:tcW w:w="913" w:type="dxa"/>
          </w:tcPr>
          <w:p w14:paraId="5E1C233A" w14:textId="77777777" w:rsidR="00482924" w:rsidRDefault="00482924" w:rsidP="005A4DD6">
            <w:pPr>
              <w:spacing w:line="240" w:lineRule="auto"/>
              <w:jc w:val="center"/>
            </w:pPr>
            <w:r>
              <w:t>20.19</w:t>
            </w:r>
          </w:p>
        </w:tc>
      </w:tr>
    </w:tbl>
    <w:p w14:paraId="6ECE9263" w14:textId="0145B4BA" w:rsidR="00482924" w:rsidRDefault="00482924" w:rsidP="00482924"/>
    <w:p w14:paraId="6A32FE89" w14:textId="4BFA3ECE" w:rsidR="00482924" w:rsidRPr="00482924" w:rsidRDefault="00482924" w:rsidP="00482924">
      <w:pPr>
        <w:rPr>
          <w:b/>
          <w:bCs/>
          <w:i/>
          <w:iCs/>
        </w:rPr>
      </w:pPr>
      <w:r w:rsidRPr="00482924">
        <w:rPr>
          <w:b/>
          <w:bCs/>
          <w:i/>
          <w:iCs/>
        </w:rPr>
        <w:t>Step 2: The average of the average sentiment scores</w:t>
      </w:r>
      <w:r>
        <w:rPr>
          <w:b/>
          <w:bCs/>
          <w:i/>
          <w:iCs/>
        </w:rPr>
        <w:t xml:space="preserve">, </w:t>
      </w:r>
      <m:oMath>
        <m:r>
          <m:rPr>
            <m:sty m:val="bi"/>
          </m:rPr>
          <w:rPr>
            <w:rFonts w:ascii="Cambria Math" w:hAnsi="Cambria Math"/>
          </w:rPr>
          <m:t>S</m:t>
        </m:r>
      </m:oMath>
      <w:r>
        <w:rPr>
          <w:b/>
          <w:bCs/>
          <w:i/>
          <w:iCs/>
        </w:rPr>
        <w:t xml:space="preserve">, for document </w:t>
      </w:r>
      <m:oMath>
        <m:r>
          <m:rPr>
            <m:sty m:val="bi"/>
          </m:rPr>
          <w:rPr>
            <w:rFonts w:ascii="Cambria Math" w:hAnsi="Cambria Math"/>
          </w:rPr>
          <m:t>d</m:t>
        </m:r>
      </m:oMath>
      <w:r w:rsidRPr="00482924">
        <w:rPr>
          <w:b/>
          <w:bCs/>
          <w:i/>
          <w:iCs/>
        </w:rPr>
        <w:t xml:space="preserve"> </w:t>
      </w:r>
      <w:r>
        <w:rPr>
          <w:b/>
          <w:bCs/>
          <w:i/>
          <w:iCs/>
        </w:rPr>
        <w:t>is</w:t>
      </w:r>
      <w:r w:rsidRPr="00482924">
        <w:rPr>
          <w:b/>
          <w:bCs/>
          <w:i/>
          <w:iCs/>
        </w:rPr>
        <w:t xml:space="preserve"> calculated</w:t>
      </w:r>
    </w:p>
    <w:p w14:paraId="05D2D2FC" w14:textId="53B8EB8A" w:rsidR="00482924" w:rsidRDefault="00482924" w:rsidP="00482924"/>
    <w:p w14:paraId="7830FB46" w14:textId="73202867" w:rsidR="00482924" w:rsidRDefault="00000000" w:rsidP="00482924">
      <m:oMathPara>
        <m:oMath>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16.21+20.19</m:t>
              </m:r>
            </m:num>
            <m:den>
              <m:r>
                <w:rPr>
                  <w:rFonts w:ascii="Cambria Math" w:hAnsi="Cambria Math"/>
                </w:rPr>
                <m:t>2</m:t>
              </m:r>
            </m:den>
          </m:f>
          <m:r>
            <w:rPr>
              <w:rFonts w:ascii="Cambria Math" w:hAnsi="Cambria Math"/>
            </w:rPr>
            <m:t>=18.2</m:t>
          </m:r>
        </m:oMath>
      </m:oMathPara>
    </w:p>
    <w:p w14:paraId="7B9C86F4" w14:textId="77777777" w:rsidR="00482924" w:rsidRDefault="00482924" w:rsidP="009B1A59"/>
    <w:p w14:paraId="27681044" w14:textId="67E64DC8" w:rsidR="0062777A" w:rsidRDefault="00482924" w:rsidP="009B1A59">
      <w:r>
        <w:t xml:space="preserve">This this the </w:t>
      </w:r>
      <w:r w:rsidR="001A33A7">
        <w:t xml:space="preserve">sentiment </w:t>
      </w:r>
      <w:r>
        <w:t xml:space="preserve">score </w:t>
      </w:r>
      <w:r w:rsidR="001A33A7">
        <w:t xml:space="preserve">that is </w:t>
      </w:r>
      <w:r>
        <w:t>used for further analysis.</w:t>
      </w:r>
    </w:p>
    <w:p w14:paraId="23AC83B0" w14:textId="77777777" w:rsidR="00482924" w:rsidRPr="009B1A59" w:rsidRDefault="00482924" w:rsidP="009B1A59"/>
    <w:p w14:paraId="07D47CEB" w14:textId="77777777" w:rsidR="00D775A1" w:rsidRDefault="00D775A1">
      <w:pPr>
        <w:spacing w:after="160" w:line="259" w:lineRule="auto"/>
        <w:jc w:val="left"/>
        <w:rPr>
          <w:i/>
          <w:iCs/>
          <w:sz w:val="28"/>
          <w:szCs w:val="28"/>
        </w:rPr>
      </w:pPr>
      <w:bookmarkStart w:id="105" w:name="_Toc116152742"/>
      <w:r>
        <w:br w:type="page"/>
      </w:r>
    </w:p>
    <w:p w14:paraId="3C11B053" w14:textId="6CBC1DEA" w:rsidR="00B54ADB" w:rsidRDefault="00B54ADB" w:rsidP="00B54ADB">
      <w:pPr>
        <w:pStyle w:val="Heading2"/>
      </w:pPr>
      <w:r>
        <w:lastRenderedPageBreak/>
        <w:t>Independent Variables</w:t>
      </w:r>
      <w:bookmarkEnd w:id="105"/>
    </w:p>
    <w:p w14:paraId="698B7BAE" w14:textId="6F43675A" w:rsidR="00BD2D8A" w:rsidRDefault="00BD2D8A" w:rsidP="007D7245"/>
    <w:p w14:paraId="541FAF31" w14:textId="77777777" w:rsidR="00C74787" w:rsidRDefault="00865284" w:rsidP="007D7245">
      <w:r>
        <w:t xml:space="preserve">This analysis seeks to determine the relationship between sustainability disclosures and the corresponding financial performance of the company. </w:t>
      </w:r>
    </w:p>
    <w:p w14:paraId="76C2ABFC" w14:textId="77777777" w:rsidR="00C74787" w:rsidRDefault="00C74787" w:rsidP="007D7245"/>
    <w:p w14:paraId="66DF554F" w14:textId="52888F0A" w:rsidR="00865284" w:rsidRDefault="004659FE" w:rsidP="007D7245">
      <w:r>
        <w:t xml:space="preserve">In </w:t>
      </w:r>
      <w:r w:rsidR="00AD0F40">
        <w:t xml:space="preserve">a </w:t>
      </w:r>
      <w:r>
        <w:t xml:space="preserve">previous analysis </w:t>
      </w:r>
      <w:r w:rsidR="00AD0F40">
        <w:t>of</w:t>
      </w:r>
      <w:r>
        <w:t xml:space="preserve"> Singapore-listed companies, </w:t>
      </w:r>
      <w:r w:rsidRPr="004659FE">
        <w:t>Wahyuningrum</w:t>
      </w:r>
      <w:r>
        <w:t xml:space="preserve"> et al. (2021) used Return on Assets (ROA) as an indicator of profitability, Loh et al. (2017) used the Market Value</w:t>
      </w:r>
      <w:r w:rsidR="00392A76">
        <w:t xml:space="preserve"> (MV)</w:t>
      </w:r>
      <w:r>
        <w:t xml:space="preserve"> four months </w:t>
      </w:r>
      <w:r w:rsidR="00C74787">
        <w:t xml:space="preserve">after the disclosure date, and </w:t>
      </w:r>
      <w:r w:rsidR="00C74787" w:rsidRPr="00C74787">
        <w:t>Khaveh</w:t>
      </w:r>
      <w:r w:rsidR="00C74787">
        <w:t xml:space="preserve"> et al. (2012) used the Revenue and Share Price as a proxy for financial performance. These studies use metrics from the same years of disclosures. To provide a basis </w:t>
      </w:r>
      <w:r w:rsidR="00466D1B">
        <w:t>for</w:t>
      </w:r>
      <w:r w:rsidR="00C74787">
        <w:t xml:space="preserve"> comparison, as suggested in RQ 4, </w:t>
      </w:r>
      <w:r w:rsidR="00392A76">
        <w:t>similar measures will be adopted – the ROA and the MV of the company four months after the disclosure date.</w:t>
      </w:r>
      <w:r w:rsidR="00307C6C">
        <w:t xml:space="preserve"> </w:t>
      </w:r>
      <w:r w:rsidR="007D3B78" w:rsidRPr="007D3B78">
        <w:t>In an analysis of Brazilian companies, ROA was also used by Aggarwal  (2013) for comparison against Indian companies and Ching et al. (2017).</w:t>
      </w:r>
    </w:p>
    <w:p w14:paraId="43871873" w14:textId="30C1D0D7" w:rsidR="000440FC" w:rsidRDefault="000440FC" w:rsidP="007D7245"/>
    <w:p w14:paraId="16759283" w14:textId="44D72B5E" w:rsidR="000440FC" w:rsidRDefault="000440FC" w:rsidP="007D7245">
      <w:r>
        <w:t>Whereas ROA and MV are defined respectively:</w:t>
      </w:r>
    </w:p>
    <w:p w14:paraId="0DA78DF1" w14:textId="6FFD1364" w:rsidR="000440FC" w:rsidRDefault="000440FC" w:rsidP="007D7245"/>
    <w:p w14:paraId="5ADDD00C" w14:textId="5699F627" w:rsidR="000440FC" w:rsidRPr="00FE3DB6" w:rsidRDefault="00FE3DB6" w:rsidP="007D7245">
      <m:oMathPara>
        <m:oMath>
          <m:r>
            <w:rPr>
              <w:rFonts w:ascii="Cambria Math" w:hAnsi="Cambria Math"/>
            </w:rPr>
            <m:t>ROA=</m:t>
          </m:r>
          <m:f>
            <m:fPr>
              <m:ctrlPr>
                <w:rPr>
                  <w:rFonts w:ascii="Cambria Math" w:hAnsi="Cambria Math"/>
                  <w:i/>
                </w:rPr>
              </m:ctrlPr>
            </m:fPr>
            <m:num>
              <m:r>
                <w:rPr>
                  <w:rFonts w:ascii="Cambria Math" w:hAnsi="Cambria Math"/>
                </w:rPr>
                <m:t>Net Income</m:t>
              </m:r>
            </m:num>
            <m:den>
              <m:r>
                <w:rPr>
                  <w:rFonts w:ascii="Cambria Math" w:hAnsi="Cambria Math"/>
                </w:rPr>
                <m:t>Total Assets</m:t>
              </m:r>
            </m:den>
          </m:f>
        </m:oMath>
      </m:oMathPara>
    </w:p>
    <w:p w14:paraId="6B852655" w14:textId="1725E762" w:rsidR="00FE3DB6" w:rsidRDefault="00FE3DB6" w:rsidP="007D7245"/>
    <w:p w14:paraId="242A5293" w14:textId="71D06DC7" w:rsidR="00FE3DB6" w:rsidRPr="00FE3DB6" w:rsidRDefault="00FE3DB6" w:rsidP="007D7245">
      <m:oMathPara>
        <m:oMath>
          <m:r>
            <w:rPr>
              <w:rFonts w:ascii="Cambria Math" w:hAnsi="Cambria Math"/>
            </w:rPr>
            <m:t>MV=Share Price*</m:t>
          </m:r>
          <m:d>
            <m:dPr>
              <m:ctrlPr>
                <w:rPr>
                  <w:rFonts w:ascii="Cambria Math" w:hAnsi="Cambria Math"/>
                  <w:i/>
                </w:rPr>
              </m:ctrlPr>
            </m:dPr>
            <m:e>
              <m:r>
                <w:rPr>
                  <w:rFonts w:ascii="Cambria Math" w:hAnsi="Cambria Math"/>
                </w:rPr>
                <m:t># Total Outstanding Shares</m:t>
              </m:r>
            </m:e>
          </m:d>
        </m:oMath>
      </m:oMathPara>
    </w:p>
    <w:p w14:paraId="641061AE" w14:textId="5F9AEBD5" w:rsidR="00FE3DB6" w:rsidRDefault="00FE3DB6" w:rsidP="007D7245"/>
    <w:p w14:paraId="55562F15" w14:textId="754A348C" w:rsidR="00FE3DB6" w:rsidRDefault="00514431" w:rsidP="007D7245">
      <w:r>
        <w:t xml:space="preserve">In addition, Rodgers et al. (2017) assessed financial viability with the </w:t>
      </w:r>
      <w:r w:rsidRPr="00514431">
        <w:t>Zmijewski</w:t>
      </w:r>
      <w:r>
        <w:t xml:space="preserve"> score.</w:t>
      </w:r>
      <w:r w:rsidR="00D46E9B">
        <w:t xml:space="preserve"> This was formulated in </w:t>
      </w:r>
      <w:r w:rsidR="00D46E9B" w:rsidRPr="00D46E9B">
        <w:t>Zmijewski</w:t>
      </w:r>
      <w:r w:rsidR="00D46E9B">
        <w:t xml:space="preserve"> (1984) by regressing various factors over 40 bankrupt and 800 companies</w:t>
      </w:r>
      <w:r w:rsidR="002336B5">
        <w:t>,</w:t>
      </w:r>
      <w:r w:rsidR="00D46E9B">
        <w:t xml:space="preserve"> which were going concerns</w:t>
      </w:r>
      <w:r w:rsidR="00F56B0E">
        <w:t xml:space="preserve"> to determine the likelihood of bankruptcy. </w:t>
      </w:r>
      <w:r w:rsidR="007D3B78" w:rsidRPr="007D3B78">
        <w:t>In discussions about sustainability, this study will also analyse the relationship between sustainability disclosures and the firm's financial viability, a subset of financial performance to be a going concern.</w:t>
      </w:r>
    </w:p>
    <w:p w14:paraId="477AD3C4" w14:textId="4E1AF2D9" w:rsidR="00A61DFB" w:rsidRDefault="00A61DFB" w:rsidP="007D7245"/>
    <w:p w14:paraId="4712A313" w14:textId="77777777" w:rsidR="008A5B6D" w:rsidRDefault="008A5B6D">
      <w:pPr>
        <w:spacing w:after="160" w:line="259" w:lineRule="auto"/>
        <w:jc w:val="left"/>
      </w:pPr>
      <w:r>
        <w:br w:type="page"/>
      </w:r>
    </w:p>
    <w:p w14:paraId="7AE35734" w14:textId="3F309D63" w:rsidR="00A61DFB" w:rsidRDefault="00A61DFB" w:rsidP="007D7245">
      <w:r>
        <w:lastRenderedPageBreak/>
        <w:t>The Zmijewski Score (Zmijewski, 1984), is defined as:</w:t>
      </w:r>
    </w:p>
    <w:p w14:paraId="2CF9F06C" w14:textId="0B893734" w:rsidR="00A61DFB" w:rsidRDefault="00A61DFB" w:rsidP="007D7245"/>
    <w:p w14:paraId="2A1782CF" w14:textId="2A6FB06F" w:rsidR="00A61DFB" w:rsidRPr="00FE3DB6" w:rsidRDefault="00A61DFB" w:rsidP="007D7245">
      <m:oMathPara>
        <m:oMath>
          <m:r>
            <w:rPr>
              <w:rFonts w:ascii="Cambria Math" w:hAnsi="Cambria Math"/>
            </w:rPr>
            <m:t>Zmijewski score = -4.336 - 4.513 *</m:t>
          </m:r>
          <m:f>
            <m:fPr>
              <m:ctrlPr>
                <w:rPr>
                  <w:rFonts w:ascii="Cambria Math" w:hAnsi="Cambria Math"/>
                  <w:i/>
                </w:rPr>
              </m:ctrlPr>
            </m:fPr>
            <m:num>
              <m:r>
                <w:rPr>
                  <w:rFonts w:ascii="Cambria Math" w:hAnsi="Cambria Math"/>
                </w:rPr>
                <m:t>Net income</m:t>
              </m:r>
            </m:num>
            <m:den>
              <m:r>
                <w:rPr>
                  <w:rFonts w:ascii="Cambria Math" w:hAnsi="Cambria Math"/>
                </w:rPr>
                <m:t>Total assets</m:t>
              </m:r>
            </m:den>
          </m:f>
          <m:r>
            <w:rPr>
              <w:rFonts w:ascii="Cambria Math" w:hAnsi="Cambria Math"/>
            </w:rPr>
            <m:t xml:space="preserve"> + 5.679 *</m:t>
          </m:r>
          <m:f>
            <m:fPr>
              <m:ctrlPr>
                <w:rPr>
                  <w:rFonts w:ascii="Cambria Math" w:hAnsi="Cambria Math"/>
                  <w:i/>
                </w:rPr>
              </m:ctrlPr>
            </m:fPr>
            <m:num>
              <m:r>
                <w:rPr>
                  <w:rFonts w:ascii="Cambria Math" w:hAnsi="Cambria Math"/>
                </w:rPr>
                <m:t>Total liabilities</m:t>
              </m:r>
            </m:num>
            <m:den>
              <m:r>
                <w:rPr>
                  <w:rFonts w:ascii="Cambria Math" w:hAnsi="Cambria Math"/>
                </w:rPr>
                <m:t>Total assets</m:t>
              </m:r>
            </m:den>
          </m:f>
          <m:r>
            <w:rPr>
              <w:rFonts w:ascii="Cambria Math" w:hAnsi="Cambria Math"/>
            </w:rPr>
            <m:t xml:space="preserve"> + 0.004 *</m:t>
          </m:r>
          <m:f>
            <m:fPr>
              <m:ctrlPr>
                <w:rPr>
                  <w:rFonts w:ascii="Cambria Math" w:hAnsi="Cambria Math"/>
                  <w:i/>
                </w:rPr>
              </m:ctrlPr>
            </m:fPr>
            <m:num>
              <m:r>
                <w:rPr>
                  <w:rFonts w:ascii="Cambria Math" w:hAnsi="Cambria Math"/>
                </w:rPr>
                <m:t>Current assets</m:t>
              </m:r>
            </m:num>
            <m:den>
              <m:r>
                <w:rPr>
                  <w:rFonts w:ascii="Cambria Math" w:hAnsi="Cambria Math"/>
                </w:rPr>
                <m:t>Current liabilities</m:t>
              </m:r>
            </m:den>
          </m:f>
        </m:oMath>
      </m:oMathPara>
    </w:p>
    <w:p w14:paraId="5F477B40" w14:textId="54501D04" w:rsidR="00A61DFB" w:rsidRDefault="00A61DFB" w:rsidP="00B54ADB"/>
    <w:p w14:paraId="20760955" w14:textId="0FE203E5" w:rsidR="00A61DFB" w:rsidRDefault="00660E14" w:rsidP="00B54ADB">
      <w:r>
        <w:t>The Zmijewski Score</w:t>
      </w:r>
      <w:r w:rsidR="00A61DFB">
        <w:t xml:space="preserve"> </w:t>
      </w:r>
      <w:r w:rsidR="009C3A05">
        <w:t>considers</w:t>
      </w:r>
      <w:r w:rsidR="00A61DFB">
        <w:t xml:space="preserve"> the profitability (return on assets), solvency (liabilities to assets), </w:t>
      </w:r>
      <w:r w:rsidR="00D775A1">
        <w:t xml:space="preserve">and </w:t>
      </w:r>
      <w:r w:rsidR="00A61DFB">
        <w:t>liquidity (current ratio) of the compa</w:t>
      </w:r>
      <w:r w:rsidR="0066630B">
        <w:t>ny. The output is a continuous variable, whereas higher (more positive) scores indicate that the companies are likely to go bankrupt (i.e., less financially viable</w:t>
      </w:r>
      <w:r w:rsidR="008E099A">
        <w:t>; worse financial performance</w:t>
      </w:r>
      <w:r w:rsidR="0066630B">
        <w:t xml:space="preserve">) and lower (more negative scores) indicate that the companies </w:t>
      </w:r>
      <w:r w:rsidR="002E14DC">
        <w:t>are less likely to go bankrupt (i.e.</w:t>
      </w:r>
      <w:r w:rsidR="008E099A">
        <w:t>,</w:t>
      </w:r>
      <w:r w:rsidR="002E14DC">
        <w:t xml:space="preserve"> more financially viable</w:t>
      </w:r>
      <w:r w:rsidR="008E099A">
        <w:t>;</w:t>
      </w:r>
      <w:r w:rsidR="002E14DC">
        <w:t xml:space="preserve"> better financial performance).</w:t>
      </w:r>
    </w:p>
    <w:p w14:paraId="151ED120" w14:textId="5A4986EC" w:rsidR="009527E8" w:rsidRDefault="009527E8" w:rsidP="00B54ADB"/>
    <w:p w14:paraId="4ADB10D8" w14:textId="3685716E" w:rsidR="00A61DFB" w:rsidRPr="00B54ADB" w:rsidRDefault="007D3B78" w:rsidP="00B54ADB">
      <w:r>
        <w:t>T</w:t>
      </w:r>
      <w:r w:rsidR="009527E8">
        <w:t>he ROA, MV, and Zmijewski score</w:t>
      </w:r>
      <w:r w:rsidR="00D775A1">
        <w:t>s</w:t>
      </w:r>
      <w:r w:rsidR="009527E8">
        <w:t xml:space="preserve"> will be used for this analysis.</w:t>
      </w:r>
      <w:r w:rsidR="00E826B9">
        <w:t xml:space="preserve"> </w:t>
      </w:r>
      <w:r w:rsidRPr="007D3B78">
        <w:t>Each of these independent variables will analyse</w:t>
      </w:r>
      <w:r w:rsidR="00D775A1">
        <w:t xml:space="preserve"> by</w:t>
      </w:r>
      <w:r w:rsidRPr="007D3B78">
        <w:t xml:space="preserve"> dependent variables. This is explained in the following subsection on the models and approach.</w:t>
      </w:r>
    </w:p>
    <w:p w14:paraId="75906A97" w14:textId="77777777" w:rsidR="00B434DF" w:rsidRDefault="00B434DF">
      <w:pPr>
        <w:spacing w:after="160" w:line="259" w:lineRule="auto"/>
        <w:jc w:val="left"/>
        <w:rPr>
          <w:i/>
          <w:iCs/>
          <w:sz w:val="28"/>
          <w:szCs w:val="28"/>
        </w:rPr>
      </w:pPr>
      <w:r>
        <w:br w:type="page"/>
      </w:r>
    </w:p>
    <w:p w14:paraId="41A258B4" w14:textId="2C59369A" w:rsidR="00112163" w:rsidRDefault="00112163" w:rsidP="0014085D">
      <w:pPr>
        <w:pStyle w:val="Heading2"/>
      </w:pPr>
      <w:bookmarkStart w:id="106" w:name="_Toc116152743"/>
      <w:r>
        <w:lastRenderedPageBreak/>
        <w:t xml:space="preserve">Models and </w:t>
      </w:r>
      <w:r w:rsidR="0014085D">
        <w:t>Approach</w:t>
      </w:r>
      <w:bookmarkEnd w:id="106"/>
    </w:p>
    <w:p w14:paraId="3FA37534" w14:textId="77777777" w:rsidR="00B434DF" w:rsidRDefault="00B434DF" w:rsidP="00112163"/>
    <w:p w14:paraId="0CB49211" w14:textId="7A80C136" w:rsidR="007F3160" w:rsidRDefault="007F3160" w:rsidP="00112163">
      <w:r>
        <w:t xml:space="preserve">The variables of interest outlined in the previous section are summarised in </w:t>
      </w:r>
      <w:r w:rsidR="00735D63">
        <w:rPr>
          <w:b/>
          <w:bCs/>
        </w:rPr>
        <w:fldChar w:fldCharType="begin"/>
      </w:r>
      <w:r w:rsidR="00735D63">
        <w:instrText xml:space="preserve"> REF _Ref116052265 \h </w:instrText>
      </w:r>
      <w:r w:rsidR="00735D63">
        <w:rPr>
          <w:b/>
          <w:bCs/>
        </w:rPr>
      </w:r>
      <w:r w:rsidR="00735D63">
        <w:rPr>
          <w:b/>
          <w:bCs/>
        </w:rPr>
        <w:fldChar w:fldCharType="separate"/>
      </w:r>
      <w:r w:rsidR="00BC154F">
        <w:t xml:space="preserve">Table </w:t>
      </w:r>
      <w:r w:rsidR="00BC154F">
        <w:rPr>
          <w:noProof/>
        </w:rPr>
        <w:t>9</w:t>
      </w:r>
      <w:r w:rsidR="00735D63">
        <w:rPr>
          <w:b/>
          <w:bCs/>
        </w:rPr>
        <w:fldChar w:fldCharType="end"/>
      </w:r>
      <w:r>
        <w:t>.</w:t>
      </w:r>
    </w:p>
    <w:p w14:paraId="69444CBA" w14:textId="77777777" w:rsidR="007F3160" w:rsidRDefault="007F3160" w:rsidP="00112163"/>
    <w:tbl>
      <w:tblPr>
        <w:tblStyle w:val="TableGrid"/>
        <w:tblW w:w="0" w:type="auto"/>
        <w:tblCellMar>
          <w:top w:w="57" w:type="dxa"/>
          <w:left w:w="57" w:type="dxa"/>
          <w:bottom w:w="57" w:type="dxa"/>
          <w:right w:w="57" w:type="dxa"/>
        </w:tblCellMar>
        <w:tblLook w:val="04A0" w:firstRow="1" w:lastRow="0" w:firstColumn="1" w:lastColumn="0" w:noHBand="0" w:noVBand="1"/>
      </w:tblPr>
      <w:tblGrid>
        <w:gridCol w:w="4105"/>
        <w:gridCol w:w="4105"/>
      </w:tblGrid>
      <w:tr w:rsidR="007F3160" w14:paraId="78C7A6FF" w14:textId="77777777" w:rsidTr="007F3160">
        <w:tc>
          <w:tcPr>
            <w:tcW w:w="4105" w:type="dxa"/>
            <w:shd w:val="clear" w:color="auto" w:fill="D9D9D9" w:themeFill="background1" w:themeFillShade="D9"/>
          </w:tcPr>
          <w:p w14:paraId="2EF5A5CE" w14:textId="77777777" w:rsidR="007F3160" w:rsidRPr="007F3160" w:rsidRDefault="007F3160" w:rsidP="007F3160">
            <w:pPr>
              <w:spacing w:line="240" w:lineRule="auto"/>
              <w:jc w:val="center"/>
              <w:rPr>
                <w:b/>
              </w:rPr>
            </w:pPr>
            <w:r w:rsidRPr="007F3160">
              <w:rPr>
                <w:b/>
              </w:rPr>
              <w:t>Dependent Variables</w:t>
            </w:r>
          </w:p>
          <w:p w14:paraId="647602A2" w14:textId="20EBF17B" w:rsidR="007F3160" w:rsidRPr="007F3160" w:rsidRDefault="007F3160" w:rsidP="007F3160">
            <w:pPr>
              <w:spacing w:line="240" w:lineRule="auto"/>
              <w:jc w:val="center"/>
              <w:rPr>
                <w:b/>
                <w:i/>
                <w:iCs/>
              </w:rPr>
            </w:pPr>
            <w:r w:rsidRPr="007F3160">
              <w:rPr>
                <w:b/>
                <w:i/>
                <w:iCs/>
              </w:rPr>
              <w:t>(Sustainability Disclosures)</w:t>
            </w:r>
          </w:p>
        </w:tc>
        <w:tc>
          <w:tcPr>
            <w:tcW w:w="4105" w:type="dxa"/>
            <w:shd w:val="clear" w:color="auto" w:fill="D9D9D9" w:themeFill="background1" w:themeFillShade="D9"/>
          </w:tcPr>
          <w:p w14:paraId="6E1FC39D" w14:textId="77777777" w:rsidR="007F3160" w:rsidRDefault="007F3160" w:rsidP="007F3160">
            <w:pPr>
              <w:spacing w:line="240" w:lineRule="auto"/>
              <w:jc w:val="center"/>
              <w:rPr>
                <w:b/>
                <w:bCs/>
              </w:rPr>
            </w:pPr>
            <w:r w:rsidRPr="007F3160">
              <w:rPr>
                <w:b/>
                <w:bCs/>
              </w:rPr>
              <w:t>Independent Variables</w:t>
            </w:r>
          </w:p>
          <w:p w14:paraId="1E4FDC6B" w14:textId="61543107" w:rsidR="007F3160" w:rsidRPr="007F3160" w:rsidRDefault="007F3160" w:rsidP="007F3160">
            <w:pPr>
              <w:spacing w:line="240" w:lineRule="auto"/>
              <w:jc w:val="center"/>
              <w:rPr>
                <w:b/>
                <w:bCs/>
                <w:i/>
                <w:iCs/>
              </w:rPr>
            </w:pPr>
            <w:r>
              <w:rPr>
                <w:b/>
                <w:bCs/>
                <w:i/>
                <w:iCs/>
              </w:rPr>
              <w:t>(Financial Performance)</w:t>
            </w:r>
          </w:p>
        </w:tc>
      </w:tr>
      <w:tr w:rsidR="007F3160" w14:paraId="5F9669B0" w14:textId="77777777" w:rsidTr="007F3160">
        <w:tc>
          <w:tcPr>
            <w:tcW w:w="4105" w:type="dxa"/>
          </w:tcPr>
          <w:p w14:paraId="1E5E7256" w14:textId="5B8ADFAF" w:rsidR="007F3160" w:rsidRDefault="007F3160" w:rsidP="007F3160">
            <w:pPr>
              <w:spacing w:line="240" w:lineRule="auto"/>
              <w:jc w:val="center"/>
            </w:pPr>
            <w:r>
              <w:t xml:space="preserve">Topic Composition </w:t>
            </w:r>
            <w:r w:rsidR="001260A0">
              <w:t xml:space="preserve">(TC) </w:t>
            </w:r>
            <w:r>
              <w:t>(RQ 2)</w:t>
            </w:r>
          </w:p>
        </w:tc>
        <w:tc>
          <w:tcPr>
            <w:tcW w:w="4105" w:type="dxa"/>
          </w:tcPr>
          <w:p w14:paraId="2854FDB9" w14:textId="631BDE0A" w:rsidR="007F3160" w:rsidRDefault="007F3160" w:rsidP="007F3160">
            <w:pPr>
              <w:spacing w:line="240" w:lineRule="auto"/>
              <w:jc w:val="center"/>
            </w:pPr>
            <w:r>
              <w:t>Return on Assets</w:t>
            </w:r>
            <w:r w:rsidR="001260A0">
              <w:t xml:space="preserve"> (ROA)</w:t>
            </w:r>
          </w:p>
        </w:tc>
      </w:tr>
      <w:tr w:rsidR="007F3160" w14:paraId="6AE24628" w14:textId="77777777" w:rsidTr="007F3160">
        <w:tc>
          <w:tcPr>
            <w:tcW w:w="4105" w:type="dxa"/>
          </w:tcPr>
          <w:p w14:paraId="286169B8" w14:textId="36AF67A0" w:rsidR="007F3160" w:rsidRDefault="007F3160" w:rsidP="007F3160">
            <w:pPr>
              <w:spacing w:line="240" w:lineRule="auto"/>
              <w:jc w:val="center"/>
            </w:pPr>
            <w:r>
              <w:t xml:space="preserve">Flesch Reading Ease Score </w:t>
            </w:r>
            <w:r w:rsidR="001260A0">
              <w:t xml:space="preserve">(RE) </w:t>
            </w:r>
            <w:r>
              <w:t>(RQ 3)</w:t>
            </w:r>
          </w:p>
        </w:tc>
        <w:tc>
          <w:tcPr>
            <w:tcW w:w="4105" w:type="dxa"/>
          </w:tcPr>
          <w:p w14:paraId="3C217715" w14:textId="7A89482B" w:rsidR="007F3160" w:rsidRDefault="007F3160" w:rsidP="007F3160">
            <w:pPr>
              <w:spacing w:line="240" w:lineRule="auto"/>
              <w:jc w:val="center"/>
            </w:pPr>
            <w:r>
              <w:t>Market Value</w:t>
            </w:r>
            <w:r w:rsidR="001260A0">
              <w:t xml:space="preserve"> (MV)</w:t>
            </w:r>
          </w:p>
        </w:tc>
      </w:tr>
      <w:tr w:rsidR="007F3160" w14:paraId="7DB4BF50" w14:textId="77777777" w:rsidTr="007F3160">
        <w:tc>
          <w:tcPr>
            <w:tcW w:w="4105" w:type="dxa"/>
          </w:tcPr>
          <w:p w14:paraId="05AA4B18" w14:textId="24202E09" w:rsidR="007F3160" w:rsidRDefault="007F3160" w:rsidP="007F3160">
            <w:pPr>
              <w:spacing w:line="240" w:lineRule="auto"/>
              <w:jc w:val="center"/>
            </w:pPr>
            <w:r>
              <w:t>Weighted-Sentiment Scores</w:t>
            </w:r>
            <w:r w:rsidR="001260A0">
              <w:t xml:space="preserve"> (S)</w:t>
            </w:r>
            <w:r>
              <w:t xml:space="preserve"> (RQ 3)</w:t>
            </w:r>
          </w:p>
        </w:tc>
        <w:tc>
          <w:tcPr>
            <w:tcW w:w="4105" w:type="dxa"/>
          </w:tcPr>
          <w:p w14:paraId="710F942F" w14:textId="2BF631FD" w:rsidR="007F3160" w:rsidRDefault="007F3160" w:rsidP="007F3160">
            <w:pPr>
              <w:spacing w:line="240" w:lineRule="auto"/>
              <w:jc w:val="center"/>
            </w:pPr>
            <w:r w:rsidRPr="007F3160">
              <w:t>Zmijewski Score</w:t>
            </w:r>
            <w:r w:rsidR="001260A0">
              <w:t xml:space="preserve"> (ZJS)</w:t>
            </w:r>
          </w:p>
        </w:tc>
      </w:tr>
    </w:tbl>
    <w:p w14:paraId="3D57A993" w14:textId="109C6940" w:rsidR="002E0180" w:rsidRDefault="002E0180" w:rsidP="002E0180">
      <w:pPr>
        <w:pStyle w:val="Caption"/>
        <w:spacing w:before="240"/>
      </w:pPr>
      <w:bookmarkStart w:id="107" w:name="_Ref116052265"/>
      <w:bookmarkStart w:id="108" w:name="_Toc115985937"/>
      <w:bookmarkStart w:id="109" w:name="_Toc116395442"/>
      <w:r>
        <w:t xml:space="preserve">Table </w:t>
      </w:r>
      <w:fldSimple w:instr=" SEQ Table \* ARABIC ">
        <w:r w:rsidR="00BC154F">
          <w:rPr>
            <w:noProof/>
          </w:rPr>
          <w:t>9</w:t>
        </w:r>
      </w:fldSimple>
      <w:bookmarkEnd w:id="107"/>
      <w:r>
        <w:t>: Variables used in the analysis.</w:t>
      </w:r>
      <w:bookmarkEnd w:id="108"/>
      <w:bookmarkEnd w:id="109"/>
    </w:p>
    <w:p w14:paraId="40AD8AB3" w14:textId="77777777" w:rsidR="002E0180" w:rsidRDefault="002E0180" w:rsidP="002E0180">
      <w:pPr>
        <w:pStyle w:val="Caption"/>
        <w:jc w:val="both"/>
        <w:rPr>
          <w:i w:val="0"/>
          <w:iCs w:val="0"/>
        </w:rPr>
      </w:pPr>
    </w:p>
    <w:p w14:paraId="7DC5EDC3" w14:textId="3AEAAFCE" w:rsidR="00DE7CF5" w:rsidRDefault="00C9330C" w:rsidP="001260A0">
      <w:pPr>
        <w:pStyle w:val="Caption"/>
        <w:jc w:val="both"/>
        <w:rPr>
          <w:i w:val="0"/>
          <w:iCs w:val="0"/>
        </w:rPr>
      </w:pPr>
      <w:r>
        <w:rPr>
          <w:i w:val="0"/>
          <w:iCs w:val="0"/>
        </w:rPr>
        <w:t>These variables will be iterated</w:t>
      </w:r>
      <w:r w:rsidR="004C17A8">
        <w:rPr>
          <w:i w:val="0"/>
          <w:iCs w:val="0"/>
        </w:rPr>
        <w:t xml:space="preserve"> in different combinations in response to RQ 2, RQ 3, and</w:t>
      </w:r>
      <w:r w:rsidR="00230028">
        <w:rPr>
          <w:i w:val="0"/>
          <w:iCs w:val="0"/>
        </w:rPr>
        <w:t>,</w:t>
      </w:r>
      <w:r w:rsidR="004C17A8">
        <w:rPr>
          <w:i w:val="0"/>
          <w:iCs w:val="0"/>
        </w:rPr>
        <w:t xml:space="preserve"> subsequently</w:t>
      </w:r>
      <w:r w:rsidR="00E63CEB">
        <w:rPr>
          <w:i w:val="0"/>
          <w:iCs w:val="0"/>
        </w:rPr>
        <w:t>,</w:t>
      </w:r>
      <w:r w:rsidR="004C17A8">
        <w:rPr>
          <w:i w:val="0"/>
          <w:iCs w:val="0"/>
        </w:rPr>
        <w:t xml:space="preserve"> RQ 4.</w:t>
      </w:r>
      <w:r w:rsidR="001260A0">
        <w:rPr>
          <w:i w:val="0"/>
          <w:iCs w:val="0"/>
        </w:rPr>
        <w:t xml:space="preserve"> </w:t>
      </w:r>
      <w:r w:rsidR="00E63CEB">
        <w:rPr>
          <w:i w:val="0"/>
          <w:iCs w:val="0"/>
        </w:rPr>
        <w:t>In addition, t</w:t>
      </w:r>
      <w:r w:rsidR="001260A0">
        <w:rPr>
          <w:i w:val="0"/>
          <w:iCs w:val="0"/>
        </w:rPr>
        <w:t>he Flesch Reading Ease Score</w:t>
      </w:r>
      <w:r w:rsidR="00C5276A">
        <w:rPr>
          <w:i w:val="0"/>
          <w:iCs w:val="0"/>
        </w:rPr>
        <w:t xml:space="preserve">, </w:t>
      </w:r>
      <m:oMath>
        <m:r>
          <w:rPr>
            <w:rFonts w:ascii="Cambria Math" w:hAnsi="Cambria Math"/>
          </w:rPr>
          <m:t>RE</m:t>
        </m:r>
      </m:oMath>
      <w:r w:rsidR="00C5276A">
        <w:rPr>
          <w:i w:val="0"/>
          <w:iCs w:val="0"/>
        </w:rPr>
        <w:t>,</w:t>
      </w:r>
      <w:r w:rsidR="001260A0">
        <w:rPr>
          <w:i w:val="0"/>
          <w:iCs w:val="0"/>
        </w:rPr>
        <w:t xml:space="preserve"> and Weighted-Sentiment Scores</w:t>
      </w:r>
      <w:r w:rsidR="00C5276A">
        <w:rPr>
          <w:i w:val="0"/>
          <w:iCs w:val="0"/>
        </w:rPr>
        <w:t xml:space="preserve">, </w:t>
      </w:r>
      <m:oMath>
        <m:r>
          <w:rPr>
            <w:rFonts w:ascii="Cambria Math" w:hAnsi="Cambria Math"/>
          </w:rPr>
          <m:t>S</m:t>
        </m:r>
      </m:oMath>
      <w:r w:rsidR="00C5276A">
        <w:rPr>
          <w:i w:val="0"/>
          <w:iCs w:val="0"/>
        </w:rPr>
        <w:t xml:space="preserve">, </w:t>
      </w:r>
      <w:r w:rsidR="001260A0">
        <w:rPr>
          <w:i w:val="0"/>
          <w:iCs w:val="0"/>
        </w:rPr>
        <w:t xml:space="preserve">will be analysed together. This </w:t>
      </w:r>
      <w:r w:rsidR="00D93158">
        <w:rPr>
          <w:i w:val="0"/>
          <w:iCs w:val="0"/>
        </w:rPr>
        <w:t xml:space="preserve">is done </w:t>
      </w:r>
      <w:r w:rsidR="00412231">
        <w:rPr>
          <w:i w:val="0"/>
          <w:iCs w:val="0"/>
        </w:rPr>
        <w:t>considering</w:t>
      </w:r>
      <w:r w:rsidR="00D93158">
        <w:rPr>
          <w:i w:val="0"/>
          <w:iCs w:val="0"/>
        </w:rPr>
        <w:t xml:space="preserve"> the signalling effects and obfuscation hypothesis discussed in </w:t>
      </w:r>
      <w:r w:rsidR="00D93158" w:rsidRPr="00D93158">
        <w:rPr>
          <w:i w:val="0"/>
          <w:iCs w:val="0"/>
        </w:rPr>
        <w:t>Rutherford (2003)</w:t>
      </w:r>
      <w:r w:rsidR="00D93158">
        <w:rPr>
          <w:i w:val="0"/>
          <w:iCs w:val="0"/>
        </w:rPr>
        <w:t xml:space="preserve">. </w:t>
      </w:r>
    </w:p>
    <w:p w14:paraId="6F2779BE" w14:textId="77777777" w:rsidR="00DE7CF5" w:rsidRDefault="00DE7CF5" w:rsidP="001260A0">
      <w:pPr>
        <w:pStyle w:val="Caption"/>
        <w:jc w:val="both"/>
        <w:rPr>
          <w:i w:val="0"/>
          <w:iCs w:val="0"/>
        </w:rPr>
      </w:pPr>
    </w:p>
    <w:p w14:paraId="20241ED0" w14:textId="747BB4D5" w:rsidR="001260A0" w:rsidRDefault="001260A0" w:rsidP="001260A0">
      <w:pPr>
        <w:pStyle w:val="Caption"/>
        <w:jc w:val="both"/>
        <w:rPr>
          <w:i w:val="0"/>
          <w:iCs w:val="0"/>
        </w:rPr>
      </w:pPr>
      <w:r>
        <w:rPr>
          <w:i w:val="0"/>
          <w:iCs w:val="0"/>
        </w:rPr>
        <w:t xml:space="preserve">The relationships </w:t>
      </w:r>
      <w:r w:rsidR="00DE7CF5">
        <w:rPr>
          <w:i w:val="0"/>
          <w:iCs w:val="0"/>
        </w:rPr>
        <w:t>are</w:t>
      </w:r>
      <w:r>
        <w:rPr>
          <w:i w:val="0"/>
          <w:iCs w:val="0"/>
        </w:rPr>
        <w:t xml:space="preserve"> expressed mathematically</w:t>
      </w:r>
      <w:r w:rsidR="00DE7CF5">
        <w:rPr>
          <w:i w:val="0"/>
          <w:iCs w:val="0"/>
        </w:rPr>
        <w:t xml:space="preserve"> in the subsequent sections. The generic hypotheses for each of the following six iterations are:</w:t>
      </w:r>
    </w:p>
    <w:p w14:paraId="33E82029" w14:textId="6B2692BE" w:rsidR="00DE7CF5" w:rsidRDefault="00DE7CF5" w:rsidP="00DE7CF5"/>
    <w:p w14:paraId="41D878A9" w14:textId="596ECD45" w:rsidR="00DE7CF5" w:rsidRDefault="00DE7CF5" w:rsidP="00DE7CF5">
      <w:r>
        <w:t>For overall model significance (F-test):</w:t>
      </w:r>
    </w:p>
    <w:p w14:paraId="55D4C3F4" w14:textId="5E6E46F3" w:rsidR="00DE7CF5" w:rsidRDefault="00DE7CF5" w:rsidP="00DE7CF5"/>
    <w:p w14:paraId="0241B404" w14:textId="5F44024D" w:rsidR="00DE7CF5" w:rsidRPr="00DE7CF5" w:rsidRDefault="00000000" w:rsidP="00DE7CF5">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=0</m:t>
          </m:r>
        </m:oMath>
      </m:oMathPara>
    </w:p>
    <w:p w14:paraId="4F193D48" w14:textId="1FDC28E7" w:rsidR="00DE7CF5" w:rsidRDefault="00000000" w:rsidP="00DE7CF5">
      <w:pPr>
        <w:jc w:val="center"/>
      </w:pP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oMath>
      <w:r w:rsidR="00DE7CF5">
        <w:t xml:space="preserve"> 1 or more parameters </w:t>
      </w:r>
      <m:oMath>
        <m:r>
          <w:rPr>
            <w:rFonts w:ascii="Cambria Math" w:hAnsi="Cambria Math"/>
          </w:rPr>
          <m:t>≠0</m:t>
        </m:r>
      </m:oMath>
    </w:p>
    <w:p w14:paraId="274BC936" w14:textId="77777777" w:rsidR="00DE7CF5" w:rsidRDefault="00DE7CF5" w:rsidP="00DE7CF5"/>
    <w:p w14:paraId="13958744" w14:textId="582E9EE4" w:rsidR="00DE7CF5" w:rsidRDefault="00DE7CF5" w:rsidP="00DE7CF5">
      <w:r>
        <w:t>For individual variable significance:</w:t>
      </w:r>
    </w:p>
    <w:p w14:paraId="0F9275C3" w14:textId="77777777" w:rsidR="00DE7CF5" w:rsidRDefault="00DE7CF5" w:rsidP="00DE7CF5"/>
    <w:p w14:paraId="184A830B" w14:textId="42DB45FC" w:rsidR="00DE7CF5" w:rsidRPr="00DE7CF5" w:rsidRDefault="00000000" w:rsidP="00DE7CF5">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=0</m:t>
          </m:r>
        </m:oMath>
      </m:oMathPara>
    </w:p>
    <w:p w14:paraId="7118B580" w14:textId="00A578BF" w:rsidR="00DE7CF5" w:rsidRPr="00DE7CF5" w:rsidRDefault="00000000" w:rsidP="00DE7CF5">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≠0</m:t>
          </m:r>
        </m:oMath>
      </m:oMathPara>
    </w:p>
    <w:p w14:paraId="482944D1" w14:textId="7888AF17" w:rsidR="001260A0" w:rsidRDefault="001260A0" w:rsidP="001260A0">
      <w:pPr>
        <w:pStyle w:val="Caption"/>
        <w:jc w:val="both"/>
        <w:rPr>
          <w:i w:val="0"/>
          <w:iCs w:val="0"/>
        </w:rPr>
      </w:pPr>
    </w:p>
    <w:p w14:paraId="7E585305" w14:textId="38E5C94F" w:rsidR="0027177B" w:rsidRDefault="0027177B" w:rsidP="0027177B">
      <w:r>
        <w:t xml:space="preserve">Whereas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t xml:space="preserve"> represents the regression coefficients</w:t>
      </w:r>
      <w:r w:rsidR="001E093D">
        <w:t>, and the significance level is 5%.</w:t>
      </w:r>
    </w:p>
    <w:p w14:paraId="2EB20436" w14:textId="77777777" w:rsidR="0027177B" w:rsidRPr="0027177B" w:rsidRDefault="0027177B" w:rsidP="0027177B"/>
    <w:p w14:paraId="2C900F55" w14:textId="5D899BFC" w:rsidR="001260A0" w:rsidRDefault="00E53C18" w:rsidP="001260A0">
      <w:pPr>
        <w:pStyle w:val="Heading3"/>
      </w:pPr>
      <w:bookmarkStart w:id="110" w:name="_Toc116152744"/>
      <w:r>
        <w:lastRenderedPageBreak/>
        <w:t>Analysis</w:t>
      </w:r>
      <w:r w:rsidR="001260A0">
        <w:t xml:space="preserve"> on </w:t>
      </w:r>
      <w:r>
        <w:t>Return on Assets (</w:t>
      </w:r>
      <w:r w:rsidR="001260A0">
        <w:t>ROA</w:t>
      </w:r>
      <w:r>
        <w:t>)</w:t>
      </w:r>
      <w:bookmarkEnd w:id="110"/>
    </w:p>
    <w:p w14:paraId="55CF233B" w14:textId="6CE438F6" w:rsidR="001260A0" w:rsidRDefault="001260A0" w:rsidP="001260A0">
      <w:r>
        <w:t xml:space="preserve">For the analysis </w:t>
      </w:r>
      <w:r w:rsidR="000C6016">
        <w:t>of</w:t>
      </w:r>
      <w:r>
        <w:t xml:space="preserve"> R</w:t>
      </w:r>
      <w:r w:rsidR="00D93158">
        <w:t xml:space="preserve">OA, </w:t>
      </w:r>
      <w:r w:rsidR="00037E00">
        <w:t>an ordinary least squares</w:t>
      </w:r>
      <w:r w:rsidR="00690971">
        <w:t xml:space="preserve"> multiple linear</w:t>
      </w:r>
      <w:r w:rsidR="00037E00">
        <w:t xml:space="preserve"> regression is performed.</w:t>
      </w:r>
      <w:r w:rsidR="007E38F3">
        <w:t xml:space="preserve"> This is used in Wahyunigram et al. (2021).</w:t>
      </w:r>
      <w:r w:rsidR="00037E00">
        <w:t xml:space="preserve"> Whilst Rodgers et al. (2007) and Rodgers et al. (2013) have identified benefits of partial least squares in addressing multicollinearity, in this case, the variables were intentionally selected to avoid autocorrelation. In favour of Occam’s razor, the ordinary least squares regression is favoured.</w:t>
      </w:r>
    </w:p>
    <w:p w14:paraId="641C9FB5" w14:textId="3927C56F" w:rsidR="00E53C18" w:rsidRDefault="00E53C18" w:rsidP="001260A0"/>
    <w:p w14:paraId="39F19703" w14:textId="043B28AF" w:rsidR="00E53C18" w:rsidRPr="001260A0" w:rsidRDefault="00E53C18" w:rsidP="001260A0">
      <w:r>
        <w:t>For RQ 2:</w:t>
      </w:r>
    </w:p>
    <w:p w14:paraId="1413BFA7" w14:textId="7AA61D6F" w:rsidR="00E53C18" w:rsidRPr="00A2388C" w:rsidRDefault="00A2388C" w:rsidP="001260A0">
      <w:pPr>
        <w:pStyle w:val="Caption"/>
      </w:pPr>
      <m:oMathPara>
        <m:oMath>
          <m:r>
            <w:rPr>
              <w:rFonts w:ascii="Cambria Math" w:hAnsi="Cambria Math"/>
            </w:rPr>
            <m:t>RO</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t,2</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2</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t,2</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t,k</m:t>
              </m:r>
            </m:sub>
          </m:sSub>
          <m:r>
            <w:rPr>
              <w:rFonts w:ascii="Cambria Math" w:hAnsi="Cambria Math"/>
            </w:rPr>
            <m:t>+ϵ</m:t>
          </m:r>
        </m:oMath>
      </m:oMathPara>
    </w:p>
    <w:p w14:paraId="5D16096B" w14:textId="31742EC1" w:rsidR="00A2388C" w:rsidRDefault="00A2388C" w:rsidP="00A2388C"/>
    <w:p w14:paraId="057FA538" w14:textId="41F2F80E" w:rsidR="00A2388C" w:rsidRPr="00A2388C" w:rsidRDefault="00A2388C" w:rsidP="00A2388C">
      <w:r>
        <w:t xml:space="preserve">Where </w:t>
      </w:r>
      <m:oMath>
        <m:r>
          <w:rPr>
            <w:rFonts w:ascii="Cambria Math" w:hAnsi="Cambria Math"/>
          </w:rPr>
          <m:t>k</m:t>
        </m:r>
      </m:oMath>
      <w:r>
        <w:t xml:space="preserve"> is the number of topics</w:t>
      </w:r>
      <w:r w:rsidR="00B82A0B">
        <w:t xml:space="preserve">, and </w:t>
      </w:r>
      <m:oMath>
        <m:r>
          <w:rPr>
            <w:rFonts w:ascii="Cambria Math" w:hAnsi="Cambria Math"/>
          </w:rPr>
          <m:t>t</m:t>
        </m:r>
      </m:oMath>
      <w:r w:rsidR="00B82A0B">
        <w:t xml:space="preserve"> is the time period.</w:t>
      </w:r>
    </w:p>
    <w:p w14:paraId="5ECD203C" w14:textId="77777777" w:rsidR="00E53C18" w:rsidRDefault="00E53C18" w:rsidP="00E53C18">
      <w:pPr>
        <w:pStyle w:val="Caption"/>
        <w:jc w:val="left"/>
        <w:rPr>
          <w:i w:val="0"/>
          <w:iCs w:val="0"/>
        </w:rPr>
      </w:pPr>
    </w:p>
    <w:p w14:paraId="3940B26C" w14:textId="77777777" w:rsidR="00E53C18" w:rsidRDefault="00E53C18" w:rsidP="00E53C18">
      <w:pPr>
        <w:pStyle w:val="Caption"/>
        <w:jc w:val="left"/>
        <w:rPr>
          <w:i w:val="0"/>
          <w:iCs w:val="0"/>
        </w:rPr>
      </w:pPr>
      <w:r>
        <w:rPr>
          <w:i w:val="0"/>
          <w:iCs w:val="0"/>
        </w:rPr>
        <w:t>For RQ 3:</w:t>
      </w:r>
    </w:p>
    <w:p w14:paraId="4A0AC75B" w14:textId="190CD78B" w:rsidR="00E53C18" w:rsidRDefault="00B82A0B" w:rsidP="00E53C18">
      <w:pPr>
        <w:pStyle w:val="Caption"/>
        <w:jc w:val="left"/>
        <w:rPr>
          <w:i w:val="0"/>
          <w:iCs w:val="0"/>
        </w:rPr>
      </w:pPr>
      <m:oMathPara>
        <m:oMath>
          <m:r>
            <w:rPr>
              <w:rFonts w:ascii="Cambria Math" w:hAnsi="Cambria Math"/>
            </w:rPr>
            <m:t>RO</m:t>
          </m:r>
          <m:sSub>
            <m:sSubPr>
              <m:ctrlPr>
                <w:rPr>
                  <w:rFonts w:ascii="Cambria Math" w:hAnsi="Cambria Math"/>
                  <w:iCs w:val="0"/>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Cs w:val="0"/>
                </w:rPr>
              </m:ctrlPr>
            </m:sSubPr>
            <m:e>
              <m:r>
                <w:rPr>
                  <w:rFonts w:ascii="Cambria Math" w:hAnsi="Cambria Math"/>
                </w:rPr>
                <m:t>β</m:t>
              </m:r>
            </m:e>
            <m:sub>
              <m:r>
                <w:rPr>
                  <w:rFonts w:ascii="Cambria Math" w:hAnsi="Cambria Math"/>
                </w:rPr>
                <m:t>0</m:t>
              </m:r>
            </m:sub>
          </m:sSub>
          <m:r>
            <w:rPr>
              <w:rFonts w:ascii="Cambria Math" w:hAnsi="Cambria Math"/>
            </w:rPr>
            <m:t>+R</m:t>
          </m:r>
          <m:sSub>
            <m:sSubPr>
              <m:ctrlPr>
                <w:rPr>
                  <w:rFonts w:ascii="Cambria Math" w:hAnsi="Cambria Math"/>
                  <w:iCs w:val="0"/>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Cs w:val="0"/>
                </w:rPr>
              </m:ctrlPr>
            </m:sSubPr>
            <m:e>
              <m:r>
                <w:rPr>
                  <w:rFonts w:ascii="Cambria Math" w:hAnsi="Cambria Math"/>
                </w:rPr>
                <m:t>S</m:t>
              </m:r>
            </m:e>
            <m:sub>
              <m:r>
                <w:rPr>
                  <w:rFonts w:ascii="Cambria Math" w:hAnsi="Cambria Math"/>
                </w:rPr>
                <m:t>t</m:t>
              </m:r>
            </m:sub>
          </m:sSub>
          <m:r>
            <w:rPr>
              <w:rFonts w:ascii="Cambria Math" w:hAnsi="Cambria Math"/>
            </w:rPr>
            <m:t>+ϵ</m:t>
          </m:r>
        </m:oMath>
      </m:oMathPara>
    </w:p>
    <w:p w14:paraId="4410114F" w14:textId="0AEA3EA7" w:rsidR="00BE2427" w:rsidRDefault="00BE2427">
      <w:pPr>
        <w:spacing w:after="160" w:line="259" w:lineRule="auto"/>
        <w:jc w:val="left"/>
        <w:rPr>
          <w:i/>
          <w:iCs/>
        </w:rPr>
      </w:pPr>
    </w:p>
    <w:p w14:paraId="7567E1BF" w14:textId="0FECD959" w:rsidR="00BE2427" w:rsidRDefault="00E53C18" w:rsidP="00EC196F">
      <w:pPr>
        <w:pStyle w:val="Heading3"/>
      </w:pPr>
      <w:bookmarkStart w:id="111" w:name="_Toc116152745"/>
      <w:r>
        <w:t>Analysis on Market Value (MV)</w:t>
      </w:r>
      <w:bookmarkEnd w:id="111"/>
    </w:p>
    <w:p w14:paraId="13BCEEA5" w14:textId="21879822" w:rsidR="00B8204B" w:rsidRDefault="00BE2427" w:rsidP="00B8204B">
      <w:pPr>
        <w:pStyle w:val="Caption"/>
        <w:jc w:val="both"/>
        <w:rPr>
          <w:i w:val="0"/>
          <w:iCs w:val="0"/>
        </w:rPr>
      </w:pPr>
      <w:r>
        <w:rPr>
          <w:i w:val="0"/>
          <w:iCs w:val="0"/>
        </w:rPr>
        <w:t xml:space="preserve">The Ohlson’s model </w:t>
      </w:r>
      <w:r w:rsidR="00690971" w:rsidRPr="00690971">
        <w:rPr>
          <w:i w:val="0"/>
          <w:iCs w:val="0"/>
        </w:rPr>
        <w:t>(Ohlson, 1995)</w:t>
      </w:r>
      <w:r w:rsidR="00690971">
        <w:rPr>
          <w:i w:val="0"/>
          <w:iCs w:val="0"/>
        </w:rPr>
        <w:t xml:space="preserve"> </w:t>
      </w:r>
      <w:r w:rsidR="008629B7">
        <w:rPr>
          <w:i w:val="0"/>
          <w:iCs w:val="0"/>
        </w:rPr>
        <w:t xml:space="preserve">will be used </w:t>
      </w:r>
      <w:r>
        <w:rPr>
          <w:i w:val="0"/>
          <w:iCs w:val="0"/>
        </w:rPr>
        <w:t>as a baseline model</w:t>
      </w:r>
      <w:r w:rsidR="008629B7">
        <w:rPr>
          <w:i w:val="0"/>
          <w:iCs w:val="0"/>
        </w:rPr>
        <w:t>. The Ohlson’s model was also used</w:t>
      </w:r>
      <w:r>
        <w:rPr>
          <w:i w:val="0"/>
          <w:iCs w:val="0"/>
        </w:rPr>
        <w:t xml:space="preserve"> in Loh et al. (2017)</w:t>
      </w:r>
      <w:r w:rsidR="008629B7">
        <w:rPr>
          <w:i w:val="0"/>
          <w:iCs w:val="0"/>
        </w:rPr>
        <w:t>.</w:t>
      </w:r>
      <w:r w:rsidR="00690971">
        <w:rPr>
          <w:i w:val="0"/>
          <w:iCs w:val="0"/>
        </w:rPr>
        <w:t xml:space="preserve"> For comparability to prior studie</w:t>
      </w:r>
      <w:r w:rsidR="00B8204B">
        <w:rPr>
          <w:i w:val="0"/>
          <w:iCs w:val="0"/>
        </w:rPr>
        <w:t>s, this is preferred – to see if the sustainability indications have an additional implication. Similarly, ordinary least squares regression is used.</w:t>
      </w:r>
      <w:r w:rsidR="00764829">
        <w:rPr>
          <w:i w:val="0"/>
          <w:iCs w:val="0"/>
        </w:rPr>
        <w:t xml:space="preserve"> In this case, for the individual variable significance, the focus is on the coefficients that relate to the dependent variables highlighted – i.e., </w:t>
      </w:r>
      <m:oMath>
        <m:sSub>
          <m:sSubPr>
            <m:ctrlPr>
              <w:rPr>
                <w:rFonts w:ascii="Cambria Math" w:hAnsi="Cambria Math"/>
                <w:iCs w:val="0"/>
              </w:rPr>
            </m:ctrlPr>
          </m:sSubPr>
          <m:e>
            <m:r>
              <w:rPr>
                <w:rFonts w:ascii="Cambria Math" w:hAnsi="Cambria Math"/>
              </w:rPr>
              <m:t>β</m:t>
            </m:r>
          </m:e>
          <m:sub>
            <m:r>
              <w:rPr>
                <w:rFonts w:ascii="Cambria Math" w:hAnsi="Cambria Math"/>
              </w:rPr>
              <m:t>4</m:t>
            </m:r>
          </m:sub>
        </m:sSub>
      </m:oMath>
      <w:r w:rsidR="00764829">
        <w:rPr>
          <w:i w:val="0"/>
          <w:iCs w:val="0"/>
        </w:rPr>
        <w:t xml:space="preserve">, </w:t>
      </w:r>
      <m:oMath>
        <m:sSub>
          <m:sSubPr>
            <m:ctrlPr>
              <w:rPr>
                <w:rFonts w:ascii="Cambria Math" w:hAnsi="Cambria Math"/>
                <w:iCs w:val="0"/>
              </w:rPr>
            </m:ctrlPr>
          </m:sSubPr>
          <m:e>
            <m:r>
              <w:rPr>
                <w:rFonts w:ascii="Cambria Math" w:hAnsi="Cambria Math"/>
              </w:rPr>
              <m:t>β</m:t>
            </m:r>
          </m:e>
          <m:sub>
            <m:r>
              <w:rPr>
                <w:rFonts w:ascii="Cambria Math" w:hAnsi="Cambria Math"/>
              </w:rPr>
              <m:t>5</m:t>
            </m:r>
          </m:sub>
        </m:sSub>
      </m:oMath>
      <w:r w:rsidR="00764829">
        <w:rPr>
          <w:i w:val="0"/>
          <w:iCs w:val="0"/>
        </w:rPr>
        <w:t>, etc.</w:t>
      </w:r>
    </w:p>
    <w:p w14:paraId="1520D854" w14:textId="77777777" w:rsidR="00B8204B" w:rsidRDefault="00B8204B" w:rsidP="00B8204B">
      <w:pPr>
        <w:pStyle w:val="Caption"/>
        <w:jc w:val="both"/>
        <w:rPr>
          <w:i w:val="0"/>
          <w:iCs w:val="0"/>
        </w:rPr>
      </w:pPr>
    </w:p>
    <w:p w14:paraId="35C07BFF" w14:textId="2974ED6E" w:rsidR="00B8204B" w:rsidRDefault="00B8204B" w:rsidP="00B8204B">
      <w:r>
        <w:t>For RQ 2:</w:t>
      </w:r>
    </w:p>
    <w:p w14:paraId="05C56F41" w14:textId="34596ED3" w:rsidR="00342A1B" w:rsidRDefault="00342A1B" w:rsidP="00B8204B"/>
    <w:p w14:paraId="3461BB35" w14:textId="299CE29F" w:rsidR="00B8204B" w:rsidRDefault="00342A1B" w:rsidP="00B8204B">
      <w:pPr>
        <w:pStyle w:val="Caption"/>
      </w:pPr>
      <m:oMathPara>
        <m:oMath>
          <m:r>
            <w:rPr>
              <w:rFonts w:ascii="Cambria Math" w:hAnsi="Cambria Math"/>
            </w:rPr>
            <m:t>M</m:t>
          </m:r>
          <m:sSub>
            <m:sSubPr>
              <m:ctrlPr>
                <w:rPr>
                  <w:rFonts w:ascii="Cambria Math" w:hAnsi="Cambria Math"/>
                </w:rPr>
              </m:ctrlPr>
            </m:sSubPr>
            <m:e>
              <m:r>
                <w:rPr>
                  <w:rFonts w:ascii="Cambria Math" w:hAnsi="Cambria Math"/>
                </w:rPr>
                <m:t>V</m:t>
              </m:r>
            </m:e>
            <m:sub>
              <m:r>
                <w:rPr>
                  <w:rFonts w:ascii="Cambria Math" w:hAnsi="Cambria Math"/>
                </w:rPr>
                <m:t>t+4</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sub>
          </m:sSub>
          <m:r>
            <w:rPr>
              <w:rFonts w:ascii="Cambria Math" w:hAnsi="Cambria Math"/>
            </w:rPr>
            <m:t>B</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EAR</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3</m:t>
              </m:r>
            </m:sub>
          </m:sSub>
          <m:r>
            <w:rPr>
              <w:rFonts w:ascii="Cambria Math" w:hAnsi="Cambria Math"/>
            </w:rPr>
            <m:t>EAR</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*NE</m:t>
          </m:r>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4</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5</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k+3</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3</m:t>
                  </m:r>
                </m:sub>
              </m:sSub>
            </m:e>
          </m:d>
          <m:r>
            <w:rPr>
              <w:rFonts w:ascii="Cambria Math" w:hAnsi="Cambria Math"/>
            </w:rPr>
            <m:t>+ϵ</m:t>
          </m:r>
        </m:oMath>
      </m:oMathPara>
    </w:p>
    <w:p w14:paraId="2457A45E" w14:textId="77777777" w:rsidR="00B8204B" w:rsidRDefault="00B8204B" w:rsidP="00B8204B">
      <w:pPr>
        <w:pStyle w:val="Caption"/>
        <w:jc w:val="left"/>
        <w:rPr>
          <w:i w:val="0"/>
          <w:iCs w:val="0"/>
        </w:rPr>
      </w:pPr>
    </w:p>
    <w:p w14:paraId="514961E5" w14:textId="7B58306F" w:rsidR="00B8204B" w:rsidRDefault="00B8204B" w:rsidP="00B8204B">
      <w:pPr>
        <w:pStyle w:val="Caption"/>
        <w:jc w:val="left"/>
        <w:rPr>
          <w:i w:val="0"/>
          <w:iCs w:val="0"/>
        </w:rPr>
      </w:pPr>
      <w:r>
        <w:rPr>
          <w:i w:val="0"/>
          <w:iCs w:val="0"/>
        </w:rPr>
        <w:t>For RQ 3:</w:t>
      </w:r>
    </w:p>
    <w:p w14:paraId="01470172" w14:textId="77777777" w:rsidR="00735D63" w:rsidRPr="00735D63" w:rsidRDefault="00735D63" w:rsidP="00735D63"/>
    <w:p w14:paraId="7B5CC86B" w14:textId="38197F6E" w:rsidR="00342A1B" w:rsidRPr="004652C9" w:rsidRDefault="00342A1B" w:rsidP="00342A1B">
      <w:pPr>
        <w:pStyle w:val="Caption"/>
      </w:pPr>
      <m:oMathPara>
        <m:oMath>
          <m:r>
            <w:rPr>
              <w:rFonts w:ascii="Cambria Math" w:hAnsi="Cambria Math"/>
            </w:rPr>
            <m:t>M</m:t>
          </m:r>
          <m:sSub>
            <m:sSubPr>
              <m:ctrlPr>
                <w:rPr>
                  <w:rFonts w:ascii="Cambria Math" w:hAnsi="Cambria Math"/>
                </w:rPr>
              </m:ctrlPr>
            </m:sSubPr>
            <m:e>
              <m:r>
                <w:rPr>
                  <w:rFonts w:ascii="Cambria Math" w:hAnsi="Cambria Math"/>
                </w:rPr>
                <m:t>V</m:t>
              </m:r>
            </m:e>
            <m:sub>
              <m:r>
                <w:rPr>
                  <w:rFonts w:ascii="Cambria Math" w:hAnsi="Cambria Math"/>
                </w:rPr>
                <m:t>t+4</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sub>
          </m:sSub>
          <m:r>
            <w:rPr>
              <w:rFonts w:ascii="Cambria Math" w:hAnsi="Cambria Math"/>
            </w:rPr>
            <m:t>B</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EAR</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3</m:t>
              </m:r>
            </m:sub>
          </m:sSub>
          <m:r>
            <w:rPr>
              <w:rFonts w:ascii="Cambria Math" w:hAnsi="Cambria Math"/>
            </w:rPr>
            <m:t>EAR</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*NE</m:t>
          </m:r>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4</m:t>
                  </m:r>
                </m:sub>
              </m:sSub>
              <m:r>
                <w:rPr>
                  <w:rFonts w:ascii="Cambria Math" w:hAnsi="Cambria Math"/>
                </w:rPr>
                <m:t>R</m:t>
              </m:r>
              <m:sSub>
                <m:sSubPr>
                  <m:ctrlPr>
                    <w:rPr>
                      <w:rFonts w:ascii="Cambria Math" w:hAnsi="Cambria Math"/>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5</m:t>
                  </m:r>
                </m:sub>
              </m:sSub>
              <m:sSub>
                <m:sSubPr>
                  <m:ctrlPr>
                    <w:rPr>
                      <w:rFonts w:ascii="Cambria Math" w:hAnsi="Cambria Math"/>
                    </w:rPr>
                  </m:ctrlPr>
                </m:sSubPr>
                <m:e>
                  <m:r>
                    <w:rPr>
                      <w:rFonts w:ascii="Cambria Math" w:hAnsi="Cambria Math"/>
                    </w:rPr>
                    <m:t>S</m:t>
                  </m:r>
                </m:e>
                <m:sub>
                  <m:r>
                    <w:rPr>
                      <w:rFonts w:ascii="Cambria Math" w:hAnsi="Cambria Math"/>
                    </w:rPr>
                    <m:t>t</m:t>
                  </m:r>
                </m:sub>
              </m:sSub>
            </m:e>
          </m:d>
          <m:r>
            <w:rPr>
              <w:rFonts w:ascii="Cambria Math" w:hAnsi="Cambria Math"/>
            </w:rPr>
            <m:t>+ϵ</m:t>
          </m:r>
        </m:oMath>
      </m:oMathPara>
    </w:p>
    <w:p w14:paraId="453A78E0" w14:textId="6F3C0203" w:rsidR="004652C9" w:rsidRDefault="004652C9" w:rsidP="004652C9"/>
    <w:p w14:paraId="6C2628B8" w14:textId="3589B9D1" w:rsidR="004652C9" w:rsidRDefault="004652C9" w:rsidP="004652C9">
      <w:r>
        <w:t>Where:</w:t>
      </w:r>
    </w:p>
    <w:p w14:paraId="7FAA58F8" w14:textId="2A197CE9" w:rsidR="004652C9" w:rsidRDefault="004652C9" w:rsidP="004652C9">
      <w:r>
        <w:tab/>
      </w:r>
      <m:oMath>
        <m:r>
          <w:rPr>
            <w:rFonts w:ascii="Cambria Math" w:hAnsi="Cambria Math"/>
          </w:rPr>
          <m:t>M</m:t>
        </m:r>
        <m:sSub>
          <m:sSubPr>
            <m:ctrlPr>
              <w:rPr>
                <w:rFonts w:ascii="Cambria Math" w:hAnsi="Cambria Math"/>
                <w:i/>
              </w:rPr>
            </m:ctrlPr>
          </m:sSubPr>
          <m:e>
            <m:r>
              <w:rPr>
                <w:rFonts w:ascii="Cambria Math" w:hAnsi="Cambria Math"/>
              </w:rPr>
              <m:t>V</m:t>
            </m:r>
          </m:e>
          <m:sub>
            <m:r>
              <w:rPr>
                <w:rFonts w:ascii="Cambria Math" w:hAnsi="Cambria Math"/>
              </w:rPr>
              <m:t>t+4</m:t>
            </m:r>
          </m:sub>
        </m:sSub>
        <m:r>
          <w:rPr>
            <w:rFonts w:ascii="Cambria Math" w:hAnsi="Cambria Math"/>
          </w:rPr>
          <m:t xml:space="preserve"> </m:t>
        </m:r>
      </m:oMath>
      <w:r>
        <w:t>is the market value four months after financial year-end of the company.</w:t>
      </w:r>
    </w:p>
    <w:p w14:paraId="2ED9C000" w14:textId="3A230B1B" w:rsidR="004652C9" w:rsidRDefault="004652C9" w:rsidP="004652C9">
      <w:r>
        <w:tab/>
      </w:r>
      <m:oMath>
        <m:r>
          <w:rPr>
            <w:rFonts w:ascii="Cambria Math" w:hAnsi="Cambria Math"/>
          </w:rPr>
          <m:t>B</m:t>
        </m:r>
        <m:sSub>
          <m:sSubPr>
            <m:ctrlPr>
              <w:rPr>
                <w:rFonts w:ascii="Cambria Math" w:hAnsi="Cambria Math"/>
                <w:i/>
              </w:rPr>
            </m:ctrlPr>
          </m:sSubPr>
          <m:e>
            <m:r>
              <w:rPr>
                <w:rFonts w:ascii="Cambria Math" w:hAnsi="Cambria Math"/>
              </w:rPr>
              <m:t>V</m:t>
            </m:r>
          </m:e>
          <m:sub>
            <m:r>
              <w:rPr>
                <w:rFonts w:ascii="Cambria Math" w:hAnsi="Cambria Math"/>
              </w:rPr>
              <m:t>t</m:t>
            </m:r>
          </m:sub>
        </m:sSub>
      </m:oMath>
      <w:r>
        <w:t xml:space="preserve"> is the book value of common equity and the year-end of the company.</w:t>
      </w:r>
    </w:p>
    <w:p w14:paraId="6D6DD822" w14:textId="65B7056D" w:rsidR="004652C9" w:rsidRDefault="004652C9" w:rsidP="004652C9">
      <w:r>
        <w:tab/>
      </w:r>
      <m:oMath>
        <m:r>
          <w:rPr>
            <w:rFonts w:ascii="Cambria Math" w:hAnsi="Cambria Math"/>
          </w:rPr>
          <m:t>EAR</m:t>
        </m:r>
        <m:sSub>
          <m:sSubPr>
            <m:ctrlPr>
              <w:rPr>
                <w:rFonts w:ascii="Cambria Math" w:hAnsi="Cambria Math"/>
                <w:i/>
              </w:rPr>
            </m:ctrlPr>
          </m:sSubPr>
          <m:e>
            <m:r>
              <w:rPr>
                <w:rFonts w:ascii="Cambria Math" w:hAnsi="Cambria Math"/>
              </w:rPr>
              <m:t>N</m:t>
            </m:r>
          </m:e>
          <m:sub>
            <m:r>
              <w:rPr>
                <w:rFonts w:ascii="Cambria Math" w:hAnsi="Cambria Math"/>
              </w:rPr>
              <m:t>t</m:t>
            </m:r>
          </m:sub>
        </m:sSub>
      </m:oMath>
      <w:r>
        <w:t xml:space="preserve"> is the earnings before extraordinary items for the financial year.</w:t>
      </w:r>
    </w:p>
    <w:p w14:paraId="524FF51D" w14:textId="1DA50248" w:rsidR="00DE7CF5" w:rsidRDefault="004652C9" w:rsidP="00DE7CF5">
      <w:r>
        <w:tab/>
      </w:r>
      <m:oMath>
        <m:r>
          <w:rPr>
            <w:rFonts w:ascii="Cambria Math" w:hAnsi="Cambria Math"/>
          </w:rPr>
          <m:t>NE</m:t>
        </m:r>
        <m:sSub>
          <m:sSubPr>
            <m:ctrlPr>
              <w:rPr>
                <w:rFonts w:ascii="Cambria Math" w:hAnsi="Cambria Math"/>
                <w:i/>
              </w:rPr>
            </m:ctrlPr>
          </m:sSubPr>
          <m:e>
            <m:r>
              <w:rPr>
                <w:rFonts w:ascii="Cambria Math" w:hAnsi="Cambria Math"/>
              </w:rPr>
              <m:t>G</m:t>
            </m:r>
          </m:e>
          <m:sub>
            <m:r>
              <w:rPr>
                <w:rFonts w:ascii="Cambria Math" w:hAnsi="Cambria Math"/>
              </w:rPr>
              <m:t>t</m:t>
            </m:r>
          </m:sub>
        </m:sSub>
      </m:oMath>
      <w:r>
        <w:t xml:space="preserve"> is a dummy variable equal to 1 if earnings are </w:t>
      </w:r>
      <w:r w:rsidR="00A66A3E">
        <w:t>negative, and 0 otherwise.</w:t>
      </w:r>
    </w:p>
    <w:p w14:paraId="079951BC" w14:textId="77777777" w:rsidR="00764829" w:rsidRPr="00DE7CF5" w:rsidRDefault="00764829" w:rsidP="00DE7CF5"/>
    <w:p w14:paraId="22FB9FCB" w14:textId="202E6062" w:rsidR="00B8204B" w:rsidRPr="00810571" w:rsidRDefault="00B8204B" w:rsidP="00810571">
      <w:pPr>
        <w:pStyle w:val="Heading3"/>
      </w:pPr>
      <w:bookmarkStart w:id="112" w:name="_Toc116152746"/>
      <w:r>
        <w:t xml:space="preserve">Analysis on </w:t>
      </w:r>
      <w:r w:rsidRPr="007F3160">
        <w:t>Zmijewski Score</w:t>
      </w:r>
      <w:r>
        <w:t xml:space="preserve"> (ZJS)</w:t>
      </w:r>
      <w:bookmarkEnd w:id="112"/>
    </w:p>
    <w:p w14:paraId="293B2CF7" w14:textId="4D35B35A" w:rsidR="00342A1B" w:rsidRDefault="00810571" w:rsidP="00B8204B">
      <w:r>
        <w:t>Like</w:t>
      </w:r>
      <w:r w:rsidR="00DE7CF5">
        <w:t xml:space="preserve"> the analysis on ROA, this analysis will use an ordinary least squares multiple linear regression analysis.</w:t>
      </w:r>
    </w:p>
    <w:p w14:paraId="4453467B" w14:textId="77777777" w:rsidR="00342A1B" w:rsidRDefault="00342A1B" w:rsidP="00B8204B"/>
    <w:p w14:paraId="49C3C4FC" w14:textId="77777777" w:rsidR="00342A1B" w:rsidRPr="001260A0" w:rsidRDefault="00342A1B" w:rsidP="00342A1B">
      <w:r>
        <w:t>For RQ 2:</w:t>
      </w:r>
    </w:p>
    <w:p w14:paraId="7668CB63" w14:textId="3DFF8982" w:rsidR="00342A1B" w:rsidRPr="00A2388C" w:rsidRDefault="00342A1B" w:rsidP="00342A1B">
      <w:pPr>
        <w:pStyle w:val="Caption"/>
      </w:pPr>
      <m:oMathPara>
        <m:oMath>
          <m:r>
            <w:rPr>
              <w:rFonts w:ascii="Cambria Math" w:hAnsi="Cambria Math"/>
            </w:rPr>
            <m:t>ZJ</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t,2</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2</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t,2</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t,k</m:t>
              </m:r>
            </m:sub>
          </m:sSub>
          <m:r>
            <w:rPr>
              <w:rFonts w:ascii="Cambria Math" w:hAnsi="Cambria Math"/>
            </w:rPr>
            <m:t>+ϵ</m:t>
          </m:r>
        </m:oMath>
      </m:oMathPara>
    </w:p>
    <w:p w14:paraId="2D4F9EFC" w14:textId="77777777" w:rsidR="00342A1B" w:rsidRDefault="00342A1B" w:rsidP="00342A1B"/>
    <w:p w14:paraId="6292F380" w14:textId="77777777" w:rsidR="00342A1B" w:rsidRPr="00A2388C" w:rsidRDefault="00342A1B" w:rsidP="00342A1B">
      <w:r>
        <w:t xml:space="preserve">Where </w:t>
      </w:r>
      <m:oMath>
        <m:r>
          <w:rPr>
            <w:rFonts w:ascii="Cambria Math" w:hAnsi="Cambria Math"/>
          </w:rPr>
          <m:t>k</m:t>
        </m:r>
      </m:oMath>
      <w:r>
        <w:t xml:space="preserve"> is the number of topics, and </w:t>
      </w:r>
      <m:oMath>
        <m:r>
          <w:rPr>
            <w:rFonts w:ascii="Cambria Math" w:hAnsi="Cambria Math"/>
          </w:rPr>
          <m:t>t</m:t>
        </m:r>
      </m:oMath>
      <w:r>
        <w:t xml:space="preserve"> is the time period.</w:t>
      </w:r>
    </w:p>
    <w:p w14:paraId="3A945A0E" w14:textId="77777777" w:rsidR="00342A1B" w:rsidRDefault="00342A1B" w:rsidP="00342A1B">
      <w:pPr>
        <w:pStyle w:val="Caption"/>
        <w:jc w:val="left"/>
        <w:rPr>
          <w:i w:val="0"/>
          <w:iCs w:val="0"/>
        </w:rPr>
      </w:pPr>
    </w:p>
    <w:p w14:paraId="684F9BC8" w14:textId="77777777" w:rsidR="00342A1B" w:rsidRDefault="00342A1B" w:rsidP="00342A1B">
      <w:pPr>
        <w:pStyle w:val="Caption"/>
        <w:jc w:val="left"/>
        <w:rPr>
          <w:i w:val="0"/>
          <w:iCs w:val="0"/>
        </w:rPr>
      </w:pPr>
      <w:r>
        <w:rPr>
          <w:i w:val="0"/>
          <w:iCs w:val="0"/>
        </w:rPr>
        <w:t>For RQ 3:</w:t>
      </w:r>
    </w:p>
    <w:p w14:paraId="5118398C" w14:textId="4319D256" w:rsidR="00342A1B" w:rsidRDefault="00342A1B" w:rsidP="00342A1B">
      <w:pPr>
        <w:pStyle w:val="Caption"/>
        <w:jc w:val="left"/>
        <w:rPr>
          <w:i w:val="0"/>
          <w:iCs w:val="0"/>
        </w:rPr>
      </w:pPr>
      <m:oMathPara>
        <m:oMath>
          <m:r>
            <w:rPr>
              <w:rFonts w:ascii="Cambria Math" w:hAnsi="Cambria Math"/>
            </w:rPr>
            <m:t>ZJ</m:t>
          </m:r>
          <m:sSub>
            <m:sSubPr>
              <m:ctrlPr>
                <w:rPr>
                  <w:rFonts w:ascii="Cambria Math" w:hAnsi="Cambria Math"/>
                  <w:iCs w:val="0"/>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Cs w:val="0"/>
                </w:rPr>
              </m:ctrlPr>
            </m:sSubPr>
            <m:e>
              <m:r>
                <w:rPr>
                  <w:rFonts w:ascii="Cambria Math" w:hAnsi="Cambria Math"/>
                </w:rPr>
                <m:t>β</m:t>
              </m:r>
            </m:e>
            <m:sub>
              <m:r>
                <w:rPr>
                  <w:rFonts w:ascii="Cambria Math" w:hAnsi="Cambria Math"/>
                </w:rPr>
                <m:t>0</m:t>
              </m:r>
            </m:sub>
          </m:sSub>
          <m:r>
            <w:rPr>
              <w:rFonts w:ascii="Cambria Math" w:hAnsi="Cambria Math"/>
            </w:rPr>
            <m:t>+R</m:t>
          </m:r>
          <m:sSub>
            <m:sSubPr>
              <m:ctrlPr>
                <w:rPr>
                  <w:rFonts w:ascii="Cambria Math" w:hAnsi="Cambria Math"/>
                  <w:iCs w:val="0"/>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Cs w:val="0"/>
                </w:rPr>
              </m:ctrlPr>
            </m:sSubPr>
            <m:e>
              <m:r>
                <w:rPr>
                  <w:rFonts w:ascii="Cambria Math" w:hAnsi="Cambria Math"/>
                </w:rPr>
                <m:t>S</m:t>
              </m:r>
            </m:e>
            <m:sub>
              <m:r>
                <w:rPr>
                  <w:rFonts w:ascii="Cambria Math" w:hAnsi="Cambria Math"/>
                </w:rPr>
                <m:t>t</m:t>
              </m:r>
            </m:sub>
          </m:sSub>
          <m:r>
            <w:rPr>
              <w:rFonts w:ascii="Cambria Math" w:hAnsi="Cambria Math"/>
            </w:rPr>
            <m:t>+ϵ</m:t>
          </m:r>
        </m:oMath>
      </m:oMathPara>
    </w:p>
    <w:p w14:paraId="10D783A0" w14:textId="5E38CE68" w:rsidR="001260A0" w:rsidRPr="001260A0" w:rsidRDefault="0014085D" w:rsidP="00B8204B">
      <w:r>
        <w:br w:type="page"/>
      </w:r>
    </w:p>
    <w:p w14:paraId="0A25D844" w14:textId="124CED6C" w:rsidR="0014085D" w:rsidRDefault="0014085D" w:rsidP="0014085D">
      <w:pPr>
        <w:pStyle w:val="Heading1"/>
      </w:pPr>
      <w:bookmarkStart w:id="113" w:name="_Toc116152747"/>
      <w:r>
        <w:lastRenderedPageBreak/>
        <w:t>Discussion and Results</w:t>
      </w:r>
      <w:bookmarkEnd w:id="113"/>
    </w:p>
    <w:p w14:paraId="2C3D1603" w14:textId="77777777" w:rsidR="0050713D" w:rsidRPr="0050713D" w:rsidRDefault="0050713D" w:rsidP="0050713D"/>
    <w:p w14:paraId="7BE3A559" w14:textId="432FA1D7" w:rsidR="0014085D" w:rsidRDefault="0014085D" w:rsidP="0014085D">
      <w:pPr>
        <w:pStyle w:val="Heading2"/>
      </w:pPr>
      <w:bookmarkStart w:id="114" w:name="_Toc116152748"/>
      <w:r>
        <w:t>Data Exploration</w:t>
      </w:r>
      <w:bookmarkEnd w:id="114"/>
    </w:p>
    <w:p w14:paraId="7281C5D6" w14:textId="41FC4EEF" w:rsidR="0014085D" w:rsidRDefault="0014085D" w:rsidP="0014085D"/>
    <w:p w14:paraId="00DD9BA9" w14:textId="36E93B03" w:rsidR="000C74FB" w:rsidRPr="009D7F8A" w:rsidRDefault="000C74FB" w:rsidP="0014085D">
      <w:r w:rsidRPr="009D7F8A">
        <w:t>In this section, summary statistics about the sustainability reports are presented.</w:t>
      </w:r>
      <w:r w:rsidR="007807FF" w:rsidRPr="009D7F8A">
        <w:t xml:space="preserve"> </w:t>
      </w:r>
      <w:r w:rsidR="009D7F8A">
        <w:t>In addition, t</w:t>
      </w:r>
      <w:r w:rsidR="007807FF" w:rsidRPr="009D7F8A">
        <w:t>here will first be a very high</w:t>
      </w:r>
      <w:r w:rsidR="000E775D" w:rsidRPr="009D7F8A">
        <w:t>-</w:t>
      </w:r>
      <w:r w:rsidR="007807FF" w:rsidRPr="009D7F8A">
        <w:t>level overview of the sustainability reports in this sample space</w:t>
      </w:r>
      <w:r w:rsidR="000C6016" w:rsidRPr="009D7F8A">
        <w:t xml:space="preserve"> </w:t>
      </w:r>
      <w:r w:rsidR="007807FF" w:rsidRPr="009D7F8A">
        <w:t xml:space="preserve">and a presentation about the words in </w:t>
      </w:r>
      <w:r w:rsidR="00DD7695" w:rsidRPr="009D7F8A">
        <w:t>the sustainability reports.</w:t>
      </w:r>
    </w:p>
    <w:p w14:paraId="1D50D4B9" w14:textId="40FD7F72" w:rsidR="009E2C16" w:rsidRPr="009D7F8A" w:rsidRDefault="009E2C16" w:rsidP="0014085D"/>
    <w:p w14:paraId="5254E086" w14:textId="37BFEC37" w:rsidR="00010B83" w:rsidRPr="009D7F8A" w:rsidRDefault="00010B83" w:rsidP="007807FF">
      <w:pPr>
        <w:pStyle w:val="Heading3"/>
      </w:pPr>
      <w:bookmarkStart w:id="115" w:name="_Toc116152749"/>
      <w:r w:rsidRPr="009D7F8A">
        <w:t>Number of Pages</w:t>
      </w:r>
      <w:r w:rsidR="007E47E7" w:rsidRPr="009D7F8A">
        <w:t xml:space="preserve"> and Words</w:t>
      </w:r>
      <w:r w:rsidRPr="009D7F8A">
        <w:t xml:space="preserve"> of Sustainability Reports</w:t>
      </w:r>
      <w:bookmarkEnd w:id="115"/>
    </w:p>
    <w:p w14:paraId="512D41B3" w14:textId="1F0621EA" w:rsidR="009D7F8A" w:rsidRDefault="000C6016" w:rsidP="0014085D">
      <w:pPr>
        <w:rPr>
          <w:b/>
          <w:bCs/>
        </w:rPr>
      </w:pPr>
      <w:r w:rsidRPr="009D7F8A">
        <w:t xml:space="preserve">Although quantity does not necessarily reflect quality, one way to gauge the extent of disclosures is to observe the changes in the number of pages. The results are summarised in </w:t>
      </w:r>
      <w:r w:rsidR="00735D63" w:rsidRPr="009D7F8A">
        <w:rPr>
          <w:b/>
          <w:bCs/>
        </w:rPr>
        <w:fldChar w:fldCharType="begin"/>
      </w:r>
      <w:r w:rsidR="00735D63" w:rsidRPr="009D7F8A">
        <w:instrText xml:space="preserve"> REF _Ref116052284 \h </w:instrText>
      </w:r>
      <w:r w:rsidR="009D7F8A" w:rsidRPr="009D7F8A">
        <w:rPr>
          <w:b/>
          <w:bCs/>
        </w:rPr>
        <w:instrText xml:space="preserve"> \* MERGEFORMAT </w:instrText>
      </w:r>
      <w:r w:rsidR="00735D63" w:rsidRPr="009D7F8A">
        <w:rPr>
          <w:b/>
          <w:bCs/>
        </w:rPr>
      </w:r>
      <w:r w:rsidR="00735D63" w:rsidRPr="009D7F8A">
        <w:rPr>
          <w:b/>
          <w:bCs/>
        </w:rPr>
        <w:fldChar w:fldCharType="separate"/>
      </w:r>
      <w:r w:rsidR="00BC154F">
        <w:t xml:space="preserve">Table </w:t>
      </w:r>
      <w:r w:rsidR="00BC154F">
        <w:rPr>
          <w:noProof/>
        </w:rPr>
        <w:t>10</w:t>
      </w:r>
      <w:r w:rsidR="00735D63" w:rsidRPr="009D7F8A">
        <w:rPr>
          <w:b/>
          <w:bCs/>
        </w:rPr>
        <w:fldChar w:fldCharType="end"/>
      </w:r>
      <w:r w:rsidRPr="009D7F8A">
        <w:rPr>
          <w:b/>
          <w:bCs/>
        </w:rPr>
        <w:t xml:space="preserve">, </w:t>
      </w:r>
      <w:r w:rsidR="00735D63" w:rsidRPr="009D7F8A">
        <w:rPr>
          <w:b/>
          <w:bCs/>
        </w:rPr>
        <w:fldChar w:fldCharType="begin"/>
      </w:r>
      <w:r w:rsidR="00735D63" w:rsidRPr="009D7F8A">
        <w:rPr>
          <w:b/>
          <w:bCs/>
        </w:rPr>
        <w:instrText xml:space="preserve"> REF _Ref116052288 \h </w:instrText>
      </w:r>
      <w:r w:rsidR="009D7F8A" w:rsidRPr="009D7F8A">
        <w:rPr>
          <w:b/>
          <w:bCs/>
        </w:rPr>
        <w:instrText xml:space="preserve"> \* MERGEFORMAT </w:instrText>
      </w:r>
      <w:r w:rsidR="00735D63" w:rsidRPr="009D7F8A">
        <w:rPr>
          <w:b/>
          <w:bCs/>
        </w:rPr>
      </w:r>
      <w:r w:rsidR="00735D63" w:rsidRPr="009D7F8A">
        <w:rPr>
          <w:b/>
          <w:bCs/>
        </w:rPr>
        <w:fldChar w:fldCharType="separate"/>
      </w:r>
      <w:r w:rsidR="00BC154F">
        <w:t xml:space="preserve">Table </w:t>
      </w:r>
      <w:r w:rsidR="00BC154F">
        <w:rPr>
          <w:noProof/>
        </w:rPr>
        <w:t>11</w:t>
      </w:r>
      <w:r w:rsidR="00735D63" w:rsidRPr="009D7F8A">
        <w:rPr>
          <w:b/>
          <w:bCs/>
        </w:rPr>
        <w:fldChar w:fldCharType="end"/>
      </w:r>
      <w:r w:rsidRPr="009D7F8A">
        <w:rPr>
          <w:b/>
          <w:bCs/>
        </w:rPr>
        <w:t xml:space="preserve"> and </w:t>
      </w:r>
      <w:r w:rsidR="00735D63" w:rsidRPr="009D7F8A">
        <w:rPr>
          <w:b/>
          <w:bCs/>
        </w:rPr>
        <w:fldChar w:fldCharType="begin"/>
      </w:r>
      <w:r w:rsidR="00735D63" w:rsidRPr="009D7F8A">
        <w:rPr>
          <w:b/>
          <w:bCs/>
        </w:rPr>
        <w:instrText xml:space="preserve"> REF _Ref116052297 \h </w:instrText>
      </w:r>
      <w:r w:rsidR="009D7F8A" w:rsidRPr="009D7F8A">
        <w:rPr>
          <w:b/>
          <w:bCs/>
        </w:rPr>
        <w:instrText xml:space="preserve"> \* MERGEFORMAT </w:instrText>
      </w:r>
      <w:r w:rsidR="00735D63" w:rsidRPr="009D7F8A">
        <w:rPr>
          <w:b/>
          <w:bCs/>
        </w:rPr>
      </w:r>
      <w:r w:rsidR="00735D63" w:rsidRPr="009D7F8A">
        <w:rPr>
          <w:b/>
          <w:bCs/>
        </w:rPr>
        <w:fldChar w:fldCharType="separate"/>
      </w:r>
      <w:r w:rsidR="00BC154F">
        <w:t xml:space="preserve">Figure </w:t>
      </w:r>
      <w:r w:rsidR="00BC154F">
        <w:rPr>
          <w:noProof/>
        </w:rPr>
        <w:t>17</w:t>
      </w:r>
      <w:r w:rsidR="00735D63" w:rsidRPr="009D7F8A">
        <w:rPr>
          <w:b/>
          <w:bCs/>
        </w:rPr>
        <w:fldChar w:fldCharType="end"/>
      </w:r>
      <w:r w:rsidRPr="009D7F8A">
        <w:rPr>
          <w:b/>
          <w:bCs/>
        </w:rPr>
        <w:t xml:space="preserve">. </w:t>
      </w:r>
    </w:p>
    <w:p w14:paraId="039B792F" w14:textId="77777777" w:rsidR="009D7F8A" w:rsidRDefault="009D7F8A" w:rsidP="0014085D">
      <w:pPr>
        <w:rPr>
          <w:b/>
          <w:bCs/>
        </w:rPr>
      </w:pPr>
    </w:p>
    <w:p w14:paraId="45169514" w14:textId="503E5DA6" w:rsidR="00A56EA0" w:rsidRDefault="000C6016" w:rsidP="0014085D">
      <w:r w:rsidRPr="009D7F8A">
        <w:t>The average number of pages in sustainability reports has risen over the years. For example, the Singapore Exchange had mandated sustainability reporting on a “comply or explain” basis from the financial year ending in 2017, which saw a significant increase in the average number of pages by 34% between the financial years ending in 2016 and 2017. The increases, however, were more significant in recent years. This could be owed to improved processes and an increased ability to make such disclosures.</w:t>
      </w:r>
    </w:p>
    <w:p w14:paraId="4C01E875" w14:textId="77777777" w:rsidR="000C6016" w:rsidRDefault="000C6016" w:rsidP="0014085D"/>
    <w:p w14:paraId="60FB2183" w14:textId="2D047E75" w:rsidR="00A56EA0" w:rsidRDefault="00A56EA0" w:rsidP="00090410">
      <w:pPr>
        <w:jc w:val="center"/>
      </w:pPr>
      <w:r>
        <w:rPr>
          <w:noProof/>
        </w:rPr>
        <w:drawing>
          <wp:inline distT="0" distB="0" distL="0" distR="0" wp14:anchorId="6EAD3797" wp14:editId="06A7F0E3">
            <wp:extent cx="3747954" cy="2340000"/>
            <wp:effectExtent l="19050" t="19050" r="24130" b="22225"/>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a:picLocks noChangeAspect="1" noChangeArrowheads="1"/>
                    </pic:cNvPicPr>
                  </pic:nvPicPr>
                  <pic:blipFill rotWithShape="1">
                    <a:blip r:embed="rId39">
                      <a:extLst>
                        <a:ext uri="{28A0092B-C50C-407E-A947-70E740481C1C}">
                          <a14:useLocalDpi xmlns:a14="http://schemas.microsoft.com/office/drawing/2010/main" val="0"/>
                        </a:ext>
                      </a:extLst>
                    </a:blip>
                    <a:srcRect t="6349"/>
                    <a:stretch/>
                  </pic:blipFill>
                  <pic:spPr bwMode="auto">
                    <a:xfrm>
                      <a:off x="0" y="0"/>
                      <a:ext cx="3747954" cy="234000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0895F1A" w14:textId="118E8C1E" w:rsidR="00A56EA0" w:rsidRDefault="00A56EA0" w:rsidP="00BD4D78">
      <w:pPr>
        <w:pStyle w:val="Caption"/>
      </w:pPr>
      <w:bookmarkStart w:id="116" w:name="_Ref116052297"/>
      <w:bookmarkStart w:id="117" w:name="_Toc116395481"/>
      <w:r>
        <w:t xml:space="preserve">Figure </w:t>
      </w:r>
      <w:fldSimple w:instr=" SEQ Figure \* ARABIC ">
        <w:r w:rsidR="00BC154F">
          <w:rPr>
            <w:noProof/>
          </w:rPr>
          <w:t>17</w:t>
        </w:r>
      </w:fldSimple>
      <w:bookmarkEnd w:id="116"/>
      <w:r>
        <w:t>: Number of Pages of Sustainability Reports by Financial Year</w:t>
      </w:r>
      <w:bookmarkEnd w:id="117"/>
    </w:p>
    <w:tbl>
      <w:tblPr>
        <w:tblStyle w:val="TableGrid"/>
        <w:tblW w:w="0" w:type="auto"/>
        <w:tblCellMar>
          <w:top w:w="57" w:type="dxa"/>
          <w:left w:w="57" w:type="dxa"/>
          <w:bottom w:w="57" w:type="dxa"/>
          <w:right w:w="57" w:type="dxa"/>
        </w:tblCellMar>
        <w:tblLook w:val="04A0" w:firstRow="1" w:lastRow="0" w:firstColumn="1" w:lastColumn="0" w:noHBand="0" w:noVBand="1"/>
      </w:tblPr>
      <w:tblGrid>
        <w:gridCol w:w="1172"/>
        <w:gridCol w:w="1173"/>
        <w:gridCol w:w="1173"/>
        <w:gridCol w:w="1173"/>
        <w:gridCol w:w="1173"/>
        <w:gridCol w:w="1173"/>
        <w:gridCol w:w="1173"/>
      </w:tblGrid>
      <w:tr w:rsidR="00A56EA0" w14:paraId="33B69DA3" w14:textId="77777777" w:rsidTr="00312091">
        <w:tc>
          <w:tcPr>
            <w:tcW w:w="1172" w:type="dxa"/>
            <w:shd w:val="clear" w:color="auto" w:fill="D9D9D9" w:themeFill="background1" w:themeFillShade="D9"/>
            <w:vAlign w:val="center"/>
          </w:tcPr>
          <w:p w14:paraId="288D080B" w14:textId="6A13AB2E" w:rsidR="00A56EA0" w:rsidRPr="00312091" w:rsidRDefault="001D5AA1" w:rsidP="001D5AA1">
            <w:pPr>
              <w:spacing w:line="240" w:lineRule="auto"/>
              <w:jc w:val="center"/>
              <w:rPr>
                <w:b/>
                <w:bCs/>
              </w:rPr>
            </w:pPr>
            <w:r w:rsidRPr="00312091">
              <w:rPr>
                <w:b/>
                <w:bCs/>
              </w:rPr>
              <w:lastRenderedPageBreak/>
              <w:t>Year</w:t>
            </w:r>
          </w:p>
        </w:tc>
        <w:tc>
          <w:tcPr>
            <w:tcW w:w="1173" w:type="dxa"/>
            <w:shd w:val="clear" w:color="auto" w:fill="D9D9D9" w:themeFill="background1" w:themeFillShade="D9"/>
            <w:vAlign w:val="center"/>
          </w:tcPr>
          <w:p w14:paraId="457A496A" w14:textId="1FBCD0E6" w:rsidR="00A56EA0" w:rsidRPr="00312091" w:rsidRDefault="001D5AA1" w:rsidP="001D5AA1">
            <w:pPr>
              <w:spacing w:line="240" w:lineRule="auto"/>
              <w:jc w:val="center"/>
              <w:rPr>
                <w:b/>
                <w:bCs/>
              </w:rPr>
            </w:pPr>
            <w:r w:rsidRPr="00312091">
              <w:rPr>
                <w:b/>
                <w:bCs/>
              </w:rPr>
              <w:t>Count of Reports</w:t>
            </w:r>
          </w:p>
        </w:tc>
        <w:tc>
          <w:tcPr>
            <w:tcW w:w="1173" w:type="dxa"/>
            <w:shd w:val="clear" w:color="auto" w:fill="D9D9D9" w:themeFill="background1" w:themeFillShade="D9"/>
            <w:vAlign w:val="center"/>
          </w:tcPr>
          <w:p w14:paraId="7F5F42EB" w14:textId="7F93190E" w:rsidR="00A56EA0" w:rsidRPr="00312091" w:rsidRDefault="001D5AA1" w:rsidP="001D5AA1">
            <w:pPr>
              <w:spacing w:line="240" w:lineRule="auto"/>
              <w:jc w:val="center"/>
              <w:rPr>
                <w:b/>
                <w:bCs/>
              </w:rPr>
            </w:pPr>
            <w:r w:rsidRPr="00312091">
              <w:rPr>
                <w:b/>
                <w:bCs/>
              </w:rPr>
              <w:t>Sum of Pages</w:t>
            </w:r>
          </w:p>
        </w:tc>
        <w:tc>
          <w:tcPr>
            <w:tcW w:w="1173" w:type="dxa"/>
            <w:shd w:val="clear" w:color="auto" w:fill="D9D9D9" w:themeFill="background1" w:themeFillShade="D9"/>
            <w:vAlign w:val="center"/>
          </w:tcPr>
          <w:p w14:paraId="0497224B" w14:textId="509E4950" w:rsidR="00A56EA0" w:rsidRPr="00312091" w:rsidRDefault="001D5AA1" w:rsidP="001D5AA1">
            <w:pPr>
              <w:spacing w:line="240" w:lineRule="auto"/>
              <w:jc w:val="center"/>
              <w:rPr>
                <w:b/>
                <w:bCs/>
              </w:rPr>
            </w:pPr>
            <w:r w:rsidRPr="00312091">
              <w:rPr>
                <w:b/>
                <w:bCs/>
              </w:rPr>
              <w:t>Average Pages</w:t>
            </w:r>
          </w:p>
        </w:tc>
        <w:tc>
          <w:tcPr>
            <w:tcW w:w="1173" w:type="dxa"/>
            <w:shd w:val="clear" w:color="auto" w:fill="D9D9D9" w:themeFill="background1" w:themeFillShade="D9"/>
            <w:vAlign w:val="center"/>
          </w:tcPr>
          <w:p w14:paraId="350B4088" w14:textId="44861765" w:rsidR="00A56EA0" w:rsidRPr="00312091" w:rsidRDefault="001D5AA1" w:rsidP="001D5AA1">
            <w:pPr>
              <w:spacing w:line="240" w:lineRule="auto"/>
              <w:jc w:val="center"/>
              <w:rPr>
                <w:b/>
                <w:bCs/>
              </w:rPr>
            </w:pPr>
            <w:r w:rsidRPr="00312091">
              <w:rPr>
                <w:b/>
                <w:bCs/>
              </w:rPr>
              <w:t>Min. Pages</w:t>
            </w:r>
          </w:p>
        </w:tc>
        <w:tc>
          <w:tcPr>
            <w:tcW w:w="1173" w:type="dxa"/>
            <w:shd w:val="clear" w:color="auto" w:fill="D9D9D9" w:themeFill="background1" w:themeFillShade="D9"/>
            <w:vAlign w:val="center"/>
          </w:tcPr>
          <w:p w14:paraId="0BB77E79" w14:textId="062A85CF" w:rsidR="00A56EA0" w:rsidRPr="00312091" w:rsidRDefault="001D5AA1" w:rsidP="001D5AA1">
            <w:pPr>
              <w:spacing w:line="240" w:lineRule="auto"/>
              <w:jc w:val="center"/>
              <w:rPr>
                <w:b/>
                <w:bCs/>
              </w:rPr>
            </w:pPr>
            <w:r w:rsidRPr="00312091">
              <w:rPr>
                <w:b/>
                <w:bCs/>
              </w:rPr>
              <w:t>Max. Pages</w:t>
            </w:r>
          </w:p>
        </w:tc>
        <w:tc>
          <w:tcPr>
            <w:tcW w:w="1173" w:type="dxa"/>
            <w:shd w:val="clear" w:color="auto" w:fill="D9D9D9" w:themeFill="background1" w:themeFillShade="D9"/>
            <w:vAlign w:val="center"/>
          </w:tcPr>
          <w:p w14:paraId="197B8C00" w14:textId="13A06192" w:rsidR="00A56EA0" w:rsidRPr="00312091" w:rsidRDefault="001D5AA1" w:rsidP="001D5AA1">
            <w:pPr>
              <w:spacing w:line="240" w:lineRule="auto"/>
              <w:jc w:val="center"/>
              <w:rPr>
                <w:b/>
                <w:bCs/>
              </w:rPr>
            </w:pPr>
            <w:r w:rsidRPr="00312091">
              <w:rPr>
                <w:b/>
                <w:bCs/>
              </w:rPr>
              <w:t>Std. Dev. Pages</w:t>
            </w:r>
          </w:p>
        </w:tc>
      </w:tr>
      <w:tr w:rsidR="00436956" w14:paraId="54EBF71C" w14:textId="77777777" w:rsidTr="001D5AA1">
        <w:tc>
          <w:tcPr>
            <w:tcW w:w="1172" w:type="dxa"/>
            <w:vAlign w:val="center"/>
          </w:tcPr>
          <w:p w14:paraId="32A04969" w14:textId="4B55EECC" w:rsidR="00436956" w:rsidRDefault="00436956" w:rsidP="00436956">
            <w:pPr>
              <w:spacing w:line="240" w:lineRule="auto"/>
              <w:jc w:val="center"/>
            </w:pPr>
            <w:r w:rsidRPr="009D7AA3">
              <w:t>2015</w:t>
            </w:r>
          </w:p>
        </w:tc>
        <w:tc>
          <w:tcPr>
            <w:tcW w:w="1173" w:type="dxa"/>
            <w:vAlign w:val="center"/>
          </w:tcPr>
          <w:p w14:paraId="4A2D01E2" w14:textId="013F8224" w:rsidR="00436956" w:rsidRDefault="00436956" w:rsidP="00436956">
            <w:pPr>
              <w:spacing w:line="240" w:lineRule="auto"/>
              <w:jc w:val="center"/>
            </w:pPr>
            <w:r>
              <w:t>27</w:t>
            </w:r>
          </w:p>
        </w:tc>
        <w:tc>
          <w:tcPr>
            <w:tcW w:w="1173" w:type="dxa"/>
            <w:vAlign w:val="center"/>
          </w:tcPr>
          <w:p w14:paraId="3BAE128B" w14:textId="7E7D47D7" w:rsidR="00436956" w:rsidRDefault="00436956" w:rsidP="00436956">
            <w:pPr>
              <w:spacing w:line="240" w:lineRule="auto"/>
              <w:jc w:val="center"/>
            </w:pPr>
            <w:r>
              <w:t>830</w:t>
            </w:r>
          </w:p>
        </w:tc>
        <w:tc>
          <w:tcPr>
            <w:tcW w:w="1173" w:type="dxa"/>
            <w:vAlign w:val="center"/>
          </w:tcPr>
          <w:p w14:paraId="200A375D" w14:textId="74D4DF84" w:rsidR="00436956" w:rsidRDefault="00436956" w:rsidP="00436956">
            <w:pPr>
              <w:spacing w:line="240" w:lineRule="auto"/>
              <w:jc w:val="center"/>
            </w:pPr>
            <w:r w:rsidRPr="009D7AA3">
              <w:t>3</w:t>
            </w:r>
            <w:r>
              <w:t>0.74</w:t>
            </w:r>
          </w:p>
        </w:tc>
        <w:tc>
          <w:tcPr>
            <w:tcW w:w="1173" w:type="dxa"/>
            <w:vAlign w:val="center"/>
          </w:tcPr>
          <w:p w14:paraId="42FAAE98" w14:textId="175ABBE6" w:rsidR="00436956" w:rsidRDefault="00436956" w:rsidP="00436956">
            <w:pPr>
              <w:spacing w:line="240" w:lineRule="auto"/>
              <w:jc w:val="center"/>
            </w:pPr>
            <w:r w:rsidRPr="009D7AA3">
              <w:t>1</w:t>
            </w:r>
          </w:p>
        </w:tc>
        <w:tc>
          <w:tcPr>
            <w:tcW w:w="1173" w:type="dxa"/>
            <w:vAlign w:val="center"/>
          </w:tcPr>
          <w:p w14:paraId="2608E5D2" w14:textId="574DE37E" w:rsidR="00436956" w:rsidRDefault="00436956" w:rsidP="00436956">
            <w:pPr>
              <w:spacing w:line="240" w:lineRule="auto"/>
              <w:jc w:val="center"/>
            </w:pPr>
            <w:r w:rsidRPr="009D7AA3">
              <w:t>140</w:t>
            </w:r>
          </w:p>
        </w:tc>
        <w:tc>
          <w:tcPr>
            <w:tcW w:w="1173" w:type="dxa"/>
            <w:vAlign w:val="center"/>
          </w:tcPr>
          <w:p w14:paraId="3E6572A5" w14:textId="185EBDDA" w:rsidR="00436956" w:rsidRDefault="00436956" w:rsidP="00436956">
            <w:pPr>
              <w:spacing w:line="240" w:lineRule="auto"/>
              <w:jc w:val="center"/>
            </w:pPr>
            <w:r w:rsidRPr="009D7AA3">
              <w:t>37.</w:t>
            </w:r>
            <w:r>
              <w:t>70</w:t>
            </w:r>
          </w:p>
        </w:tc>
      </w:tr>
      <w:tr w:rsidR="00436956" w14:paraId="5D18A517" w14:textId="77777777" w:rsidTr="001D5AA1">
        <w:tc>
          <w:tcPr>
            <w:tcW w:w="1172" w:type="dxa"/>
            <w:vAlign w:val="center"/>
          </w:tcPr>
          <w:p w14:paraId="7B73DED6" w14:textId="3D445F5F" w:rsidR="00436956" w:rsidRDefault="00436956" w:rsidP="00436956">
            <w:pPr>
              <w:spacing w:line="240" w:lineRule="auto"/>
              <w:jc w:val="center"/>
            </w:pPr>
            <w:r w:rsidRPr="009D7AA3">
              <w:t>2016</w:t>
            </w:r>
          </w:p>
        </w:tc>
        <w:tc>
          <w:tcPr>
            <w:tcW w:w="1173" w:type="dxa"/>
            <w:vAlign w:val="center"/>
          </w:tcPr>
          <w:p w14:paraId="2738A6A3" w14:textId="4FA62A74" w:rsidR="00436956" w:rsidRDefault="00436956" w:rsidP="00436956">
            <w:pPr>
              <w:spacing w:line="240" w:lineRule="auto"/>
              <w:jc w:val="center"/>
            </w:pPr>
            <w:r w:rsidRPr="009D7AA3">
              <w:t>2</w:t>
            </w:r>
            <w:r>
              <w:t>7</w:t>
            </w:r>
          </w:p>
        </w:tc>
        <w:tc>
          <w:tcPr>
            <w:tcW w:w="1173" w:type="dxa"/>
            <w:vAlign w:val="center"/>
          </w:tcPr>
          <w:p w14:paraId="435D8E76" w14:textId="011D98B1" w:rsidR="00436956" w:rsidRDefault="00436956" w:rsidP="00436956">
            <w:pPr>
              <w:spacing w:line="240" w:lineRule="auto"/>
              <w:jc w:val="center"/>
            </w:pPr>
            <w:r w:rsidRPr="009D7AA3">
              <w:t>8</w:t>
            </w:r>
            <w:r>
              <w:t>14</w:t>
            </w:r>
          </w:p>
        </w:tc>
        <w:tc>
          <w:tcPr>
            <w:tcW w:w="1173" w:type="dxa"/>
            <w:vAlign w:val="center"/>
          </w:tcPr>
          <w:p w14:paraId="772F1723" w14:textId="6CE74A5E" w:rsidR="00436956" w:rsidRDefault="00436956" w:rsidP="00436956">
            <w:pPr>
              <w:spacing w:line="240" w:lineRule="auto"/>
              <w:jc w:val="center"/>
            </w:pPr>
            <w:r w:rsidRPr="009D7AA3">
              <w:t>3</w:t>
            </w:r>
            <w:r>
              <w:t>0.15</w:t>
            </w:r>
          </w:p>
        </w:tc>
        <w:tc>
          <w:tcPr>
            <w:tcW w:w="1173" w:type="dxa"/>
            <w:vAlign w:val="center"/>
          </w:tcPr>
          <w:p w14:paraId="6497847C" w14:textId="7156B31D" w:rsidR="00436956" w:rsidRDefault="00436956" w:rsidP="00436956">
            <w:pPr>
              <w:spacing w:line="240" w:lineRule="auto"/>
              <w:jc w:val="center"/>
            </w:pPr>
            <w:r w:rsidRPr="009D7AA3">
              <w:t>1</w:t>
            </w:r>
          </w:p>
        </w:tc>
        <w:tc>
          <w:tcPr>
            <w:tcW w:w="1173" w:type="dxa"/>
            <w:vAlign w:val="center"/>
          </w:tcPr>
          <w:p w14:paraId="23C2831B" w14:textId="0E0229C4" w:rsidR="00436956" w:rsidRDefault="00436956" w:rsidP="00436956">
            <w:pPr>
              <w:spacing w:line="240" w:lineRule="auto"/>
              <w:jc w:val="center"/>
            </w:pPr>
            <w:r w:rsidRPr="009D7AA3">
              <w:t>104</w:t>
            </w:r>
          </w:p>
        </w:tc>
        <w:tc>
          <w:tcPr>
            <w:tcW w:w="1173" w:type="dxa"/>
            <w:vAlign w:val="center"/>
          </w:tcPr>
          <w:p w14:paraId="782C7886" w14:textId="6A069DDE" w:rsidR="00436956" w:rsidRDefault="00436956" w:rsidP="00436956">
            <w:pPr>
              <w:spacing w:line="240" w:lineRule="auto"/>
              <w:jc w:val="center"/>
            </w:pPr>
            <w:r w:rsidRPr="009D7AA3">
              <w:t>31.</w:t>
            </w:r>
            <w:r>
              <w:t>10</w:t>
            </w:r>
          </w:p>
        </w:tc>
      </w:tr>
      <w:tr w:rsidR="00436956" w14:paraId="2A528082" w14:textId="77777777" w:rsidTr="001D5AA1">
        <w:tc>
          <w:tcPr>
            <w:tcW w:w="1172" w:type="dxa"/>
            <w:vAlign w:val="center"/>
          </w:tcPr>
          <w:p w14:paraId="1582394D" w14:textId="33A2E8B0" w:rsidR="00436956" w:rsidRDefault="00436956" w:rsidP="00436956">
            <w:pPr>
              <w:spacing w:line="240" w:lineRule="auto"/>
              <w:jc w:val="center"/>
            </w:pPr>
            <w:r w:rsidRPr="009D7AA3">
              <w:t>2017</w:t>
            </w:r>
          </w:p>
        </w:tc>
        <w:tc>
          <w:tcPr>
            <w:tcW w:w="1173" w:type="dxa"/>
            <w:vAlign w:val="center"/>
          </w:tcPr>
          <w:p w14:paraId="3FDCFF90" w14:textId="1BAA6754" w:rsidR="00436956" w:rsidRDefault="00436956" w:rsidP="00436956">
            <w:pPr>
              <w:spacing w:line="240" w:lineRule="auto"/>
              <w:jc w:val="center"/>
            </w:pPr>
            <w:r>
              <w:t>29</w:t>
            </w:r>
          </w:p>
        </w:tc>
        <w:tc>
          <w:tcPr>
            <w:tcW w:w="1173" w:type="dxa"/>
            <w:vAlign w:val="center"/>
          </w:tcPr>
          <w:p w14:paraId="1C4500D2" w14:textId="16DFC57D" w:rsidR="00436956" w:rsidRDefault="00436956" w:rsidP="00436956">
            <w:pPr>
              <w:spacing w:line="240" w:lineRule="auto"/>
              <w:jc w:val="center"/>
            </w:pPr>
            <w:r w:rsidRPr="009D7AA3">
              <w:t>1</w:t>
            </w:r>
            <w:r>
              <w:t>,204</w:t>
            </w:r>
          </w:p>
        </w:tc>
        <w:tc>
          <w:tcPr>
            <w:tcW w:w="1173" w:type="dxa"/>
            <w:vAlign w:val="center"/>
          </w:tcPr>
          <w:p w14:paraId="1E3D3309" w14:textId="4538B753" w:rsidR="00436956" w:rsidRDefault="00436956" w:rsidP="00436956">
            <w:pPr>
              <w:spacing w:line="240" w:lineRule="auto"/>
              <w:jc w:val="center"/>
            </w:pPr>
            <w:r w:rsidRPr="009D7AA3">
              <w:t>4</w:t>
            </w:r>
            <w:r>
              <w:t>1.52</w:t>
            </w:r>
          </w:p>
        </w:tc>
        <w:tc>
          <w:tcPr>
            <w:tcW w:w="1173" w:type="dxa"/>
            <w:vAlign w:val="center"/>
          </w:tcPr>
          <w:p w14:paraId="2CDBA355" w14:textId="78A3F5DF" w:rsidR="00436956" w:rsidRDefault="00436956" w:rsidP="00436956">
            <w:pPr>
              <w:spacing w:line="240" w:lineRule="auto"/>
              <w:jc w:val="center"/>
            </w:pPr>
            <w:r w:rsidRPr="009D7AA3">
              <w:t>2</w:t>
            </w:r>
          </w:p>
        </w:tc>
        <w:tc>
          <w:tcPr>
            <w:tcW w:w="1173" w:type="dxa"/>
            <w:vAlign w:val="center"/>
          </w:tcPr>
          <w:p w14:paraId="0115BD2A" w14:textId="6AB036EB" w:rsidR="00436956" w:rsidRDefault="00436956" w:rsidP="00436956">
            <w:pPr>
              <w:spacing w:line="240" w:lineRule="auto"/>
              <w:jc w:val="center"/>
            </w:pPr>
            <w:r w:rsidRPr="009D7AA3">
              <w:t>154</w:t>
            </w:r>
          </w:p>
        </w:tc>
        <w:tc>
          <w:tcPr>
            <w:tcW w:w="1173" w:type="dxa"/>
            <w:vAlign w:val="center"/>
          </w:tcPr>
          <w:p w14:paraId="3A069A19" w14:textId="4A5116D7" w:rsidR="00436956" w:rsidRDefault="00436956" w:rsidP="00436956">
            <w:pPr>
              <w:spacing w:line="240" w:lineRule="auto"/>
              <w:jc w:val="center"/>
            </w:pPr>
            <w:r w:rsidRPr="009D7AA3">
              <w:t>38.</w:t>
            </w:r>
            <w:r>
              <w:t>43</w:t>
            </w:r>
          </w:p>
        </w:tc>
      </w:tr>
      <w:tr w:rsidR="00436956" w14:paraId="3324D62F" w14:textId="77777777" w:rsidTr="001D5AA1">
        <w:tc>
          <w:tcPr>
            <w:tcW w:w="1172" w:type="dxa"/>
            <w:vAlign w:val="center"/>
          </w:tcPr>
          <w:p w14:paraId="3A18CED9" w14:textId="1523C521" w:rsidR="00436956" w:rsidRDefault="00436956" w:rsidP="00436956">
            <w:pPr>
              <w:spacing w:line="240" w:lineRule="auto"/>
              <w:jc w:val="center"/>
            </w:pPr>
            <w:r w:rsidRPr="009D7AA3">
              <w:t>2018</w:t>
            </w:r>
          </w:p>
        </w:tc>
        <w:tc>
          <w:tcPr>
            <w:tcW w:w="1173" w:type="dxa"/>
            <w:vAlign w:val="center"/>
          </w:tcPr>
          <w:p w14:paraId="64C42994" w14:textId="4DBC148A" w:rsidR="00436956" w:rsidRDefault="00436956" w:rsidP="00436956">
            <w:pPr>
              <w:spacing w:line="240" w:lineRule="auto"/>
              <w:jc w:val="center"/>
            </w:pPr>
            <w:r>
              <w:t>29</w:t>
            </w:r>
          </w:p>
        </w:tc>
        <w:tc>
          <w:tcPr>
            <w:tcW w:w="1173" w:type="dxa"/>
            <w:vAlign w:val="center"/>
          </w:tcPr>
          <w:p w14:paraId="547C0F4C" w14:textId="41CB2AC1" w:rsidR="00436956" w:rsidRDefault="00436956" w:rsidP="00436956">
            <w:pPr>
              <w:spacing w:line="240" w:lineRule="auto"/>
              <w:jc w:val="center"/>
            </w:pPr>
            <w:r w:rsidRPr="009D7AA3">
              <w:t>1</w:t>
            </w:r>
            <w:r>
              <w:t>,327</w:t>
            </w:r>
          </w:p>
        </w:tc>
        <w:tc>
          <w:tcPr>
            <w:tcW w:w="1173" w:type="dxa"/>
            <w:vAlign w:val="center"/>
          </w:tcPr>
          <w:p w14:paraId="3663AC1A" w14:textId="2B74F28B" w:rsidR="00436956" w:rsidRDefault="00436956" w:rsidP="00436956">
            <w:pPr>
              <w:spacing w:line="240" w:lineRule="auto"/>
              <w:jc w:val="center"/>
            </w:pPr>
            <w:r w:rsidRPr="009D7AA3">
              <w:t>4</w:t>
            </w:r>
            <w:r>
              <w:t>5.76</w:t>
            </w:r>
          </w:p>
        </w:tc>
        <w:tc>
          <w:tcPr>
            <w:tcW w:w="1173" w:type="dxa"/>
            <w:vAlign w:val="center"/>
          </w:tcPr>
          <w:p w14:paraId="28CE44F4" w14:textId="7838DD56" w:rsidR="00436956" w:rsidRDefault="00436956" w:rsidP="00436956">
            <w:pPr>
              <w:spacing w:line="240" w:lineRule="auto"/>
              <w:jc w:val="center"/>
            </w:pPr>
            <w:r w:rsidRPr="009D7AA3">
              <w:t>2</w:t>
            </w:r>
          </w:p>
        </w:tc>
        <w:tc>
          <w:tcPr>
            <w:tcW w:w="1173" w:type="dxa"/>
            <w:vAlign w:val="center"/>
          </w:tcPr>
          <w:p w14:paraId="0C380083" w14:textId="0BE69BAF" w:rsidR="00436956" w:rsidRDefault="00436956" w:rsidP="00436956">
            <w:pPr>
              <w:spacing w:line="240" w:lineRule="auto"/>
              <w:jc w:val="center"/>
            </w:pPr>
            <w:r w:rsidRPr="009D7AA3">
              <w:t>191</w:t>
            </w:r>
          </w:p>
        </w:tc>
        <w:tc>
          <w:tcPr>
            <w:tcW w:w="1173" w:type="dxa"/>
            <w:vAlign w:val="center"/>
          </w:tcPr>
          <w:p w14:paraId="5B785A16" w14:textId="7AE2C748" w:rsidR="00436956" w:rsidRDefault="00436956" w:rsidP="00436956">
            <w:pPr>
              <w:spacing w:line="240" w:lineRule="auto"/>
              <w:jc w:val="center"/>
            </w:pPr>
            <w:r w:rsidRPr="009D7AA3">
              <w:t>42.</w:t>
            </w:r>
            <w:r>
              <w:t>87</w:t>
            </w:r>
          </w:p>
        </w:tc>
      </w:tr>
      <w:tr w:rsidR="00436956" w14:paraId="6A6379D4" w14:textId="77777777" w:rsidTr="001D5AA1">
        <w:tc>
          <w:tcPr>
            <w:tcW w:w="1172" w:type="dxa"/>
            <w:vAlign w:val="center"/>
          </w:tcPr>
          <w:p w14:paraId="27399AE6" w14:textId="3EF526EF" w:rsidR="00436956" w:rsidRDefault="00436956" w:rsidP="00436956">
            <w:pPr>
              <w:spacing w:line="240" w:lineRule="auto"/>
              <w:jc w:val="center"/>
            </w:pPr>
            <w:r w:rsidRPr="009D7AA3">
              <w:t>2019</w:t>
            </w:r>
          </w:p>
        </w:tc>
        <w:tc>
          <w:tcPr>
            <w:tcW w:w="1173" w:type="dxa"/>
            <w:vAlign w:val="center"/>
          </w:tcPr>
          <w:p w14:paraId="67F82A84" w14:textId="5CB71BF7" w:rsidR="00436956" w:rsidRDefault="00436956" w:rsidP="00436956">
            <w:pPr>
              <w:spacing w:line="240" w:lineRule="auto"/>
              <w:jc w:val="center"/>
            </w:pPr>
            <w:r>
              <w:t>29</w:t>
            </w:r>
          </w:p>
        </w:tc>
        <w:tc>
          <w:tcPr>
            <w:tcW w:w="1173" w:type="dxa"/>
            <w:vAlign w:val="center"/>
          </w:tcPr>
          <w:p w14:paraId="3683F64D" w14:textId="0211D69B" w:rsidR="00436956" w:rsidRDefault="00436956" w:rsidP="00436956">
            <w:pPr>
              <w:spacing w:line="240" w:lineRule="auto"/>
              <w:jc w:val="center"/>
            </w:pPr>
            <w:r w:rsidRPr="009D7AA3">
              <w:t>1</w:t>
            </w:r>
            <w:r>
              <w:t>,461</w:t>
            </w:r>
          </w:p>
        </w:tc>
        <w:tc>
          <w:tcPr>
            <w:tcW w:w="1173" w:type="dxa"/>
            <w:vAlign w:val="center"/>
          </w:tcPr>
          <w:p w14:paraId="7F8CB479" w14:textId="3EC46DF5" w:rsidR="00436956" w:rsidRDefault="00436956" w:rsidP="00436956">
            <w:pPr>
              <w:spacing w:line="240" w:lineRule="auto"/>
              <w:jc w:val="center"/>
            </w:pPr>
            <w:r w:rsidRPr="009D7AA3">
              <w:t>5</w:t>
            </w:r>
            <w:r>
              <w:t>0.38</w:t>
            </w:r>
          </w:p>
        </w:tc>
        <w:tc>
          <w:tcPr>
            <w:tcW w:w="1173" w:type="dxa"/>
            <w:vAlign w:val="center"/>
          </w:tcPr>
          <w:p w14:paraId="53F47141" w14:textId="75AB8DE7" w:rsidR="00436956" w:rsidRDefault="00436956" w:rsidP="00436956">
            <w:pPr>
              <w:spacing w:line="240" w:lineRule="auto"/>
              <w:jc w:val="center"/>
            </w:pPr>
            <w:r w:rsidRPr="009D7AA3">
              <w:t>2</w:t>
            </w:r>
          </w:p>
        </w:tc>
        <w:tc>
          <w:tcPr>
            <w:tcW w:w="1173" w:type="dxa"/>
            <w:vAlign w:val="center"/>
          </w:tcPr>
          <w:p w14:paraId="63A9A8A5" w14:textId="498E5E2A" w:rsidR="00436956" w:rsidRDefault="00436956" w:rsidP="00436956">
            <w:pPr>
              <w:spacing w:line="240" w:lineRule="auto"/>
              <w:jc w:val="center"/>
            </w:pPr>
            <w:r w:rsidRPr="009D7AA3">
              <w:t>232</w:t>
            </w:r>
          </w:p>
        </w:tc>
        <w:tc>
          <w:tcPr>
            <w:tcW w:w="1173" w:type="dxa"/>
            <w:vAlign w:val="center"/>
          </w:tcPr>
          <w:p w14:paraId="7EB7C091" w14:textId="483A9E09" w:rsidR="00436956" w:rsidRDefault="00436956" w:rsidP="00436956">
            <w:pPr>
              <w:spacing w:line="240" w:lineRule="auto"/>
              <w:jc w:val="center"/>
            </w:pPr>
            <w:r w:rsidRPr="009D7AA3">
              <w:t>46.</w:t>
            </w:r>
            <w:r>
              <w:t>69</w:t>
            </w:r>
          </w:p>
        </w:tc>
      </w:tr>
      <w:tr w:rsidR="00436956" w14:paraId="337CFFAF" w14:textId="77777777" w:rsidTr="001D5AA1">
        <w:tc>
          <w:tcPr>
            <w:tcW w:w="1172" w:type="dxa"/>
            <w:vAlign w:val="center"/>
          </w:tcPr>
          <w:p w14:paraId="05459D4D" w14:textId="6B2EC9D4" w:rsidR="00436956" w:rsidRDefault="00436956" w:rsidP="00436956">
            <w:pPr>
              <w:spacing w:line="240" w:lineRule="auto"/>
              <w:jc w:val="center"/>
            </w:pPr>
            <w:r w:rsidRPr="009D7AA3">
              <w:t>2020</w:t>
            </w:r>
          </w:p>
        </w:tc>
        <w:tc>
          <w:tcPr>
            <w:tcW w:w="1173" w:type="dxa"/>
            <w:vAlign w:val="center"/>
          </w:tcPr>
          <w:p w14:paraId="5AB039EF" w14:textId="6B0A06BC" w:rsidR="00436956" w:rsidRDefault="00436956" w:rsidP="00436956">
            <w:pPr>
              <w:spacing w:line="240" w:lineRule="auto"/>
              <w:jc w:val="center"/>
            </w:pPr>
            <w:r>
              <w:t>29</w:t>
            </w:r>
          </w:p>
        </w:tc>
        <w:tc>
          <w:tcPr>
            <w:tcW w:w="1173" w:type="dxa"/>
            <w:vAlign w:val="center"/>
          </w:tcPr>
          <w:p w14:paraId="35AB710C" w14:textId="009EF59D" w:rsidR="00436956" w:rsidRDefault="00436956" w:rsidP="00436956">
            <w:pPr>
              <w:spacing w:line="240" w:lineRule="auto"/>
              <w:jc w:val="center"/>
            </w:pPr>
            <w:r w:rsidRPr="009D7AA3">
              <w:t>1</w:t>
            </w:r>
            <w:r>
              <w:t>,852</w:t>
            </w:r>
          </w:p>
        </w:tc>
        <w:tc>
          <w:tcPr>
            <w:tcW w:w="1173" w:type="dxa"/>
            <w:vAlign w:val="center"/>
          </w:tcPr>
          <w:p w14:paraId="0D1CB06E" w14:textId="7A612496" w:rsidR="00436956" w:rsidRDefault="00436956" w:rsidP="00436956">
            <w:pPr>
              <w:spacing w:line="240" w:lineRule="auto"/>
              <w:jc w:val="center"/>
            </w:pPr>
            <w:r w:rsidRPr="009D7AA3">
              <w:t>6</w:t>
            </w:r>
            <w:r>
              <w:t>3.86</w:t>
            </w:r>
          </w:p>
        </w:tc>
        <w:tc>
          <w:tcPr>
            <w:tcW w:w="1173" w:type="dxa"/>
            <w:vAlign w:val="center"/>
          </w:tcPr>
          <w:p w14:paraId="20A921FD" w14:textId="6647C5AA" w:rsidR="00436956" w:rsidRDefault="00436956" w:rsidP="00436956">
            <w:pPr>
              <w:spacing w:line="240" w:lineRule="auto"/>
              <w:jc w:val="center"/>
            </w:pPr>
            <w:r w:rsidRPr="009D7AA3">
              <w:t>4</w:t>
            </w:r>
          </w:p>
        </w:tc>
        <w:tc>
          <w:tcPr>
            <w:tcW w:w="1173" w:type="dxa"/>
            <w:vAlign w:val="center"/>
          </w:tcPr>
          <w:p w14:paraId="138998F7" w14:textId="737F15F3" w:rsidR="00436956" w:rsidRDefault="00436956" w:rsidP="00436956">
            <w:pPr>
              <w:spacing w:line="240" w:lineRule="auto"/>
              <w:jc w:val="center"/>
            </w:pPr>
            <w:r w:rsidRPr="009D7AA3">
              <w:t>240</w:t>
            </w:r>
          </w:p>
        </w:tc>
        <w:tc>
          <w:tcPr>
            <w:tcW w:w="1173" w:type="dxa"/>
            <w:vAlign w:val="center"/>
          </w:tcPr>
          <w:p w14:paraId="20BDFC19" w14:textId="7E7EBAC5" w:rsidR="00436956" w:rsidRDefault="00436956" w:rsidP="00436956">
            <w:pPr>
              <w:spacing w:line="240" w:lineRule="auto"/>
              <w:jc w:val="center"/>
            </w:pPr>
            <w:r w:rsidRPr="009D7AA3">
              <w:t>5</w:t>
            </w:r>
            <w:r>
              <w:t>1.39</w:t>
            </w:r>
          </w:p>
        </w:tc>
      </w:tr>
      <w:tr w:rsidR="00436956" w14:paraId="546C531F" w14:textId="77777777" w:rsidTr="001D5AA1">
        <w:tc>
          <w:tcPr>
            <w:tcW w:w="1172" w:type="dxa"/>
            <w:vAlign w:val="center"/>
          </w:tcPr>
          <w:p w14:paraId="63D1696E" w14:textId="095B3C58" w:rsidR="00436956" w:rsidRPr="009D7AA3" w:rsidRDefault="00436956" w:rsidP="00436956">
            <w:pPr>
              <w:spacing w:line="240" w:lineRule="auto"/>
              <w:jc w:val="center"/>
            </w:pPr>
            <w:r>
              <w:t>2021</w:t>
            </w:r>
          </w:p>
        </w:tc>
        <w:tc>
          <w:tcPr>
            <w:tcW w:w="1173" w:type="dxa"/>
            <w:vAlign w:val="center"/>
          </w:tcPr>
          <w:p w14:paraId="73C69852" w14:textId="71ED1E23" w:rsidR="00436956" w:rsidRPr="009D7AA3" w:rsidRDefault="00436956" w:rsidP="00436956">
            <w:pPr>
              <w:spacing w:line="240" w:lineRule="auto"/>
              <w:jc w:val="center"/>
            </w:pPr>
            <w:r>
              <w:t>30</w:t>
            </w:r>
          </w:p>
        </w:tc>
        <w:tc>
          <w:tcPr>
            <w:tcW w:w="1173" w:type="dxa"/>
            <w:vAlign w:val="center"/>
          </w:tcPr>
          <w:p w14:paraId="24CE6931" w14:textId="06F5E420" w:rsidR="00436956" w:rsidRPr="009D7AA3" w:rsidRDefault="00436956" w:rsidP="00436956">
            <w:pPr>
              <w:spacing w:line="240" w:lineRule="auto"/>
              <w:jc w:val="center"/>
            </w:pPr>
            <w:r>
              <w:t>2,373</w:t>
            </w:r>
          </w:p>
        </w:tc>
        <w:tc>
          <w:tcPr>
            <w:tcW w:w="1173" w:type="dxa"/>
            <w:vAlign w:val="center"/>
          </w:tcPr>
          <w:p w14:paraId="1DA649C1" w14:textId="23DB12F1" w:rsidR="00436956" w:rsidRPr="009D7AA3" w:rsidRDefault="00436956" w:rsidP="00436956">
            <w:pPr>
              <w:spacing w:line="240" w:lineRule="auto"/>
              <w:jc w:val="center"/>
            </w:pPr>
            <w:r>
              <w:t>79.10</w:t>
            </w:r>
          </w:p>
        </w:tc>
        <w:tc>
          <w:tcPr>
            <w:tcW w:w="1173" w:type="dxa"/>
            <w:vAlign w:val="center"/>
          </w:tcPr>
          <w:p w14:paraId="0F68397F" w14:textId="0DBBBA77" w:rsidR="00436956" w:rsidRPr="009D7AA3" w:rsidRDefault="00436956" w:rsidP="00436956">
            <w:pPr>
              <w:spacing w:line="240" w:lineRule="auto"/>
              <w:jc w:val="center"/>
            </w:pPr>
            <w:r>
              <w:t>2</w:t>
            </w:r>
          </w:p>
        </w:tc>
        <w:tc>
          <w:tcPr>
            <w:tcW w:w="1173" w:type="dxa"/>
            <w:vAlign w:val="center"/>
          </w:tcPr>
          <w:p w14:paraId="2C728272" w14:textId="2684E824" w:rsidR="00436956" w:rsidRPr="009D7AA3" w:rsidRDefault="00436956" w:rsidP="00436956">
            <w:pPr>
              <w:spacing w:line="240" w:lineRule="auto"/>
              <w:jc w:val="center"/>
            </w:pPr>
            <w:r>
              <w:t>276</w:t>
            </w:r>
          </w:p>
        </w:tc>
        <w:tc>
          <w:tcPr>
            <w:tcW w:w="1173" w:type="dxa"/>
            <w:vAlign w:val="center"/>
          </w:tcPr>
          <w:p w14:paraId="400329EE" w14:textId="17C423CB" w:rsidR="00436956" w:rsidRPr="009D7AA3" w:rsidRDefault="00436956" w:rsidP="00436956">
            <w:pPr>
              <w:spacing w:line="240" w:lineRule="auto"/>
              <w:jc w:val="center"/>
            </w:pPr>
            <w:r>
              <w:t>61.52</w:t>
            </w:r>
          </w:p>
        </w:tc>
      </w:tr>
    </w:tbl>
    <w:p w14:paraId="5CB8FEB2" w14:textId="53EA2B7B" w:rsidR="00427667" w:rsidRDefault="00312091" w:rsidP="00B7505C">
      <w:pPr>
        <w:pStyle w:val="Caption"/>
        <w:spacing w:before="240"/>
      </w:pPr>
      <w:bookmarkStart w:id="118" w:name="_Ref116052284"/>
      <w:bookmarkStart w:id="119" w:name="_Toc115985938"/>
      <w:bookmarkStart w:id="120" w:name="_Toc116395443"/>
      <w:r>
        <w:t xml:space="preserve">Table </w:t>
      </w:r>
      <w:fldSimple w:instr=" SEQ Table \* ARABIC ">
        <w:r w:rsidR="00BC154F">
          <w:rPr>
            <w:noProof/>
          </w:rPr>
          <w:t>10</w:t>
        </w:r>
      </w:fldSimple>
      <w:bookmarkEnd w:id="118"/>
      <w:r>
        <w:t>: Summary Statistics of Number of Pages in</w:t>
      </w:r>
      <w:r w:rsidR="00467734">
        <w:t xml:space="preserve"> the</w:t>
      </w:r>
      <w:r>
        <w:t xml:space="preserve"> Sustainability Report by Financial Year</w:t>
      </w:r>
      <w:bookmarkEnd w:id="119"/>
      <w:bookmarkEnd w:id="120"/>
    </w:p>
    <w:p w14:paraId="455E2F0A" w14:textId="77777777" w:rsidR="00312091" w:rsidRDefault="00312091" w:rsidP="0014085D"/>
    <w:tbl>
      <w:tblPr>
        <w:tblStyle w:val="TableGrid"/>
        <w:tblW w:w="0" w:type="auto"/>
        <w:tblCellMar>
          <w:top w:w="57" w:type="dxa"/>
          <w:left w:w="57" w:type="dxa"/>
          <w:bottom w:w="57" w:type="dxa"/>
          <w:right w:w="57" w:type="dxa"/>
        </w:tblCellMar>
        <w:tblLook w:val="04A0" w:firstRow="1" w:lastRow="0" w:firstColumn="1" w:lastColumn="0" w:noHBand="0" w:noVBand="1"/>
      </w:tblPr>
      <w:tblGrid>
        <w:gridCol w:w="1172"/>
        <w:gridCol w:w="1173"/>
        <w:gridCol w:w="1173"/>
        <w:gridCol w:w="1173"/>
        <w:gridCol w:w="1173"/>
        <w:gridCol w:w="1173"/>
        <w:gridCol w:w="1173"/>
      </w:tblGrid>
      <w:tr w:rsidR="00427667" w14:paraId="0888D806" w14:textId="77777777" w:rsidTr="00312091">
        <w:tc>
          <w:tcPr>
            <w:tcW w:w="1172" w:type="dxa"/>
            <w:shd w:val="clear" w:color="auto" w:fill="D9D9D9" w:themeFill="background1" w:themeFillShade="D9"/>
          </w:tcPr>
          <w:p w14:paraId="06DDCE4C" w14:textId="77777777" w:rsidR="00427667" w:rsidRPr="00312091" w:rsidRDefault="00427667" w:rsidP="00427667">
            <w:pPr>
              <w:spacing w:line="240" w:lineRule="auto"/>
              <w:rPr>
                <w:b/>
                <w:bCs/>
              </w:rPr>
            </w:pPr>
          </w:p>
        </w:tc>
        <w:tc>
          <w:tcPr>
            <w:tcW w:w="1173" w:type="dxa"/>
            <w:shd w:val="clear" w:color="auto" w:fill="D9D9D9" w:themeFill="background1" w:themeFillShade="D9"/>
            <w:vAlign w:val="center"/>
          </w:tcPr>
          <w:p w14:paraId="063FFC00" w14:textId="1E3120C9" w:rsidR="00427667" w:rsidRPr="00312091" w:rsidRDefault="00427667" w:rsidP="00427667">
            <w:pPr>
              <w:spacing w:line="240" w:lineRule="auto"/>
              <w:jc w:val="center"/>
              <w:rPr>
                <w:b/>
                <w:bCs/>
              </w:rPr>
            </w:pPr>
            <w:r w:rsidRPr="00312091">
              <w:rPr>
                <w:b/>
                <w:bCs/>
              </w:rPr>
              <w:t>Count of Reports</w:t>
            </w:r>
          </w:p>
        </w:tc>
        <w:tc>
          <w:tcPr>
            <w:tcW w:w="1173" w:type="dxa"/>
            <w:shd w:val="clear" w:color="auto" w:fill="D9D9D9" w:themeFill="background1" w:themeFillShade="D9"/>
            <w:vAlign w:val="center"/>
          </w:tcPr>
          <w:p w14:paraId="5FB33CED" w14:textId="5DC38633" w:rsidR="00427667" w:rsidRPr="00312091" w:rsidRDefault="00427667" w:rsidP="00427667">
            <w:pPr>
              <w:spacing w:line="240" w:lineRule="auto"/>
              <w:jc w:val="center"/>
              <w:rPr>
                <w:b/>
                <w:bCs/>
              </w:rPr>
            </w:pPr>
            <w:r w:rsidRPr="00312091">
              <w:rPr>
                <w:b/>
                <w:bCs/>
              </w:rPr>
              <w:t>Sum of Pages</w:t>
            </w:r>
          </w:p>
        </w:tc>
        <w:tc>
          <w:tcPr>
            <w:tcW w:w="1173" w:type="dxa"/>
            <w:shd w:val="clear" w:color="auto" w:fill="D9D9D9" w:themeFill="background1" w:themeFillShade="D9"/>
            <w:vAlign w:val="center"/>
          </w:tcPr>
          <w:p w14:paraId="7A354163" w14:textId="310041CC" w:rsidR="00427667" w:rsidRPr="00312091" w:rsidRDefault="00427667" w:rsidP="00427667">
            <w:pPr>
              <w:spacing w:line="240" w:lineRule="auto"/>
              <w:jc w:val="center"/>
              <w:rPr>
                <w:b/>
                <w:bCs/>
              </w:rPr>
            </w:pPr>
            <w:r w:rsidRPr="00312091">
              <w:rPr>
                <w:b/>
                <w:bCs/>
              </w:rPr>
              <w:t>Average Pages</w:t>
            </w:r>
          </w:p>
        </w:tc>
        <w:tc>
          <w:tcPr>
            <w:tcW w:w="1173" w:type="dxa"/>
            <w:shd w:val="clear" w:color="auto" w:fill="D9D9D9" w:themeFill="background1" w:themeFillShade="D9"/>
            <w:vAlign w:val="center"/>
          </w:tcPr>
          <w:p w14:paraId="681A6561" w14:textId="71E8FED5" w:rsidR="00427667" w:rsidRPr="00312091" w:rsidRDefault="00427667" w:rsidP="00427667">
            <w:pPr>
              <w:spacing w:line="240" w:lineRule="auto"/>
              <w:jc w:val="center"/>
              <w:rPr>
                <w:b/>
                <w:bCs/>
              </w:rPr>
            </w:pPr>
            <w:r w:rsidRPr="00312091">
              <w:rPr>
                <w:b/>
                <w:bCs/>
              </w:rPr>
              <w:t>Min. Pages</w:t>
            </w:r>
          </w:p>
        </w:tc>
        <w:tc>
          <w:tcPr>
            <w:tcW w:w="1173" w:type="dxa"/>
            <w:shd w:val="clear" w:color="auto" w:fill="D9D9D9" w:themeFill="background1" w:themeFillShade="D9"/>
            <w:vAlign w:val="center"/>
          </w:tcPr>
          <w:p w14:paraId="57B0222A" w14:textId="12851569" w:rsidR="00427667" w:rsidRPr="00312091" w:rsidRDefault="00427667" w:rsidP="00427667">
            <w:pPr>
              <w:spacing w:line="240" w:lineRule="auto"/>
              <w:jc w:val="center"/>
              <w:rPr>
                <w:b/>
                <w:bCs/>
              </w:rPr>
            </w:pPr>
            <w:r w:rsidRPr="00312091">
              <w:rPr>
                <w:b/>
                <w:bCs/>
              </w:rPr>
              <w:t>Max. Pages</w:t>
            </w:r>
          </w:p>
        </w:tc>
        <w:tc>
          <w:tcPr>
            <w:tcW w:w="1173" w:type="dxa"/>
            <w:shd w:val="clear" w:color="auto" w:fill="D9D9D9" w:themeFill="background1" w:themeFillShade="D9"/>
            <w:vAlign w:val="center"/>
          </w:tcPr>
          <w:p w14:paraId="1B1B7CA0" w14:textId="16932381" w:rsidR="00427667" w:rsidRPr="00312091" w:rsidRDefault="00427667" w:rsidP="00427667">
            <w:pPr>
              <w:spacing w:line="240" w:lineRule="auto"/>
              <w:jc w:val="center"/>
              <w:rPr>
                <w:b/>
                <w:bCs/>
              </w:rPr>
            </w:pPr>
            <w:r w:rsidRPr="00312091">
              <w:rPr>
                <w:b/>
                <w:bCs/>
              </w:rPr>
              <w:t>Std. Dev. Pages</w:t>
            </w:r>
          </w:p>
        </w:tc>
      </w:tr>
      <w:tr w:rsidR="00436956" w14:paraId="787FE057" w14:textId="77777777" w:rsidTr="001D5AA1">
        <w:tc>
          <w:tcPr>
            <w:tcW w:w="1172" w:type="dxa"/>
          </w:tcPr>
          <w:p w14:paraId="04D4261D" w14:textId="32B8FCE7" w:rsidR="00436956" w:rsidRDefault="00436956" w:rsidP="00436956">
            <w:pPr>
              <w:spacing w:line="240" w:lineRule="auto"/>
            </w:pPr>
            <w:r>
              <w:t>Total</w:t>
            </w:r>
          </w:p>
        </w:tc>
        <w:tc>
          <w:tcPr>
            <w:tcW w:w="1173" w:type="dxa"/>
          </w:tcPr>
          <w:p w14:paraId="59C6E865" w14:textId="398A9127" w:rsidR="00436956" w:rsidRDefault="00436956" w:rsidP="00436956">
            <w:pPr>
              <w:spacing w:line="240" w:lineRule="auto"/>
              <w:jc w:val="center"/>
            </w:pPr>
            <w:r w:rsidRPr="006F7CB6">
              <w:t>20</w:t>
            </w:r>
            <w:r>
              <w:t>0</w:t>
            </w:r>
          </w:p>
        </w:tc>
        <w:tc>
          <w:tcPr>
            <w:tcW w:w="1173" w:type="dxa"/>
          </w:tcPr>
          <w:p w14:paraId="3ECE5DEE" w14:textId="601D84DB" w:rsidR="00436956" w:rsidRDefault="00436956" w:rsidP="00436956">
            <w:pPr>
              <w:spacing w:line="240" w:lineRule="auto"/>
              <w:jc w:val="center"/>
            </w:pPr>
            <w:r>
              <w:t>9,861</w:t>
            </w:r>
          </w:p>
        </w:tc>
        <w:tc>
          <w:tcPr>
            <w:tcW w:w="1173" w:type="dxa"/>
          </w:tcPr>
          <w:p w14:paraId="0DF65B3D" w14:textId="02733E2D" w:rsidR="00436956" w:rsidRDefault="00436956" w:rsidP="00436956">
            <w:pPr>
              <w:spacing w:line="240" w:lineRule="auto"/>
              <w:jc w:val="center"/>
            </w:pPr>
            <w:r>
              <w:t>49</w:t>
            </w:r>
            <w:r w:rsidRPr="006F7CB6">
              <w:t>.</w:t>
            </w:r>
            <w:r>
              <w:t>31</w:t>
            </w:r>
          </w:p>
        </w:tc>
        <w:tc>
          <w:tcPr>
            <w:tcW w:w="1173" w:type="dxa"/>
          </w:tcPr>
          <w:p w14:paraId="3F16FC97" w14:textId="15FC7A13" w:rsidR="00436956" w:rsidRDefault="00436956" w:rsidP="00436956">
            <w:pPr>
              <w:spacing w:line="240" w:lineRule="auto"/>
              <w:jc w:val="center"/>
            </w:pPr>
            <w:r w:rsidRPr="006F7CB6">
              <w:t>1</w:t>
            </w:r>
          </w:p>
        </w:tc>
        <w:tc>
          <w:tcPr>
            <w:tcW w:w="1173" w:type="dxa"/>
          </w:tcPr>
          <w:p w14:paraId="6FE506FE" w14:textId="6CE2ABE7" w:rsidR="00436956" w:rsidRDefault="00436956" w:rsidP="00436956">
            <w:pPr>
              <w:spacing w:line="240" w:lineRule="auto"/>
              <w:jc w:val="center"/>
            </w:pPr>
            <w:r w:rsidRPr="006F7CB6">
              <w:t>276</w:t>
            </w:r>
          </w:p>
        </w:tc>
        <w:tc>
          <w:tcPr>
            <w:tcW w:w="1173" w:type="dxa"/>
          </w:tcPr>
          <w:p w14:paraId="404A2BD2" w14:textId="72F8BA42" w:rsidR="00436956" w:rsidRDefault="00436956" w:rsidP="00436956">
            <w:pPr>
              <w:spacing w:line="240" w:lineRule="auto"/>
              <w:jc w:val="center"/>
            </w:pPr>
            <w:r w:rsidRPr="006F7CB6">
              <w:t>47.</w:t>
            </w:r>
            <w:r>
              <w:t>75</w:t>
            </w:r>
          </w:p>
        </w:tc>
      </w:tr>
    </w:tbl>
    <w:p w14:paraId="31B3D5D8" w14:textId="124D78B6" w:rsidR="001D5AA1" w:rsidRDefault="00312091" w:rsidP="00312091">
      <w:pPr>
        <w:pStyle w:val="Caption"/>
        <w:spacing w:before="240"/>
      </w:pPr>
      <w:bookmarkStart w:id="121" w:name="_Ref116052288"/>
      <w:bookmarkStart w:id="122" w:name="_Toc115985939"/>
      <w:bookmarkStart w:id="123" w:name="_Toc116395444"/>
      <w:r>
        <w:t xml:space="preserve">Table </w:t>
      </w:r>
      <w:fldSimple w:instr=" SEQ Table \* ARABIC ">
        <w:r w:rsidR="00BC154F">
          <w:rPr>
            <w:noProof/>
          </w:rPr>
          <w:t>11</w:t>
        </w:r>
      </w:fldSimple>
      <w:bookmarkEnd w:id="121"/>
      <w:r>
        <w:t>: Summary Statistics of Number of Pages in</w:t>
      </w:r>
      <w:r w:rsidR="00467734">
        <w:t xml:space="preserve"> the</w:t>
      </w:r>
      <w:r>
        <w:t xml:space="preserve"> Sustainability Report – Overall</w:t>
      </w:r>
      <w:bookmarkEnd w:id="122"/>
      <w:bookmarkEnd w:id="123"/>
      <w:r>
        <w:t xml:space="preserve"> </w:t>
      </w:r>
    </w:p>
    <w:p w14:paraId="4D3015D6" w14:textId="48C2920D" w:rsidR="00312091" w:rsidRDefault="00312091" w:rsidP="0014085D"/>
    <w:p w14:paraId="109230EE" w14:textId="06A44620" w:rsidR="00B7505C" w:rsidRDefault="00D93928" w:rsidP="00B7505C">
      <w:r w:rsidRPr="00D93928">
        <w:t>Whereas the minimum and maximum number of pages is listed in </w:t>
      </w:r>
      <w:r w:rsidR="00735D63">
        <w:rPr>
          <w:b/>
          <w:bCs/>
        </w:rPr>
        <w:fldChar w:fldCharType="begin"/>
      </w:r>
      <w:r w:rsidR="00735D63">
        <w:instrText xml:space="preserve"> REF _Ref116052318 \h </w:instrText>
      </w:r>
      <w:r w:rsidR="00735D63">
        <w:rPr>
          <w:b/>
          <w:bCs/>
        </w:rPr>
      </w:r>
      <w:r w:rsidR="00735D63">
        <w:rPr>
          <w:b/>
          <w:bCs/>
        </w:rPr>
        <w:fldChar w:fldCharType="separate"/>
      </w:r>
      <w:r w:rsidR="00BC154F">
        <w:t xml:space="preserve">Table </w:t>
      </w:r>
      <w:r w:rsidR="00BC154F">
        <w:rPr>
          <w:noProof/>
        </w:rPr>
        <w:t>12</w:t>
      </w:r>
      <w:r w:rsidR="00735D63">
        <w:rPr>
          <w:b/>
          <w:bCs/>
        </w:rPr>
        <w:fldChar w:fldCharType="end"/>
      </w:r>
      <w:r w:rsidRPr="00D93928">
        <w:t>. The disclosure trends are consistent throughout the observation period of financial years ending from 2015 to 2021. Dairy Farm International Holdings Limited (“DFI”), Jardine Matheson Holdings Limited, and Jardine Cycle and Carriage Limited (“JCC”) had the shortest sustainability reports. DFI and JCC are subsidiaries of the Jardine Matheson Group. Thai Beverage Public Company Limited and City Developments Limited presented the maximum number of pages.</w:t>
      </w:r>
    </w:p>
    <w:p w14:paraId="3B3483CF" w14:textId="77777777" w:rsidR="00D93928" w:rsidRDefault="00D93928" w:rsidP="00B7505C"/>
    <w:tbl>
      <w:tblPr>
        <w:tblStyle w:val="TableGrid"/>
        <w:tblW w:w="0" w:type="auto"/>
        <w:tblCellMar>
          <w:top w:w="57" w:type="dxa"/>
          <w:left w:w="57" w:type="dxa"/>
          <w:bottom w:w="57" w:type="dxa"/>
          <w:right w:w="57" w:type="dxa"/>
        </w:tblCellMar>
        <w:tblLook w:val="04A0" w:firstRow="1" w:lastRow="0" w:firstColumn="1" w:lastColumn="0" w:noHBand="0" w:noVBand="1"/>
      </w:tblPr>
      <w:tblGrid>
        <w:gridCol w:w="1271"/>
        <w:gridCol w:w="3469"/>
        <w:gridCol w:w="3470"/>
      </w:tblGrid>
      <w:tr w:rsidR="00B7505C" w14:paraId="51DDFC47" w14:textId="77777777" w:rsidTr="0091768E">
        <w:tc>
          <w:tcPr>
            <w:tcW w:w="1271" w:type="dxa"/>
            <w:shd w:val="clear" w:color="auto" w:fill="D9D9D9" w:themeFill="background1" w:themeFillShade="D9"/>
          </w:tcPr>
          <w:p w14:paraId="52D3B68E" w14:textId="01B2F76E" w:rsidR="00B7505C" w:rsidRPr="0091768E" w:rsidRDefault="00B7505C" w:rsidP="0091768E">
            <w:pPr>
              <w:spacing w:line="240" w:lineRule="auto"/>
              <w:jc w:val="center"/>
              <w:rPr>
                <w:b/>
                <w:bCs/>
              </w:rPr>
            </w:pPr>
            <w:r w:rsidRPr="0091768E">
              <w:rPr>
                <w:b/>
                <w:bCs/>
              </w:rPr>
              <w:t>Year</w:t>
            </w:r>
          </w:p>
        </w:tc>
        <w:tc>
          <w:tcPr>
            <w:tcW w:w="3469" w:type="dxa"/>
            <w:shd w:val="clear" w:color="auto" w:fill="D9D9D9" w:themeFill="background1" w:themeFillShade="D9"/>
          </w:tcPr>
          <w:p w14:paraId="1F0F541C" w14:textId="76091613" w:rsidR="00B7505C" w:rsidRPr="0091768E" w:rsidRDefault="00B7505C" w:rsidP="00B7505C">
            <w:pPr>
              <w:spacing w:line="240" w:lineRule="auto"/>
              <w:rPr>
                <w:b/>
                <w:bCs/>
              </w:rPr>
            </w:pPr>
            <w:r w:rsidRPr="0091768E">
              <w:rPr>
                <w:b/>
                <w:bCs/>
              </w:rPr>
              <w:t>Minimum of Pages</w:t>
            </w:r>
          </w:p>
        </w:tc>
        <w:tc>
          <w:tcPr>
            <w:tcW w:w="3470" w:type="dxa"/>
            <w:shd w:val="clear" w:color="auto" w:fill="D9D9D9" w:themeFill="background1" w:themeFillShade="D9"/>
          </w:tcPr>
          <w:p w14:paraId="2A1A6694" w14:textId="1B7E7BDC" w:rsidR="00B7505C" w:rsidRPr="0091768E" w:rsidRDefault="00B7505C" w:rsidP="00B7505C">
            <w:pPr>
              <w:spacing w:line="240" w:lineRule="auto"/>
              <w:rPr>
                <w:b/>
                <w:bCs/>
              </w:rPr>
            </w:pPr>
            <w:r w:rsidRPr="0091768E">
              <w:rPr>
                <w:b/>
                <w:bCs/>
              </w:rPr>
              <w:t>Maximum of Pages</w:t>
            </w:r>
          </w:p>
        </w:tc>
      </w:tr>
      <w:tr w:rsidR="0091768E" w14:paraId="03EEF26C" w14:textId="77777777" w:rsidTr="0091768E">
        <w:tc>
          <w:tcPr>
            <w:tcW w:w="1271" w:type="dxa"/>
            <w:vAlign w:val="center"/>
          </w:tcPr>
          <w:p w14:paraId="372EAFB7" w14:textId="25E49A35" w:rsidR="0091768E" w:rsidRPr="0091768E" w:rsidRDefault="0091768E" w:rsidP="0091768E">
            <w:pPr>
              <w:spacing w:line="240" w:lineRule="auto"/>
              <w:jc w:val="center"/>
            </w:pPr>
            <w:r w:rsidRPr="0091768E">
              <w:t>2015</w:t>
            </w:r>
          </w:p>
        </w:tc>
        <w:tc>
          <w:tcPr>
            <w:tcW w:w="3469" w:type="dxa"/>
          </w:tcPr>
          <w:p w14:paraId="190A9862" w14:textId="77777777" w:rsidR="0091768E" w:rsidRPr="0091768E" w:rsidRDefault="0091768E" w:rsidP="0091768E">
            <w:pPr>
              <w:spacing w:line="276" w:lineRule="auto"/>
              <w:rPr>
                <w:sz w:val="20"/>
                <w:szCs w:val="20"/>
              </w:rPr>
            </w:pPr>
            <w:r w:rsidRPr="0091768E">
              <w:rPr>
                <w:sz w:val="20"/>
                <w:szCs w:val="20"/>
              </w:rPr>
              <w:t>DAIRY FARM INT'L HOLDINGS LTD</w:t>
            </w:r>
          </w:p>
          <w:p w14:paraId="1517E011" w14:textId="4684AEB5" w:rsidR="0091768E" w:rsidRDefault="0091768E" w:rsidP="0091768E">
            <w:pPr>
              <w:spacing w:line="276" w:lineRule="auto"/>
              <w:jc w:val="left"/>
            </w:pPr>
            <w:r w:rsidRPr="0091768E">
              <w:rPr>
                <w:sz w:val="20"/>
                <w:szCs w:val="20"/>
              </w:rPr>
              <w:t>JARDINE CYCLE &amp; CARRIAGE LTD</w:t>
            </w:r>
          </w:p>
        </w:tc>
        <w:tc>
          <w:tcPr>
            <w:tcW w:w="3470" w:type="dxa"/>
          </w:tcPr>
          <w:p w14:paraId="4FFBA4D2" w14:textId="2B336368" w:rsidR="0091768E" w:rsidRDefault="0091768E" w:rsidP="0091768E">
            <w:pPr>
              <w:spacing w:line="240" w:lineRule="auto"/>
            </w:pPr>
            <w:r w:rsidRPr="0091768E">
              <w:rPr>
                <w:sz w:val="20"/>
                <w:szCs w:val="20"/>
              </w:rPr>
              <w:t>THAI BEVERAGE PUBLIC CO LTD</w:t>
            </w:r>
          </w:p>
        </w:tc>
      </w:tr>
      <w:tr w:rsidR="0091768E" w14:paraId="4DB3F386" w14:textId="77777777" w:rsidTr="0091768E">
        <w:tc>
          <w:tcPr>
            <w:tcW w:w="1271" w:type="dxa"/>
            <w:vAlign w:val="center"/>
          </w:tcPr>
          <w:p w14:paraId="209F7A9F" w14:textId="4DFCA44B" w:rsidR="0091768E" w:rsidRPr="0091768E" w:rsidRDefault="0091768E" w:rsidP="0091768E">
            <w:pPr>
              <w:spacing w:line="240" w:lineRule="auto"/>
              <w:jc w:val="center"/>
            </w:pPr>
            <w:r w:rsidRPr="0091768E">
              <w:t>2016</w:t>
            </w:r>
          </w:p>
        </w:tc>
        <w:tc>
          <w:tcPr>
            <w:tcW w:w="3469" w:type="dxa"/>
          </w:tcPr>
          <w:p w14:paraId="73D26695" w14:textId="77777777" w:rsidR="00795E33" w:rsidRPr="00795E33" w:rsidRDefault="00795E33" w:rsidP="00795E33">
            <w:pPr>
              <w:spacing w:line="240" w:lineRule="auto"/>
              <w:rPr>
                <w:sz w:val="20"/>
                <w:szCs w:val="20"/>
              </w:rPr>
            </w:pPr>
            <w:r w:rsidRPr="00795E33">
              <w:rPr>
                <w:sz w:val="20"/>
                <w:szCs w:val="20"/>
              </w:rPr>
              <w:t>JARDINE CYCLE &amp; CARRIAGE LTD</w:t>
            </w:r>
          </w:p>
          <w:p w14:paraId="212FE66D" w14:textId="69B64F39" w:rsidR="0091768E" w:rsidRDefault="00795E33" w:rsidP="00795E33">
            <w:pPr>
              <w:spacing w:line="240" w:lineRule="auto"/>
            </w:pPr>
            <w:r w:rsidRPr="00795E33">
              <w:rPr>
                <w:sz w:val="20"/>
                <w:szCs w:val="20"/>
              </w:rPr>
              <w:t>SATS LTD.</w:t>
            </w:r>
          </w:p>
        </w:tc>
        <w:tc>
          <w:tcPr>
            <w:tcW w:w="3470" w:type="dxa"/>
          </w:tcPr>
          <w:p w14:paraId="45A7B412" w14:textId="2191F6BC" w:rsidR="0091768E" w:rsidRDefault="00795E33" w:rsidP="0091768E">
            <w:pPr>
              <w:spacing w:line="240" w:lineRule="auto"/>
            </w:pPr>
            <w:r w:rsidRPr="00795E33">
              <w:rPr>
                <w:sz w:val="20"/>
                <w:szCs w:val="20"/>
              </w:rPr>
              <w:t>CITY DEVELOPMENTS LIMITED</w:t>
            </w:r>
          </w:p>
        </w:tc>
      </w:tr>
      <w:tr w:rsidR="0091768E" w14:paraId="4AF33322" w14:textId="77777777" w:rsidTr="0091768E">
        <w:tc>
          <w:tcPr>
            <w:tcW w:w="1271" w:type="dxa"/>
            <w:vAlign w:val="center"/>
          </w:tcPr>
          <w:p w14:paraId="60F5EA63" w14:textId="70379E32" w:rsidR="0091768E" w:rsidRPr="0091768E" w:rsidRDefault="0091768E" w:rsidP="0091768E">
            <w:pPr>
              <w:spacing w:line="240" w:lineRule="auto"/>
              <w:jc w:val="center"/>
            </w:pPr>
            <w:r w:rsidRPr="0091768E">
              <w:t>2017</w:t>
            </w:r>
          </w:p>
        </w:tc>
        <w:tc>
          <w:tcPr>
            <w:tcW w:w="3469" w:type="dxa"/>
          </w:tcPr>
          <w:p w14:paraId="743239FE" w14:textId="77777777" w:rsidR="000205FB" w:rsidRPr="000205FB" w:rsidRDefault="000205FB" w:rsidP="000205FB">
            <w:pPr>
              <w:spacing w:line="240" w:lineRule="auto"/>
              <w:rPr>
                <w:sz w:val="20"/>
                <w:szCs w:val="20"/>
              </w:rPr>
            </w:pPr>
            <w:r w:rsidRPr="000205FB">
              <w:rPr>
                <w:sz w:val="20"/>
                <w:szCs w:val="20"/>
              </w:rPr>
              <w:t>DAIRY FARM INT'L HOLDINGS LTD</w:t>
            </w:r>
          </w:p>
          <w:p w14:paraId="552DB4E0" w14:textId="45E7BB6F" w:rsidR="0091768E" w:rsidRDefault="000205FB" w:rsidP="000205FB">
            <w:pPr>
              <w:spacing w:line="240" w:lineRule="auto"/>
            </w:pPr>
            <w:r w:rsidRPr="000205FB">
              <w:rPr>
                <w:sz w:val="20"/>
                <w:szCs w:val="20"/>
              </w:rPr>
              <w:t>JARDINE MATHESON HLDGS LTD</w:t>
            </w:r>
          </w:p>
        </w:tc>
        <w:tc>
          <w:tcPr>
            <w:tcW w:w="3470" w:type="dxa"/>
          </w:tcPr>
          <w:p w14:paraId="5580D834" w14:textId="1CBC05DA" w:rsidR="0091768E" w:rsidRDefault="008802C0" w:rsidP="0091768E">
            <w:pPr>
              <w:spacing w:line="240" w:lineRule="auto"/>
            </w:pPr>
            <w:r w:rsidRPr="008802C0">
              <w:rPr>
                <w:sz w:val="20"/>
                <w:szCs w:val="20"/>
              </w:rPr>
              <w:t>THAI BEVERAGE PUBLIC CO LTD</w:t>
            </w:r>
          </w:p>
        </w:tc>
      </w:tr>
      <w:tr w:rsidR="0091768E" w14:paraId="018E35C2" w14:textId="77777777" w:rsidTr="0091768E">
        <w:tc>
          <w:tcPr>
            <w:tcW w:w="1271" w:type="dxa"/>
            <w:vAlign w:val="center"/>
          </w:tcPr>
          <w:p w14:paraId="5C198BB2" w14:textId="20BCD2E9" w:rsidR="0091768E" w:rsidRPr="0091768E" w:rsidRDefault="0091768E" w:rsidP="0091768E">
            <w:pPr>
              <w:spacing w:line="240" w:lineRule="auto"/>
              <w:jc w:val="center"/>
            </w:pPr>
            <w:r w:rsidRPr="0091768E">
              <w:lastRenderedPageBreak/>
              <w:t>2018</w:t>
            </w:r>
          </w:p>
        </w:tc>
        <w:tc>
          <w:tcPr>
            <w:tcW w:w="3469" w:type="dxa"/>
          </w:tcPr>
          <w:p w14:paraId="7320653A" w14:textId="77777777" w:rsidR="00A7657F" w:rsidRPr="00A7657F" w:rsidRDefault="00A7657F" w:rsidP="00A7657F">
            <w:pPr>
              <w:spacing w:line="240" w:lineRule="auto"/>
              <w:rPr>
                <w:sz w:val="20"/>
                <w:szCs w:val="20"/>
              </w:rPr>
            </w:pPr>
            <w:r w:rsidRPr="00A7657F">
              <w:rPr>
                <w:sz w:val="20"/>
                <w:szCs w:val="20"/>
              </w:rPr>
              <w:t>DAIRY FARM INT'L HOLDINGS LTD</w:t>
            </w:r>
          </w:p>
          <w:p w14:paraId="5B110726" w14:textId="3CD86A37" w:rsidR="0091768E" w:rsidRDefault="00A7657F" w:rsidP="00A7657F">
            <w:pPr>
              <w:spacing w:line="240" w:lineRule="auto"/>
            </w:pPr>
            <w:r w:rsidRPr="00A7657F">
              <w:rPr>
                <w:sz w:val="20"/>
                <w:szCs w:val="20"/>
              </w:rPr>
              <w:t>JARDINE MATHESON HLDGS LTD</w:t>
            </w:r>
          </w:p>
        </w:tc>
        <w:tc>
          <w:tcPr>
            <w:tcW w:w="3470" w:type="dxa"/>
          </w:tcPr>
          <w:p w14:paraId="374C34B1" w14:textId="7E238BA7" w:rsidR="0091768E" w:rsidRDefault="00C4667C" w:rsidP="0091768E">
            <w:pPr>
              <w:spacing w:line="240" w:lineRule="auto"/>
            </w:pPr>
            <w:r w:rsidRPr="00C4667C">
              <w:rPr>
                <w:sz w:val="20"/>
                <w:szCs w:val="20"/>
              </w:rPr>
              <w:t>THAI BEVERAGE PUBLIC CO LTD</w:t>
            </w:r>
          </w:p>
        </w:tc>
      </w:tr>
      <w:tr w:rsidR="0091768E" w14:paraId="654E36C8" w14:textId="77777777" w:rsidTr="0091768E">
        <w:tc>
          <w:tcPr>
            <w:tcW w:w="1271" w:type="dxa"/>
            <w:vAlign w:val="center"/>
          </w:tcPr>
          <w:p w14:paraId="227AB188" w14:textId="06F3FA1B" w:rsidR="0091768E" w:rsidRPr="0091768E" w:rsidRDefault="0091768E" w:rsidP="0091768E">
            <w:pPr>
              <w:spacing w:line="240" w:lineRule="auto"/>
              <w:jc w:val="center"/>
            </w:pPr>
            <w:r w:rsidRPr="0091768E">
              <w:t>2019</w:t>
            </w:r>
          </w:p>
        </w:tc>
        <w:tc>
          <w:tcPr>
            <w:tcW w:w="3469" w:type="dxa"/>
          </w:tcPr>
          <w:p w14:paraId="57F97570" w14:textId="54260E01" w:rsidR="0091768E" w:rsidRDefault="002603FB" w:rsidP="0091768E">
            <w:pPr>
              <w:spacing w:line="240" w:lineRule="auto"/>
            </w:pPr>
            <w:r w:rsidRPr="002603FB">
              <w:rPr>
                <w:sz w:val="20"/>
                <w:szCs w:val="20"/>
              </w:rPr>
              <w:t>JARDINE MATHESON HLDGS LTD</w:t>
            </w:r>
          </w:p>
        </w:tc>
        <w:tc>
          <w:tcPr>
            <w:tcW w:w="3470" w:type="dxa"/>
          </w:tcPr>
          <w:p w14:paraId="181B2B06" w14:textId="110AB5F8" w:rsidR="0091768E" w:rsidRDefault="00584A2C" w:rsidP="0091768E">
            <w:pPr>
              <w:spacing w:line="240" w:lineRule="auto"/>
            </w:pPr>
            <w:r w:rsidRPr="00C4667C">
              <w:rPr>
                <w:sz w:val="20"/>
                <w:szCs w:val="20"/>
              </w:rPr>
              <w:t>THAI BEVERAGE PUBLIC CO LTD</w:t>
            </w:r>
          </w:p>
        </w:tc>
      </w:tr>
      <w:tr w:rsidR="001F1079" w14:paraId="344EC81C" w14:textId="77777777" w:rsidTr="0091768E">
        <w:tc>
          <w:tcPr>
            <w:tcW w:w="1271" w:type="dxa"/>
            <w:vAlign w:val="center"/>
          </w:tcPr>
          <w:p w14:paraId="51471FA1" w14:textId="58CE9FE5" w:rsidR="001F1079" w:rsidRPr="0091768E" w:rsidRDefault="001F1079" w:rsidP="001F1079">
            <w:pPr>
              <w:spacing w:line="240" w:lineRule="auto"/>
              <w:jc w:val="center"/>
            </w:pPr>
            <w:r w:rsidRPr="0091768E">
              <w:t>2020</w:t>
            </w:r>
          </w:p>
        </w:tc>
        <w:tc>
          <w:tcPr>
            <w:tcW w:w="3469" w:type="dxa"/>
          </w:tcPr>
          <w:p w14:paraId="30953FE0" w14:textId="2C78E1FF" w:rsidR="001F1079" w:rsidRDefault="001F1079" w:rsidP="001F1079">
            <w:pPr>
              <w:spacing w:line="240" w:lineRule="auto"/>
            </w:pPr>
            <w:r w:rsidRPr="001F1079">
              <w:rPr>
                <w:sz w:val="20"/>
                <w:szCs w:val="20"/>
              </w:rPr>
              <w:t>DAIRY FARM INT'L HOLDINGS LTD</w:t>
            </w:r>
          </w:p>
        </w:tc>
        <w:tc>
          <w:tcPr>
            <w:tcW w:w="3470" w:type="dxa"/>
          </w:tcPr>
          <w:p w14:paraId="68C04CCA" w14:textId="1C420490" w:rsidR="001F1079" w:rsidRDefault="001F1079" w:rsidP="001F1079">
            <w:pPr>
              <w:spacing w:line="240" w:lineRule="auto"/>
            </w:pPr>
            <w:r w:rsidRPr="00C4667C">
              <w:rPr>
                <w:sz w:val="20"/>
                <w:szCs w:val="20"/>
              </w:rPr>
              <w:t>THAI BEVERAGE PUBLIC CO LTD</w:t>
            </w:r>
          </w:p>
        </w:tc>
      </w:tr>
      <w:tr w:rsidR="001F1079" w14:paraId="64120279" w14:textId="77777777" w:rsidTr="0091768E">
        <w:tc>
          <w:tcPr>
            <w:tcW w:w="1271" w:type="dxa"/>
            <w:vAlign w:val="center"/>
          </w:tcPr>
          <w:p w14:paraId="41752D32" w14:textId="448701DE" w:rsidR="001F1079" w:rsidRPr="0091768E" w:rsidRDefault="001F1079" w:rsidP="001F1079">
            <w:pPr>
              <w:spacing w:line="240" w:lineRule="auto"/>
              <w:jc w:val="center"/>
            </w:pPr>
            <w:r>
              <w:t>2021</w:t>
            </w:r>
          </w:p>
        </w:tc>
        <w:tc>
          <w:tcPr>
            <w:tcW w:w="3469" w:type="dxa"/>
          </w:tcPr>
          <w:p w14:paraId="4753B74C" w14:textId="135435B1" w:rsidR="001F1079" w:rsidRDefault="001F1079" w:rsidP="001F1079">
            <w:pPr>
              <w:spacing w:line="240" w:lineRule="auto"/>
            </w:pPr>
            <w:r w:rsidRPr="001F1079">
              <w:rPr>
                <w:sz w:val="20"/>
                <w:szCs w:val="20"/>
              </w:rPr>
              <w:t>DAIRY FARM INT'L HOLDINGS LTD</w:t>
            </w:r>
          </w:p>
        </w:tc>
        <w:tc>
          <w:tcPr>
            <w:tcW w:w="3470" w:type="dxa"/>
          </w:tcPr>
          <w:p w14:paraId="71ABBA2B" w14:textId="209C70F7" w:rsidR="001F1079" w:rsidRDefault="001F1079" w:rsidP="001F1079">
            <w:pPr>
              <w:spacing w:line="240" w:lineRule="auto"/>
            </w:pPr>
            <w:r w:rsidRPr="00C4667C">
              <w:rPr>
                <w:sz w:val="20"/>
                <w:szCs w:val="20"/>
              </w:rPr>
              <w:t>THAI BEVERAGE PUBLIC CO LTD</w:t>
            </w:r>
          </w:p>
        </w:tc>
      </w:tr>
    </w:tbl>
    <w:p w14:paraId="6D4079E5" w14:textId="4F1C31A4" w:rsidR="00B7505C" w:rsidRDefault="002E69CC" w:rsidP="002E69CC">
      <w:pPr>
        <w:pStyle w:val="Caption"/>
        <w:spacing w:before="240"/>
      </w:pPr>
      <w:bookmarkStart w:id="124" w:name="_Ref116052318"/>
      <w:bookmarkStart w:id="125" w:name="_Toc115985940"/>
      <w:bookmarkStart w:id="126" w:name="_Toc116395445"/>
      <w:r>
        <w:t xml:space="preserve">Table </w:t>
      </w:r>
      <w:fldSimple w:instr=" SEQ Table \* ARABIC ">
        <w:r w:rsidR="00BC154F">
          <w:rPr>
            <w:noProof/>
          </w:rPr>
          <w:t>12</w:t>
        </w:r>
      </w:fldSimple>
      <w:bookmarkEnd w:id="124"/>
      <w:r>
        <w:t>: Companies with the Minimum and Maximum Number of Pages in their Sustainability Reports by Financial Year</w:t>
      </w:r>
      <w:bookmarkEnd w:id="125"/>
      <w:bookmarkEnd w:id="126"/>
    </w:p>
    <w:p w14:paraId="6310427C" w14:textId="72E53682" w:rsidR="001D5AA1" w:rsidRDefault="001D5AA1" w:rsidP="0014085D"/>
    <w:p w14:paraId="5E69148F" w14:textId="3C7CCFC0" w:rsidR="00654524" w:rsidRDefault="00E87FCA" w:rsidP="0014085D">
      <w:r>
        <w:t>The number words in the sustainability reports can be obtained by way of tokenisation</w:t>
      </w:r>
      <w:r w:rsidR="00E21341">
        <w:t xml:space="preserve"> – where each word in the document becomes one attribute. </w:t>
      </w:r>
      <w:r w:rsidR="00735D63">
        <w:fldChar w:fldCharType="begin"/>
      </w:r>
      <w:r w:rsidR="00735D63">
        <w:instrText xml:space="preserve"> REF _Ref116052333 \h </w:instrText>
      </w:r>
      <w:r w:rsidR="00735D63">
        <w:fldChar w:fldCharType="separate"/>
      </w:r>
      <w:r w:rsidR="00BC154F">
        <w:t xml:space="preserve">Figure </w:t>
      </w:r>
      <w:r w:rsidR="00BC154F">
        <w:rPr>
          <w:noProof/>
        </w:rPr>
        <w:t>18</w:t>
      </w:r>
      <w:r w:rsidR="00735D63">
        <w:fldChar w:fldCharType="end"/>
      </w:r>
      <w:r w:rsidR="00247D51">
        <w:t xml:space="preserve"> below presents th</w:t>
      </w:r>
      <w:r w:rsidR="00023316">
        <w:t xml:space="preserve">ese observations visually </w:t>
      </w:r>
      <w:r w:rsidR="00247D51">
        <w:t>by year.</w:t>
      </w:r>
    </w:p>
    <w:p w14:paraId="6404C653" w14:textId="07315C96" w:rsidR="00E21341" w:rsidRDefault="00E21341" w:rsidP="0014085D"/>
    <w:p w14:paraId="0BB98AC3" w14:textId="573ADEED" w:rsidR="00E21341" w:rsidRDefault="0072614E" w:rsidP="0072614E">
      <w:pPr>
        <w:jc w:val="center"/>
      </w:pPr>
      <w:r>
        <w:rPr>
          <w:noProof/>
        </w:rPr>
        <w:drawing>
          <wp:inline distT="0" distB="0" distL="0" distR="0" wp14:anchorId="303546E2" wp14:editId="18F211AF">
            <wp:extent cx="4319588" cy="2713471"/>
            <wp:effectExtent l="0" t="0" r="5080" b="0"/>
            <wp:docPr id="20" name="Picture 2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ox and whisker chart&#10;&#10;Description automatically generated"/>
                    <pic:cNvPicPr>
                      <a:picLocks noChangeAspect="1" noChangeArrowheads="1"/>
                    </pic:cNvPicPr>
                  </pic:nvPicPr>
                  <pic:blipFill rotWithShape="1">
                    <a:blip r:embed="rId40">
                      <a:extLst>
                        <a:ext uri="{28A0092B-C50C-407E-A947-70E740481C1C}">
                          <a14:useLocalDpi xmlns:a14="http://schemas.microsoft.com/office/drawing/2010/main" val="0"/>
                        </a:ext>
                      </a:extLst>
                    </a:blip>
                    <a:srcRect t="5774"/>
                    <a:stretch/>
                  </pic:blipFill>
                  <pic:spPr bwMode="auto">
                    <a:xfrm>
                      <a:off x="0" y="0"/>
                      <a:ext cx="4320001" cy="2713730"/>
                    </a:xfrm>
                    <a:prstGeom prst="rect">
                      <a:avLst/>
                    </a:prstGeom>
                    <a:noFill/>
                    <a:ln>
                      <a:noFill/>
                    </a:ln>
                    <a:extLst>
                      <a:ext uri="{53640926-AAD7-44D8-BBD7-CCE9431645EC}">
                        <a14:shadowObscured xmlns:a14="http://schemas.microsoft.com/office/drawing/2010/main"/>
                      </a:ext>
                    </a:extLst>
                  </pic:spPr>
                </pic:pic>
              </a:graphicData>
            </a:graphic>
          </wp:inline>
        </w:drawing>
      </w:r>
    </w:p>
    <w:p w14:paraId="576C90C9" w14:textId="0ED4A1C2" w:rsidR="00E21341" w:rsidRDefault="0025579E" w:rsidP="0025579E">
      <w:pPr>
        <w:pStyle w:val="Caption"/>
      </w:pPr>
      <w:bookmarkStart w:id="127" w:name="_Ref116052333"/>
      <w:bookmarkStart w:id="128" w:name="_Toc116395482"/>
      <w:r>
        <w:t xml:space="preserve">Figure </w:t>
      </w:r>
      <w:fldSimple w:instr=" SEQ Figure \* ARABIC ">
        <w:r w:rsidR="00BC154F">
          <w:rPr>
            <w:noProof/>
          </w:rPr>
          <w:t>18</w:t>
        </w:r>
      </w:fldSimple>
      <w:bookmarkEnd w:id="127"/>
      <w:r>
        <w:t xml:space="preserve">: </w:t>
      </w:r>
      <w:r w:rsidRPr="0025579E">
        <w:t xml:space="preserve">Number of </w:t>
      </w:r>
      <w:r>
        <w:t>Words</w:t>
      </w:r>
      <w:r w:rsidRPr="0025579E">
        <w:t xml:space="preserve"> </w:t>
      </w:r>
      <w:r>
        <w:t>in</w:t>
      </w:r>
      <w:r w:rsidRPr="0025579E">
        <w:t xml:space="preserve"> Sustainability Reports by Financial Year</w:t>
      </w:r>
      <w:bookmarkEnd w:id="128"/>
    </w:p>
    <w:p w14:paraId="0863CAE4" w14:textId="6AFA1AA3" w:rsidR="00BD4D78" w:rsidRDefault="00BD4D78" w:rsidP="00BD4D78"/>
    <w:p w14:paraId="17DCC7E4" w14:textId="1FCEA8E8" w:rsidR="00264212" w:rsidRDefault="00264212" w:rsidP="00BD4D78">
      <w:r>
        <w:t xml:space="preserve">Like the number of pages, there was an increase in the number of words each year. </w:t>
      </w:r>
      <w:r w:rsidR="00ED4B22">
        <w:t>Albeit</w:t>
      </w:r>
      <w:r>
        <w:t xml:space="preserve"> the increases in the average number of words in 2020 and 2021 appear more substantial vis-à-vis the number of pages.</w:t>
      </w:r>
      <w:r w:rsidR="000F2DD6" w:rsidRPr="000F2DD6">
        <w:t xml:space="preserve"> </w:t>
      </w:r>
      <w:r w:rsidR="00735D63">
        <w:fldChar w:fldCharType="begin"/>
      </w:r>
      <w:r w:rsidR="00735D63">
        <w:instrText xml:space="preserve"> REF _Ref116052351 \h </w:instrText>
      </w:r>
      <w:r w:rsidR="00735D63">
        <w:fldChar w:fldCharType="separate"/>
      </w:r>
      <w:r w:rsidR="00BC154F">
        <w:t xml:space="preserve">Table </w:t>
      </w:r>
      <w:r w:rsidR="00BC154F">
        <w:rPr>
          <w:noProof/>
        </w:rPr>
        <w:t>13</w:t>
      </w:r>
      <w:r w:rsidR="00735D63">
        <w:fldChar w:fldCharType="end"/>
      </w:r>
      <w:r w:rsidR="000F2DD6">
        <w:t xml:space="preserve"> contains the summary statistics of the number of words in sustainability reports by year, </w:t>
      </w:r>
      <w:r w:rsidR="00735D63">
        <w:fldChar w:fldCharType="begin"/>
      </w:r>
      <w:r w:rsidR="00735D63">
        <w:instrText xml:space="preserve"> REF _Ref116052358 \h </w:instrText>
      </w:r>
      <w:r w:rsidR="00735D63">
        <w:fldChar w:fldCharType="separate"/>
      </w:r>
      <w:r w:rsidR="00BC154F">
        <w:t xml:space="preserve">Table </w:t>
      </w:r>
      <w:r w:rsidR="00BC154F">
        <w:rPr>
          <w:noProof/>
        </w:rPr>
        <w:t>14</w:t>
      </w:r>
      <w:r w:rsidR="00735D63">
        <w:fldChar w:fldCharType="end"/>
      </w:r>
      <w:r w:rsidR="000F2DD6">
        <w:t xml:space="preserve"> contains the overall summary statistics, and </w:t>
      </w:r>
      <w:r w:rsidR="00735D63">
        <w:fldChar w:fldCharType="begin"/>
      </w:r>
      <w:r w:rsidR="00735D63">
        <w:instrText xml:space="preserve"> REF _Ref116052364 \h </w:instrText>
      </w:r>
      <w:r w:rsidR="00735D63">
        <w:fldChar w:fldCharType="separate"/>
      </w:r>
      <w:r w:rsidR="00BC154F">
        <w:t xml:space="preserve">Table </w:t>
      </w:r>
      <w:r w:rsidR="00BC154F">
        <w:rPr>
          <w:noProof/>
        </w:rPr>
        <w:t>15</w:t>
      </w:r>
      <w:r w:rsidR="00735D63">
        <w:fldChar w:fldCharType="end"/>
      </w:r>
      <w:r w:rsidR="000F2DD6">
        <w:t xml:space="preserve"> features the top and bottom </w:t>
      </w:r>
      <w:r w:rsidR="00ED4B22">
        <w:t>companies</w:t>
      </w:r>
      <w:r w:rsidR="000F2DD6">
        <w:t>.</w:t>
      </w:r>
    </w:p>
    <w:p w14:paraId="28ABF517" w14:textId="77777777" w:rsidR="00264212" w:rsidRDefault="00264212" w:rsidP="00BD4D78"/>
    <w:tbl>
      <w:tblPr>
        <w:tblStyle w:val="TableGrid"/>
        <w:tblW w:w="0" w:type="auto"/>
        <w:tblCellMar>
          <w:top w:w="57" w:type="dxa"/>
          <w:left w:w="57" w:type="dxa"/>
          <w:bottom w:w="57" w:type="dxa"/>
          <w:right w:w="57" w:type="dxa"/>
        </w:tblCellMar>
        <w:tblLook w:val="04A0" w:firstRow="1" w:lastRow="0" w:firstColumn="1" w:lastColumn="0" w:noHBand="0" w:noVBand="1"/>
      </w:tblPr>
      <w:tblGrid>
        <w:gridCol w:w="1172"/>
        <w:gridCol w:w="1173"/>
        <w:gridCol w:w="1173"/>
        <w:gridCol w:w="1173"/>
        <w:gridCol w:w="1173"/>
        <w:gridCol w:w="1173"/>
        <w:gridCol w:w="1173"/>
      </w:tblGrid>
      <w:tr w:rsidR="00BD4D78" w14:paraId="52D16447" w14:textId="77777777" w:rsidTr="00C41EFD">
        <w:tc>
          <w:tcPr>
            <w:tcW w:w="1172" w:type="dxa"/>
            <w:shd w:val="clear" w:color="auto" w:fill="D9D9D9" w:themeFill="background1" w:themeFillShade="D9"/>
            <w:vAlign w:val="center"/>
          </w:tcPr>
          <w:p w14:paraId="776B4565" w14:textId="77777777" w:rsidR="00BD4D78" w:rsidRPr="00312091" w:rsidRDefault="00BD4D78" w:rsidP="00C41EFD">
            <w:pPr>
              <w:spacing w:line="240" w:lineRule="auto"/>
              <w:jc w:val="center"/>
              <w:rPr>
                <w:b/>
                <w:bCs/>
              </w:rPr>
            </w:pPr>
            <w:r w:rsidRPr="00312091">
              <w:rPr>
                <w:b/>
                <w:bCs/>
              </w:rPr>
              <w:lastRenderedPageBreak/>
              <w:t>Year</w:t>
            </w:r>
          </w:p>
        </w:tc>
        <w:tc>
          <w:tcPr>
            <w:tcW w:w="1173" w:type="dxa"/>
            <w:shd w:val="clear" w:color="auto" w:fill="D9D9D9" w:themeFill="background1" w:themeFillShade="D9"/>
            <w:vAlign w:val="center"/>
          </w:tcPr>
          <w:p w14:paraId="69523936" w14:textId="77777777" w:rsidR="00BD4D78" w:rsidRPr="00312091" w:rsidRDefault="00BD4D78" w:rsidP="00C41EFD">
            <w:pPr>
              <w:spacing w:line="240" w:lineRule="auto"/>
              <w:jc w:val="center"/>
              <w:rPr>
                <w:b/>
                <w:bCs/>
              </w:rPr>
            </w:pPr>
            <w:r w:rsidRPr="00312091">
              <w:rPr>
                <w:b/>
                <w:bCs/>
              </w:rPr>
              <w:t>Count of Reports</w:t>
            </w:r>
          </w:p>
        </w:tc>
        <w:tc>
          <w:tcPr>
            <w:tcW w:w="1173" w:type="dxa"/>
            <w:shd w:val="clear" w:color="auto" w:fill="D9D9D9" w:themeFill="background1" w:themeFillShade="D9"/>
            <w:vAlign w:val="center"/>
          </w:tcPr>
          <w:p w14:paraId="1269C0D6" w14:textId="6131F907" w:rsidR="00BD4D78" w:rsidRPr="00312091" w:rsidRDefault="00BD4D78" w:rsidP="00C41EFD">
            <w:pPr>
              <w:spacing w:line="240" w:lineRule="auto"/>
              <w:jc w:val="center"/>
              <w:rPr>
                <w:b/>
                <w:bCs/>
              </w:rPr>
            </w:pPr>
            <w:r w:rsidRPr="00312091">
              <w:rPr>
                <w:b/>
                <w:bCs/>
              </w:rPr>
              <w:t xml:space="preserve">Sum of </w:t>
            </w:r>
            <w:r w:rsidR="00467734">
              <w:rPr>
                <w:b/>
                <w:bCs/>
              </w:rPr>
              <w:t>Words</w:t>
            </w:r>
          </w:p>
        </w:tc>
        <w:tc>
          <w:tcPr>
            <w:tcW w:w="1173" w:type="dxa"/>
            <w:shd w:val="clear" w:color="auto" w:fill="D9D9D9" w:themeFill="background1" w:themeFillShade="D9"/>
            <w:vAlign w:val="center"/>
          </w:tcPr>
          <w:p w14:paraId="7E177AA6" w14:textId="6ACD8037" w:rsidR="00BD4D78" w:rsidRPr="00312091" w:rsidRDefault="00BD4D78" w:rsidP="00C41EFD">
            <w:pPr>
              <w:spacing w:line="240" w:lineRule="auto"/>
              <w:jc w:val="center"/>
              <w:rPr>
                <w:b/>
                <w:bCs/>
              </w:rPr>
            </w:pPr>
            <w:r w:rsidRPr="00312091">
              <w:rPr>
                <w:b/>
                <w:bCs/>
              </w:rPr>
              <w:t xml:space="preserve">Average </w:t>
            </w:r>
            <w:r w:rsidR="00467734">
              <w:rPr>
                <w:b/>
                <w:bCs/>
              </w:rPr>
              <w:t>Words</w:t>
            </w:r>
          </w:p>
        </w:tc>
        <w:tc>
          <w:tcPr>
            <w:tcW w:w="1173" w:type="dxa"/>
            <w:shd w:val="clear" w:color="auto" w:fill="D9D9D9" w:themeFill="background1" w:themeFillShade="D9"/>
            <w:vAlign w:val="center"/>
          </w:tcPr>
          <w:p w14:paraId="65C93940" w14:textId="5F32775A" w:rsidR="00BD4D78" w:rsidRPr="00312091" w:rsidRDefault="00BD4D78" w:rsidP="00C41EFD">
            <w:pPr>
              <w:spacing w:line="240" w:lineRule="auto"/>
              <w:jc w:val="center"/>
              <w:rPr>
                <w:b/>
                <w:bCs/>
              </w:rPr>
            </w:pPr>
            <w:r w:rsidRPr="00312091">
              <w:rPr>
                <w:b/>
                <w:bCs/>
              </w:rPr>
              <w:t xml:space="preserve">Min. </w:t>
            </w:r>
            <w:r w:rsidR="00467734">
              <w:rPr>
                <w:b/>
                <w:bCs/>
              </w:rPr>
              <w:t>Words</w:t>
            </w:r>
          </w:p>
        </w:tc>
        <w:tc>
          <w:tcPr>
            <w:tcW w:w="1173" w:type="dxa"/>
            <w:shd w:val="clear" w:color="auto" w:fill="D9D9D9" w:themeFill="background1" w:themeFillShade="D9"/>
            <w:vAlign w:val="center"/>
          </w:tcPr>
          <w:p w14:paraId="73A62B55" w14:textId="369B5D3A" w:rsidR="00BD4D78" w:rsidRPr="00312091" w:rsidRDefault="00BD4D78" w:rsidP="00C41EFD">
            <w:pPr>
              <w:spacing w:line="240" w:lineRule="auto"/>
              <w:jc w:val="center"/>
              <w:rPr>
                <w:b/>
                <w:bCs/>
              </w:rPr>
            </w:pPr>
            <w:r w:rsidRPr="00312091">
              <w:rPr>
                <w:b/>
                <w:bCs/>
              </w:rPr>
              <w:t xml:space="preserve">Max. </w:t>
            </w:r>
            <w:r w:rsidR="00467734">
              <w:rPr>
                <w:b/>
                <w:bCs/>
              </w:rPr>
              <w:t>Words</w:t>
            </w:r>
          </w:p>
        </w:tc>
        <w:tc>
          <w:tcPr>
            <w:tcW w:w="1173" w:type="dxa"/>
            <w:shd w:val="clear" w:color="auto" w:fill="D9D9D9" w:themeFill="background1" w:themeFillShade="D9"/>
            <w:vAlign w:val="center"/>
          </w:tcPr>
          <w:p w14:paraId="48D948F9" w14:textId="304B96D9" w:rsidR="00BD4D78" w:rsidRPr="00312091" w:rsidRDefault="00BD4D78" w:rsidP="00C41EFD">
            <w:pPr>
              <w:spacing w:line="240" w:lineRule="auto"/>
              <w:jc w:val="center"/>
              <w:rPr>
                <w:b/>
                <w:bCs/>
              </w:rPr>
            </w:pPr>
            <w:r w:rsidRPr="00312091">
              <w:rPr>
                <w:b/>
                <w:bCs/>
              </w:rPr>
              <w:t xml:space="preserve">Std. Dev. </w:t>
            </w:r>
            <w:r w:rsidR="00467734">
              <w:rPr>
                <w:b/>
                <w:bCs/>
              </w:rPr>
              <w:t>Words</w:t>
            </w:r>
          </w:p>
        </w:tc>
      </w:tr>
      <w:tr w:rsidR="00CE69C3" w14:paraId="4BEF65E7" w14:textId="77777777" w:rsidTr="005C677D">
        <w:tc>
          <w:tcPr>
            <w:tcW w:w="1172" w:type="dxa"/>
            <w:vAlign w:val="center"/>
          </w:tcPr>
          <w:p w14:paraId="4600E03E" w14:textId="77777777" w:rsidR="00CE69C3" w:rsidRDefault="00CE69C3" w:rsidP="00CE69C3">
            <w:pPr>
              <w:spacing w:line="240" w:lineRule="auto"/>
              <w:jc w:val="center"/>
            </w:pPr>
            <w:r w:rsidRPr="009D7AA3">
              <w:t>2015</w:t>
            </w:r>
          </w:p>
        </w:tc>
        <w:tc>
          <w:tcPr>
            <w:tcW w:w="1173" w:type="dxa"/>
            <w:vAlign w:val="center"/>
          </w:tcPr>
          <w:p w14:paraId="2AA78C4E" w14:textId="77777777" w:rsidR="00CE69C3" w:rsidRDefault="00CE69C3" w:rsidP="00CE69C3">
            <w:pPr>
              <w:spacing w:line="240" w:lineRule="auto"/>
              <w:jc w:val="center"/>
            </w:pPr>
            <w:r>
              <w:t>27</w:t>
            </w:r>
          </w:p>
        </w:tc>
        <w:tc>
          <w:tcPr>
            <w:tcW w:w="1173" w:type="dxa"/>
          </w:tcPr>
          <w:p w14:paraId="78BE67BF" w14:textId="2C3DE309" w:rsidR="00CE69C3" w:rsidRDefault="00CE69C3" w:rsidP="00CE69C3">
            <w:pPr>
              <w:spacing w:line="240" w:lineRule="auto"/>
              <w:jc w:val="center"/>
            </w:pPr>
            <w:r w:rsidRPr="006A56DD">
              <w:t xml:space="preserve"> 323,253 </w:t>
            </w:r>
          </w:p>
        </w:tc>
        <w:tc>
          <w:tcPr>
            <w:tcW w:w="1173" w:type="dxa"/>
          </w:tcPr>
          <w:p w14:paraId="3B9EFB4E" w14:textId="52EBBD82" w:rsidR="00CE69C3" w:rsidRDefault="00CE69C3" w:rsidP="00CE69C3">
            <w:pPr>
              <w:spacing w:line="240" w:lineRule="auto"/>
              <w:jc w:val="center"/>
            </w:pPr>
            <w:r w:rsidRPr="006A56DD">
              <w:t xml:space="preserve"> 11,972 </w:t>
            </w:r>
          </w:p>
        </w:tc>
        <w:tc>
          <w:tcPr>
            <w:tcW w:w="1173" w:type="dxa"/>
          </w:tcPr>
          <w:p w14:paraId="5D1BAEFC" w14:textId="6EC4190A" w:rsidR="00CE69C3" w:rsidRDefault="00CE69C3" w:rsidP="00CE69C3">
            <w:pPr>
              <w:spacing w:line="240" w:lineRule="auto"/>
              <w:jc w:val="center"/>
            </w:pPr>
            <w:r w:rsidRPr="006A56DD">
              <w:t xml:space="preserve"> 280 </w:t>
            </w:r>
          </w:p>
        </w:tc>
        <w:tc>
          <w:tcPr>
            <w:tcW w:w="1173" w:type="dxa"/>
          </w:tcPr>
          <w:p w14:paraId="0A14D69D" w14:textId="78732D0B" w:rsidR="00CE69C3" w:rsidRDefault="00CE69C3" w:rsidP="00CE69C3">
            <w:pPr>
              <w:spacing w:line="240" w:lineRule="auto"/>
              <w:jc w:val="center"/>
            </w:pPr>
            <w:r w:rsidRPr="006A56DD">
              <w:t xml:space="preserve"> 42,088 </w:t>
            </w:r>
          </w:p>
        </w:tc>
        <w:tc>
          <w:tcPr>
            <w:tcW w:w="1173" w:type="dxa"/>
          </w:tcPr>
          <w:p w14:paraId="5C79E913" w14:textId="4B2208B8" w:rsidR="00CE69C3" w:rsidRDefault="00CE69C3" w:rsidP="00CE69C3">
            <w:pPr>
              <w:spacing w:line="240" w:lineRule="auto"/>
              <w:jc w:val="center"/>
            </w:pPr>
            <w:r w:rsidRPr="006A56DD">
              <w:t xml:space="preserve"> 13,053 </w:t>
            </w:r>
          </w:p>
        </w:tc>
      </w:tr>
      <w:tr w:rsidR="00CE69C3" w14:paraId="0F83549A" w14:textId="77777777" w:rsidTr="005C677D">
        <w:tc>
          <w:tcPr>
            <w:tcW w:w="1172" w:type="dxa"/>
            <w:vAlign w:val="center"/>
          </w:tcPr>
          <w:p w14:paraId="3A252D41" w14:textId="77777777" w:rsidR="00CE69C3" w:rsidRDefault="00CE69C3" w:rsidP="00CE69C3">
            <w:pPr>
              <w:spacing w:line="240" w:lineRule="auto"/>
              <w:jc w:val="center"/>
            </w:pPr>
            <w:r w:rsidRPr="009D7AA3">
              <w:t>2016</w:t>
            </w:r>
          </w:p>
        </w:tc>
        <w:tc>
          <w:tcPr>
            <w:tcW w:w="1173" w:type="dxa"/>
            <w:vAlign w:val="center"/>
          </w:tcPr>
          <w:p w14:paraId="3F45E464" w14:textId="77777777" w:rsidR="00CE69C3" w:rsidRDefault="00CE69C3" w:rsidP="00CE69C3">
            <w:pPr>
              <w:spacing w:line="240" w:lineRule="auto"/>
              <w:jc w:val="center"/>
            </w:pPr>
            <w:r w:rsidRPr="009D7AA3">
              <w:t>2</w:t>
            </w:r>
            <w:r>
              <w:t>7</w:t>
            </w:r>
          </w:p>
        </w:tc>
        <w:tc>
          <w:tcPr>
            <w:tcW w:w="1173" w:type="dxa"/>
          </w:tcPr>
          <w:p w14:paraId="775798A2" w14:textId="73B564DD" w:rsidR="00CE69C3" w:rsidRDefault="00CE69C3" w:rsidP="00CE69C3">
            <w:pPr>
              <w:spacing w:line="240" w:lineRule="auto"/>
              <w:jc w:val="center"/>
            </w:pPr>
            <w:r w:rsidRPr="006A56DD">
              <w:t xml:space="preserve"> 364,625 </w:t>
            </w:r>
          </w:p>
        </w:tc>
        <w:tc>
          <w:tcPr>
            <w:tcW w:w="1173" w:type="dxa"/>
          </w:tcPr>
          <w:p w14:paraId="7687638D" w14:textId="10EB7351" w:rsidR="00CE69C3" w:rsidRDefault="00CE69C3" w:rsidP="00CE69C3">
            <w:pPr>
              <w:spacing w:line="240" w:lineRule="auto"/>
              <w:jc w:val="center"/>
            </w:pPr>
            <w:r w:rsidRPr="006A56DD">
              <w:t xml:space="preserve"> 13,505 </w:t>
            </w:r>
          </w:p>
        </w:tc>
        <w:tc>
          <w:tcPr>
            <w:tcW w:w="1173" w:type="dxa"/>
          </w:tcPr>
          <w:p w14:paraId="43031D38" w14:textId="33B395CF" w:rsidR="00CE69C3" w:rsidRDefault="00CE69C3" w:rsidP="00CE69C3">
            <w:pPr>
              <w:spacing w:line="240" w:lineRule="auto"/>
              <w:jc w:val="center"/>
            </w:pPr>
            <w:r w:rsidRPr="006A56DD">
              <w:t xml:space="preserve"> 773 </w:t>
            </w:r>
          </w:p>
        </w:tc>
        <w:tc>
          <w:tcPr>
            <w:tcW w:w="1173" w:type="dxa"/>
          </w:tcPr>
          <w:p w14:paraId="6984D711" w14:textId="0B87068F" w:rsidR="00CE69C3" w:rsidRDefault="00CE69C3" w:rsidP="00CE69C3">
            <w:pPr>
              <w:spacing w:line="240" w:lineRule="auto"/>
              <w:jc w:val="center"/>
            </w:pPr>
            <w:r w:rsidRPr="006A56DD">
              <w:t xml:space="preserve"> 43,207 </w:t>
            </w:r>
          </w:p>
        </w:tc>
        <w:tc>
          <w:tcPr>
            <w:tcW w:w="1173" w:type="dxa"/>
          </w:tcPr>
          <w:p w14:paraId="283B8C55" w14:textId="5613660D" w:rsidR="00CE69C3" w:rsidRDefault="00CE69C3" w:rsidP="00CE69C3">
            <w:pPr>
              <w:spacing w:line="240" w:lineRule="auto"/>
              <w:jc w:val="center"/>
            </w:pPr>
            <w:r w:rsidRPr="006A56DD">
              <w:t xml:space="preserve"> 13,314 </w:t>
            </w:r>
          </w:p>
        </w:tc>
      </w:tr>
      <w:tr w:rsidR="00CE69C3" w14:paraId="00984F92" w14:textId="77777777" w:rsidTr="005C677D">
        <w:tc>
          <w:tcPr>
            <w:tcW w:w="1172" w:type="dxa"/>
            <w:vAlign w:val="center"/>
          </w:tcPr>
          <w:p w14:paraId="3C514281" w14:textId="77777777" w:rsidR="00CE69C3" w:rsidRDefault="00CE69C3" w:rsidP="00CE69C3">
            <w:pPr>
              <w:spacing w:line="240" w:lineRule="auto"/>
              <w:jc w:val="center"/>
            </w:pPr>
            <w:r w:rsidRPr="009D7AA3">
              <w:t>2017</w:t>
            </w:r>
          </w:p>
        </w:tc>
        <w:tc>
          <w:tcPr>
            <w:tcW w:w="1173" w:type="dxa"/>
            <w:vAlign w:val="center"/>
          </w:tcPr>
          <w:p w14:paraId="14712F4D" w14:textId="77777777" w:rsidR="00CE69C3" w:rsidRDefault="00CE69C3" w:rsidP="00CE69C3">
            <w:pPr>
              <w:spacing w:line="240" w:lineRule="auto"/>
              <w:jc w:val="center"/>
            </w:pPr>
            <w:r>
              <w:t>29</w:t>
            </w:r>
          </w:p>
        </w:tc>
        <w:tc>
          <w:tcPr>
            <w:tcW w:w="1173" w:type="dxa"/>
          </w:tcPr>
          <w:p w14:paraId="553047AE" w14:textId="413EF337" w:rsidR="00CE69C3" w:rsidRDefault="00CE69C3" w:rsidP="00CE69C3">
            <w:pPr>
              <w:spacing w:line="240" w:lineRule="auto"/>
              <w:jc w:val="center"/>
            </w:pPr>
            <w:r w:rsidRPr="006A56DD">
              <w:t xml:space="preserve"> 469,719 </w:t>
            </w:r>
          </w:p>
        </w:tc>
        <w:tc>
          <w:tcPr>
            <w:tcW w:w="1173" w:type="dxa"/>
          </w:tcPr>
          <w:p w14:paraId="383ACC95" w14:textId="27054D70" w:rsidR="00CE69C3" w:rsidRDefault="00CE69C3" w:rsidP="00CE69C3">
            <w:pPr>
              <w:spacing w:line="240" w:lineRule="auto"/>
              <w:jc w:val="center"/>
            </w:pPr>
            <w:r w:rsidRPr="006A56DD">
              <w:t xml:space="preserve"> 16,197 </w:t>
            </w:r>
          </w:p>
        </w:tc>
        <w:tc>
          <w:tcPr>
            <w:tcW w:w="1173" w:type="dxa"/>
          </w:tcPr>
          <w:p w14:paraId="42C738F6" w14:textId="11788DF8" w:rsidR="00CE69C3" w:rsidRDefault="00CE69C3" w:rsidP="00CE69C3">
            <w:pPr>
              <w:spacing w:line="240" w:lineRule="auto"/>
              <w:jc w:val="center"/>
            </w:pPr>
            <w:r w:rsidRPr="006A56DD">
              <w:t xml:space="preserve"> 652 </w:t>
            </w:r>
          </w:p>
        </w:tc>
        <w:tc>
          <w:tcPr>
            <w:tcW w:w="1173" w:type="dxa"/>
          </w:tcPr>
          <w:p w14:paraId="6FE0FE1F" w14:textId="58EB131F" w:rsidR="00CE69C3" w:rsidRDefault="00CE69C3" w:rsidP="00CE69C3">
            <w:pPr>
              <w:spacing w:line="240" w:lineRule="auto"/>
              <w:jc w:val="center"/>
            </w:pPr>
            <w:r w:rsidRPr="006A56DD">
              <w:t xml:space="preserve"> 46,647 </w:t>
            </w:r>
          </w:p>
        </w:tc>
        <w:tc>
          <w:tcPr>
            <w:tcW w:w="1173" w:type="dxa"/>
          </w:tcPr>
          <w:p w14:paraId="2581D36A" w14:textId="4D4976A9" w:rsidR="00CE69C3" w:rsidRDefault="00CE69C3" w:rsidP="00CE69C3">
            <w:pPr>
              <w:spacing w:line="240" w:lineRule="auto"/>
              <w:jc w:val="center"/>
            </w:pPr>
            <w:r w:rsidRPr="006A56DD">
              <w:t xml:space="preserve"> 14,388 </w:t>
            </w:r>
          </w:p>
        </w:tc>
      </w:tr>
      <w:tr w:rsidR="00CE69C3" w14:paraId="6F63B6A3" w14:textId="77777777" w:rsidTr="005C677D">
        <w:tc>
          <w:tcPr>
            <w:tcW w:w="1172" w:type="dxa"/>
            <w:vAlign w:val="center"/>
          </w:tcPr>
          <w:p w14:paraId="6E314125" w14:textId="77777777" w:rsidR="00CE69C3" w:rsidRDefault="00CE69C3" w:rsidP="00CE69C3">
            <w:pPr>
              <w:spacing w:line="240" w:lineRule="auto"/>
              <w:jc w:val="center"/>
            </w:pPr>
            <w:r w:rsidRPr="009D7AA3">
              <w:t>2018</w:t>
            </w:r>
          </w:p>
        </w:tc>
        <w:tc>
          <w:tcPr>
            <w:tcW w:w="1173" w:type="dxa"/>
            <w:vAlign w:val="center"/>
          </w:tcPr>
          <w:p w14:paraId="729D0F9E" w14:textId="77777777" w:rsidR="00CE69C3" w:rsidRDefault="00CE69C3" w:rsidP="00CE69C3">
            <w:pPr>
              <w:spacing w:line="240" w:lineRule="auto"/>
              <w:jc w:val="center"/>
            </w:pPr>
            <w:r>
              <w:t>29</w:t>
            </w:r>
          </w:p>
        </w:tc>
        <w:tc>
          <w:tcPr>
            <w:tcW w:w="1173" w:type="dxa"/>
          </w:tcPr>
          <w:p w14:paraId="0E6D0A6D" w14:textId="165A088A" w:rsidR="00CE69C3" w:rsidRDefault="00CE69C3" w:rsidP="00CE69C3">
            <w:pPr>
              <w:spacing w:line="240" w:lineRule="auto"/>
              <w:jc w:val="center"/>
            </w:pPr>
            <w:r w:rsidRPr="006A56DD">
              <w:t xml:space="preserve"> 538,091 </w:t>
            </w:r>
          </w:p>
        </w:tc>
        <w:tc>
          <w:tcPr>
            <w:tcW w:w="1173" w:type="dxa"/>
          </w:tcPr>
          <w:p w14:paraId="0835ABFA" w14:textId="17065321" w:rsidR="00CE69C3" w:rsidRDefault="00CE69C3" w:rsidP="00CE69C3">
            <w:pPr>
              <w:spacing w:line="240" w:lineRule="auto"/>
              <w:jc w:val="center"/>
            </w:pPr>
            <w:r w:rsidRPr="006A56DD">
              <w:t xml:space="preserve"> 18,555 </w:t>
            </w:r>
          </w:p>
        </w:tc>
        <w:tc>
          <w:tcPr>
            <w:tcW w:w="1173" w:type="dxa"/>
          </w:tcPr>
          <w:p w14:paraId="0E134807" w14:textId="68AFC6EB" w:rsidR="00CE69C3" w:rsidRDefault="00CE69C3" w:rsidP="00CE69C3">
            <w:pPr>
              <w:spacing w:line="240" w:lineRule="auto"/>
              <w:jc w:val="center"/>
            </w:pPr>
            <w:r w:rsidRPr="006A56DD">
              <w:t xml:space="preserve"> 790 </w:t>
            </w:r>
          </w:p>
        </w:tc>
        <w:tc>
          <w:tcPr>
            <w:tcW w:w="1173" w:type="dxa"/>
          </w:tcPr>
          <w:p w14:paraId="14BEDC7C" w14:textId="3A6F0C79" w:rsidR="00CE69C3" w:rsidRDefault="00CE69C3" w:rsidP="00CE69C3">
            <w:pPr>
              <w:spacing w:line="240" w:lineRule="auto"/>
              <w:jc w:val="center"/>
            </w:pPr>
            <w:r w:rsidRPr="006A56DD">
              <w:t xml:space="preserve"> 68,001 </w:t>
            </w:r>
          </w:p>
        </w:tc>
        <w:tc>
          <w:tcPr>
            <w:tcW w:w="1173" w:type="dxa"/>
          </w:tcPr>
          <w:p w14:paraId="791D2D67" w14:textId="513E5566" w:rsidR="00CE69C3" w:rsidRDefault="00CE69C3" w:rsidP="00CE69C3">
            <w:pPr>
              <w:spacing w:line="240" w:lineRule="auto"/>
              <w:jc w:val="center"/>
            </w:pPr>
            <w:r w:rsidRPr="006A56DD">
              <w:t xml:space="preserve"> 16,204 </w:t>
            </w:r>
          </w:p>
        </w:tc>
      </w:tr>
      <w:tr w:rsidR="00CE69C3" w14:paraId="1C66162C" w14:textId="77777777" w:rsidTr="005C677D">
        <w:tc>
          <w:tcPr>
            <w:tcW w:w="1172" w:type="dxa"/>
            <w:vAlign w:val="center"/>
          </w:tcPr>
          <w:p w14:paraId="5F626C8C" w14:textId="77777777" w:rsidR="00CE69C3" w:rsidRDefault="00CE69C3" w:rsidP="00CE69C3">
            <w:pPr>
              <w:spacing w:line="240" w:lineRule="auto"/>
              <w:jc w:val="center"/>
            </w:pPr>
            <w:r w:rsidRPr="009D7AA3">
              <w:t>2019</w:t>
            </w:r>
          </w:p>
        </w:tc>
        <w:tc>
          <w:tcPr>
            <w:tcW w:w="1173" w:type="dxa"/>
            <w:vAlign w:val="center"/>
          </w:tcPr>
          <w:p w14:paraId="5DEB0EE6" w14:textId="77777777" w:rsidR="00CE69C3" w:rsidRDefault="00CE69C3" w:rsidP="00CE69C3">
            <w:pPr>
              <w:spacing w:line="240" w:lineRule="auto"/>
              <w:jc w:val="center"/>
            </w:pPr>
            <w:r>
              <w:t>29</w:t>
            </w:r>
          </w:p>
        </w:tc>
        <w:tc>
          <w:tcPr>
            <w:tcW w:w="1173" w:type="dxa"/>
          </w:tcPr>
          <w:p w14:paraId="1DA777CE" w14:textId="5F5F02EB" w:rsidR="00CE69C3" w:rsidRDefault="00CE69C3" w:rsidP="00CE69C3">
            <w:pPr>
              <w:spacing w:line="240" w:lineRule="auto"/>
              <w:jc w:val="center"/>
            </w:pPr>
            <w:r w:rsidRPr="006A56DD">
              <w:t xml:space="preserve"> 608,277 </w:t>
            </w:r>
          </w:p>
        </w:tc>
        <w:tc>
          <w:tcPr>
            <w:tcW w:w="1173" w:type="dxa"/>
          </w:tcPr>
          <w:p w14:paraId="3CABE30B" w14:textId="5AFFDB8B" w:rsidR="00CE69C3" w:rsidRDefault="00CE69C3" w:rsidP="00CE69C3">
            <w:pPr>
              <w:spacing w:line="240" w:lineRule="auto"/>
              <w:jc w:val="center"/>
            </w:pPr>
            <w:r w:rsidRPr="006A56DD">
              <w:t xml:space="preserve"> 20,975 </w:t>
            </w:r>
          </w:p>
        </w:tc>
        <w:tc>
          <w:tcPr>
            <w:tcW w:w="1173" w:type="dxa"/>
          </w:tcPr>
          <w:p w14:paraId="2931E23B" w14:textId="24964C19" w:rsidR="00CE69C3" w:rsidRDefault="00CE69C3" w:rsidP="00CE69C3">
            <w:pPr>
              <w:spacing w:line="240" w:lineRule="auto"/>
              <w:jc w:val="center"/>
            </w:pPr>
            <w:r w:rsidRPr="006A56DD">
              <w:t xml:space="preserve"> 1,360 </w:t>
            </w:r>
          </w:p>
        </w:tc>
        <w:tc>
          <w:tcPr>
            <w:tcW w:w="1173" w:type="dxa"/>
          </w:tcPr>
          <w:p w14:paraId="79C0C4FA" w14:textId="34F22470" w:rsidR="00CE69C3" w:rsidRDefault="00CE69C3" w:rsidP="00CE69C3">
            <w:pPr>
              <w:spacing w:line="240" w:lineRule="auto"/>
              <w:jc w:val="center"/>
            </w:pPr>
            <w:r w:rsidRPr="006A56DD">
              <w:t xml:space="preserve"> 66,461 </w:t>
            </w:r>
          </w:p>
        </w:tc>
        <w:tc>
          <w:tcPr>
            <w:tcW w:w="1173" w:type="dxa"/>
          </w:tcPr>
          <w:p w14:paraId="735198F6" w14:textId="486CAFDC" w:rsidR="00CE69C3" w:rsidRDefault="00CE69C3" w:rsidP="00CE69C3">
            <w:pPr>
              <w:spacing w:line="240" w:lineRule="auto"/>
              <w:jc w:val="center"/>
            </w:pPr>
            <w:r w:rsidRPr="006A56DD">
              <w:t xml:space="preserve"> 16,992 </w:t>
            </w:r>
          </w:p>
        </w:tc>
      </w:tr>
      <w:tr w:rsidR="00CE69C3" w14:paraId="282A608D" w14:textId="77777777" w:rsidTr="005C677D">
        <w:tc>
          <w:tcPr>
            <w:tcW w:w="1172" w:type="dxa"/>
            <w:vAlign w:val="center"/>
          </w:tcPr>
          <w:p w14:paraId="136D52C1" w14:textId="77777777" w:rsidR="00CE69C3" w:rsidRDefault="00CE69C3" w:rsidP="00CE69C3">
            <w:pPr>
              <w:spacing w:line="240" w:lineRule="auto"/>
              <w:jc w:val="center"/>
            </w:pPr>
            <w:r w:rsidRPr="009D7AA3">
              <w:t>2020</w:t>
            </w:r>
          </w:p>
        </w:tc>
        <w:tc>
          <w:tcPr>
            <w:tcW w:w="1173" w:type="dxa"/>
            <w:vAlign w:val="center"/>
          </w:tcPr>
          <w:p w14:paraId="640C7580" w14:textId="77777777" w:rsidR="00CE69C3" w:rsidRDefault="00CE69C3" w:rsidP="00CE69C3">
            <w:pPr>
              <w:spacing w:line="240" w:lineRule="auto"/>
              <w:jc w:val="center"/>
            </w:pPr>
            <w:r>
              <w:t>29</w:t>
            </w:r>
          </w:p>
        </w:tc>
        <w:tc>
          <w:tcPr>
            <w:tcW w:w="1173" w:type="dxa"/>
          </w:tcPr>
          <w:p w14:paraId="4D04A2F7" w14:textId="0CA3563A" w:rsidR="00CE69C3" w:rsidRDefault="00CE69C3" w:rsidP="00CE69C3">
            <w:pPr>
              <w:spacing w:line="240" w:lineRule="auto"/>
              <w:jc w:val="center"/>
            </w:pPr>
            <w:r w:rsidRPr="006A56DD">
              <w:t xml:space="preserve"> 767,695 </w:t>
            </w:r>
          </w:p>
        </w:tc>
        <w:tc>
          <w:tcPr>
            <w:tcW w:w="1173" w:type="dxa"/>
          </w:tcPr>
          <w:p w14:paraId="45ECB40C" w14:textId="712FB799" w:rsidR="00CE69C3" w:rsidRDefault="00CE69C3" w:rsidP="00CE69C3">
            <w:pPr>
              <w:spacing w:line="240" w:lineRule="auto"/>
              <w:jc w:val="center"/>
            </w:pPr>
            <w:r w:rsidRPr="006A56DD">
              <w:t xml:space="preserve"> 26,472 </w:t>
            </w:r>
          </w:p>
        </w:tc>
        <w:tc>
          <w:tcPr>
            <w:tcW w:w="1173" w:type="dxa"/>
          </w:tcPr>
          <w:p w14:paraId="24C413CB" w14:textId="4EA36231" w:rsidR="00CE69C3" w:rsidRDefault="00CE69C3" w:rsidP="00CE69C3">
            <w:pPr>
              <w:spacing w:line="240" w:lineRule="auto"/>
              <w:jc w:val="center"/>
            </w:pPr>
            <w:r w:rsidRPr="006A56DD">
              <w:t xml:space="preserve"> 1,810 </w:t>
            </w:r>
          </w:p>
        </w:tc>
        <w:tc>
          <w:tcPr>
            <w:tcW w:w="1173" w:type="dxa"/>
          </w:tcPr>
          <w:p w14:paraId="113807A6" w14:textId="6CFAC425" w:rsidR="00CE69C3" w:rsidRDefault="00CE69C3" w:rsidP="00CE69C3">
            <w:pPr>
              <w:spacing w:line="240" w:lineRule="auto"/>
              <w:jc w:val="center"/>
            </w:pPr>
            <w:r w:rsidRPr="006A56DD">
              <w:t xml:space="preserve"> 74,222 </w:t>
            </w:r>
          </w:p>
        </w:tc>
        <w:tc>
          <w:tcPr>
            <w:tcW w:w="1173" w:type="dxa"/>
          </w:tcPr>
          <w:p w14:paraId="2D8A27EC" w14:textId="6B43B12E" w:rsidR="00CE69C3" w:rsidRDefault="00CE69C3" w:rsidP="00CE69C3">
            <w:pPr>
              <w:spacing w:line="240" w:lineRule="auto"/>
              <w:jc w:val="center"/>
            </w:pPr>
            <w:r w:rsidRPr="006A56DD">
              <w:t xml:space="preserve"> 20,872 </w:t>
            </w:r>
          </w:p>
        </w:tc>
      </w:tr>
      <w:tr w:rsidR="00CE69C3" w14:paraId="0B9AEB84" w14:textId="77777777" w:rsidTr="005C677D">
        <w:tc>
          <w:tcPr>
            <w:tcW w:w="1172" w:type="dxa"/>
            <w:vAlign w:val="center"/>
          </w:tcPr>
          <w:p w14:paraId="7CC6D690" w14:textId="77777777" w:rsidR="00CE69C3" w:rsidRPr="009D7AA3" w:rsidRDefault="00CE69C3" w:rsidP="00CE69C3">
            <w:pPr>
              <w:spacing w:line="240" w:lineRule="auto"/>
              <w:jc w:val="center"/>
            </w:pPr>
            <w:r>
              <w:t>2021</w:t>
            </w:r>
          </w:p>
        </w:tc>
        <w:tc>
          <w:tcPr>
            <w:tcW w:w="1173" w:type="dxa"/>
            <w:vAlign w:val="center"/>
          </w:tcPr>
          <w:p w14:paraId="73224E3E" w14:textId="77777777" w:rsidR="00CE69C3" w:rsidRPr="009D7AA3" w:rsidRDefault="00CE69C3" w:rsidP="00CE69C3">
            <w:pPr>
              <w:spacing w:line="240" w:lineRule="auto"/>
              <w:jc w:val="center"/>
            </w:pPr>
            <w:r>
              <w:t>30</w:t>
            </w:r>
          </w:p>
        </w:tc>
        <w:tc>
          <w:tcPr>
            <w:tcW w:w="1173" w:type="dxa"/>
          </w:tcPr>
          <w:p w14:paraId="06208B26" w14:textId="1EF127BA" w:rsidR="00CE69C3" w:rsidRPr="009D7AA3" w:rsidRDefault="00CE69C3" w:rsidP="00CE69C3">
            <w:pPr>
              <w:spacing w:line="240" w:lineRule="auto"/>
              <w:jc w:val="center"/>
            </w:pPr>
            <w:r w:rsidRPr="006A56DD">
              <w:t xml:space="preserve"> 1,016,635 </w:t>
            </w:r>
          </w:p>
        </w:tc>
        <w:tc>
          <w:tcPr>
            <w:tcW w:w="1173" w:type="dxa"/>
          </w:tcPr>
          <w:p w14:paraId="2986F691" w14:textId="248DC158" w:rsidR="00CE69C3" w:rsidRPr="009D7AA3" w:rsidRDefault="00CE69C3" w:rsidP="00CE69C3">
            <w:pPr>
              <w:spacing w:line="240" w:lineRule="auto"/>
              <w:jc w:val="center"/>
            </w:pPr>
            <w:r w:rsidRPr="006A56DD">
              <w:t xml:space="preserve"> 33,888 </w:t>
            </w:r>
          </w:p>
        </w:tc>
        <w:tc>
          <w:tcPr>
            <w:tcW w:w="1173" w:type="dxa"/>
          </w:tcPr>
          <w:p w14:paraId="39ADD046" w14:textId="6D3F1E57" w:rsidR="00CE69C3" w:rsidRPr="009D7AA3" w:rsidRDefault="00CE69C3" w:rsidP="00CE69C3">
            <w:pPr>
              <w:spacing w:line="240" w:lineRule="auto"/>
              <w:jc w:val="center"/>
            </w:pPr>
            <w:r w:rsidRPr="006A56DD">
              <w:t xml:space="preserve"> 1,185 </w:t>
            </w:r>
          </w:p>
        </w:tc>
        <w:tc>
          <w:tcPr>
            <w:tcW w:w="1173" w:type="dxa"/>
          </w:tcPr>
          <w:p w14:paraId="5C1BDEBA" w14:textId="297BD37D" w:rsidR="00CE69C3" w:rsidRPr="009D7AA3" w:rsidRDefault="00CE69C3" w:rsidP="00CE69C3">
            <w:pPr>
              <w:spacing w:line="240" w:lineRule="auto"/>
              <w:jc w:val="center"/>
            </w:pPr>
            <w:r w:rsidRPr="006A56DD">
              <w:t xml:space="preserve"> 82,926 </w:t>
            </w:r>
          </w:p>
        </w:tc>
        <w:tc>
          <w:tcPr>
            <w:tcW w:w="1173" w:type="dxa"/>
          </w:tcPr>
          <w:p w14:paraId="343C627C" w14:textId="0E6D1AD6" w:rsidR="00CE69C3" w:rsidRPr="009D7AA3" w:rsidRDefault="00CE69C3" w:rsidP="00CE69C3">
            <w:pPr>
              <w:spacing w:line="240" w:lineRule="auto"/>
              <w:jc w:val="center"/>
            </w:pPr>
            <w:r w:rsidRPr="006A56DD">
              <w:t xml:space="preserve"> 24,121 </w:t>
            </w:r>
          </w:p>
        </w:tc>
      </w:tr>
    </w:tbl>
    <w:p w14:paraId="5149F0D5" w14:textId="0C6A3B1B" w:rsidR="00BD4D78" w:rsidRDefault="00BD4D78" w:rsidP="00467734">
      <w:pPr>
        <w:pStyle w:val="Caption"/>
        <w:spacing w:before="240"/>
      </w:pPr>
      <w:bookmarkStart w:id="129" w:name="_Ref116052351"/>
      <w:bookmarkStart w:id="130" w:name="_Toc115985941"/>
      <w:bookmarkStart w:id="131" w:name="_Toc116395446"/>
      <w:r>
        <w:t xml:space="preserve">Table </w:t>
      </w:r>
      <w:fldSimple w:instr=" SEQ Table \* ARABIC ">
        <w:r w:rsidR="00BC154F">
          <w:rPr>
            <w:noProof/>
          </w:rPr>
          <w:t>13</w:t>
        </w:r>
      </w:fldSimple>
      <w:bookmarkEnd w:id="129"/>
      <w:r>
        <w:t xml:space="preserve">: Summary Statistics of Number of Pages in </w:t>
      </w:r>
      <w:r w:rsidR="00467734">
        <w:t xml:space="preserve">the </w:t>
      </w:r>
      <w:r>
        <w:t>Sustainability Report by Financial Year</w:t>
      </w:r>
      <w:bookmarkEnd w:id="130"/>
      <w:bookmarkEnd w:id="131"/>
    </w:p>
    <w:p w14:paraId="1CA8F8F8" w14:textId="77777777" w:rsidR="00BD4D78" w:rsidRDefault="00BD4D78" w:rsidP="00BD4D78"/>
    <w:tbl>
      <w:tblPr>
        <w:tblStyle w:val="TableGrid"/>
        <w:tblW w:w="0" w:type="auto"/>
        <w:tblCellMar>
          <w:top w:w="57" w:type="dxa"/>
          <w:left w:w="57" w:type="dxa"/>
          <w:bottom w:w="57" w:type="dxa"/>
          <w:right w:w="57" w:type="dxa"/>
        </w:tblCellMar>
        <w:tblLook w:val="04A0" w:firstRow="1" w:lastRow="0" w:firstColumn="1" w:lastColumn="0" w:noHBand="0" w:noVBand="1"/>
      </w:tblPr>
      <w:tblGrid>
        <w:gridCol w:w="1172"/>
        <w:gridCol w:w="1173"/>
        <w:gridCol w:w="1173"/>
        <w:gridCol w:w="1173"/>
        <w:gridCol w:w="1173"/>
        <w:gridCol w:w="1173"/>
        <w:gridCol w:w="1173"/>
      </w:tblGrid>
      <w:tr w:rsidR="00BD4D78" w14:paraId="4DD13589" w14:textId="77777777" w:rsidTr="00C41EFD">
        <w:tc>
          <w:tcPr>
            <w:tcW w:w="1172" w:type="dxa"/>
            <w:shd w:val="clear" w:color="auto" w:fill="D9D9D9" w:themeFill="background1" w:themeFillShade="D9"/>
          </w:tcPr>
          <w:p w14:paraId="1963F08D" w14:textId="77777777" w:rsidR="00BD4D78" w:rsidRPr="00312091" w:rsidRDefault="00BD4D78" w:rsidP="00C41EFD">
            <w:pPr>
              <w:spacing w:line="240" w:lineRule="auto"/>
              <w:rPr>
                <w:b/>
                <w:bCs/>
              </w:rPr>
            </w:pPr>
          </w:p>
        </w:tc>
        <w:tc>
          <w:tcPr>
            <w:tcW w:w="1173" w:type="dxa"/>
            <w:shd w:val="clear" w:color="auto" w:fill="D9D9D9" w:themeFill="background1" w:themeFillShade="D9"/>
            <w:vAlign w:val="center"/>
          </w:tcPr>
          <w:p w14:paraId="2A101C61" w14:textId="77777777" w:rsidR="00BD4D78" w:rsidRPr="00312091" w:rsidRDefault="00BD4D78" w:rsidP="00C41EFD">
            <w:pPr>
              <w:spacing w:line="240" w:lineRule="auto"/>
              <w:jc w:val="center"/>
              <w:rPr>
                <w:b/>
                <w:bCs/>
              </w:rPr>
            </w:pPr>
            <w:r w:rsidRPr="00312091">
              <w:rPr>
                <w:b/>
                <w:bCs/>
              </w:rPr>
              <w:t>Count of Reports</w:t>
            </w:r>
          </w:p>
        </w:tc>
        <w:tc>
          <w:tcPr>
            <w:tcW w:w="1173" w:type="dxa"/>
            <w:shd w:val="clear" w:color="auto" w:fill="D9D9D9" w:themeFill="background1" w:themeFillShade="D9"/>
            <w:vAlign w:val="center"/>
          </w:tcPr>
          <w:p w14:paraId="471D6FD5" w14:textId="1A9A56D0" w:rsidR="00BD4D78" w:rsidRPr="00312091" w:rsidRDefault="00BD4D78" w:rsidP="00C41EFD">
            <w:pPr>
              <w:spacing w:line="240" w:lineRule="auto"/>
              <w:jc w:val="center"/>
              <w:rPr>
                <w:b/>
                <w:bCs/>
              </w:rPr>
            </w:pPr>
            <w:r w:rsidRPr="00312091">
              <w:rPr>
                <w:b/>
                <w:bCs/>
              </w:rPr>
              <w:t xml:space="preserve">Sum of </w:t>
            </w:r>
            <w:r w:rsidR="00467734">
              <w:rPr>
                <w:b/>
                <w:bCs/>
              </w:rPr>
              <w:t>Words</w:t>
            </w:r>
          </w:p>
        </w:tc>
        <w:tc>
          <w:tcPr>
            <w:tcW w:w="1173" w:type="dxa"/>
            <w:shd w:val="clear" w:color="auto" w:fill="D9D9D9" w:themeFill="background1" w:themeFillShade="D9"/>
            <w:vAlign w:val="center"/>
          </w:tcPr>
          <w:p w14:paraId="4F5819DE" w14:textId="4B82CFDE" w:rsidR="00BD4D78" w:rsidRPr="00312091" w:rsidRDefault="00BD4D78" w:rsidP="00C41EFD">
            <w:pPr>
              <w:spacing w:line="240" w:lineRule="auto"/>
              <w:jc w:val="center"/>
              <w:rPr>
                <w:b/>
                <w:bCs/>
              </w:rPr>
            </w:pPr>
            <w:r w:rsidRPr="00312091">
              <w:rPr>
                <w:b/>
                <w:bCs/>
              </w:rPr>
              <w:t xml:space="preserve">Average </w:t>
            </w:r>
            <w:r w:rsidR="00467734">
              <w:rPr>
                <w:b/>
                <w:bCs/>
              </w:rPr>
              <w:t>Words</w:t>
            </w:r>
          </w:p>
        </w:tc>
        <w:tc>
          <w:tcPr>
            <w:tcW w:w="1173" w:type="dxa"/>
            <w:shd w:val="clear" w:color="auto" w:fill="D9D9D9" w:themeFill="background1" w:themeFillShade="D9"/>
            <w:vAlign w:val="center"/>
          </w:tcPr>
          <w:p w14:paraId="01E52B2D" w14:textId="7D91ABE9" w:rsidR="00BD4D78" w:rsidRPr="00312091" w:rsidRDefault="00BD4D78" w:rsidP="00C41EFD">
            <w:pPr>
              <w:spacing w:line="240" w:lineRule="auto"/>
              <w:jc w:val="center"/>
              <w:rPr>
                <w:b/>
                <w:bCs/>
              </w:rPr>
            </w:pPr>
            <w:r w:rsidRPr="00312091">
              <w:rPr>
                <w:b/>
                <w:bCs/>
              </w:rPr>
              <w:t xml:space="preserve">Min. </w:t>
            </w:r>
            <w:r w:rsidR="00467734">
              <w:rPr>
                <w:b/>
                <w:bCs/>
              </w:rPr>
              <w:t>Words</w:t>
            </w:r>
          </w:p>
        </w:tc>
        <w:tc>
          <w:tcPr>
            <w:tcW w:w="1173" w:type="dxa"/>
            <w:shd w:val="clear" w:color="auto" w:fill="D9D9D9" w:themeFill="background1" w:themeFillShade="D9"/>
            <w:vAlign w:val="center"/>
          </w:tcPr>
          <w:p w14:paraId="4FB60270" w14:textId="5F0BC626" w:rsidR="00BD4D78" w:rsidRPr="00312091" w:rsidRDefault="00BD4D78" w:rsidP="00C41EFD">
            <w:pPr>
              <w:spacing w:line="240" w:lineRule="auto"/>
              <w:jc w:val="center"/>
              <w:rPr>
                <w:b/>
                <w:bCs/>
              </w:rPr>
            </w:pPr>
            <w:r w:rsidRPr="00312091">
              <w:rPr>
                <w:b/>
                <w:bCs/>
              </w:rPr>
              <w:t xml:space="preserve">Max. </w:t>
            </w:r>
            <w:r w:rsidR="00467734">
              <w:rPr>
                <w:b/>
                <w:bCs/>
              </w:rPr>
              <w:t>Words</w:t>
            </w:r>
          </w:p>
        </w:tc>
        <w:tc>
          <w:tcPr>
            <w:tcW w:w="1173" w:type="dxa"/>
            <w:shd w:val="clear" w:color="auto" w:fill="D9D9D9" w:themeFill="background1" w:themeFillShade="D9"/>
            <w:vAlign w:val="center"/>
          </w:tcPr>
          <w:p w14:paraId="14885929" w14:textId="2CD51DAF" w:rsidR="00BD4D78" w:rsidRPr="00312091" w:rsidRDefault="00BD4D78" w:rsidP="00C41EFD">
            <w:pPr>
              <w:spacing w:line="240" w:lineRule="auto"/>
              <w:jc w:val="center"/>
              <w:rPr>
                <w:b/>
                <w:bCs/>
              </w:rPr>
            </w:pPr>
            <w:r w:rsidRPr="00312091">
              <w:rPr>
                <w:b/>
                <w:bCs/>
              </w:rPr>
              <w:t xml:space="preserve">Std. Dev. </w:t>
            </w:r>
            <w:r w:rsidR="00467734">
              <w:rPr>
                <w:b/>
                <w:bCs/>
              </w:rPr>
              <w:t>Words</w:t>
            </w:r>
          </w:p>
        </w:tc>
      </w:tr>
      <w:tr w:rsidR="00BD4D78" w14:paraId="1441D306" w14:textId="77777777" w:rsidTr="00C41EFD">
        <w:tc>
          <w:tcPr>
            <w:tcW w:w="1172" w:type="dxa"/>
          </w:tcPr>
          <w:p w14:paraId="6DFFB916" w14:textId="77777777" w:rsidR="00BD4D78" w:rsidRDefault="00BD4D78" w:rsidP="00C41EFD">
            <w:pPr>
              <w:spacing w:line="240" w:lineRule="auto"/>
            </w:pPr>
            <w:r>
              <w:t>Total</w:t>
            </w:r>
          </w:p>
        </w:tc>
        <w:tc>
          <w:tcPr>
            <w:tcW w:w="1173" w:type="dxa"/>
          </w:tcPr>
          <w:p w14:paraId="066C658D" w14:textId="77777777" w:rsidR="00BD4D78" w:rsidRDefault="00BD4D78" w:rsidP="00C41EFD">
            <w:pPr>
              <w:spacing w:line="240" w:lineRule="auto"/>
              <w:jc w:val="center"/>
            </w:pPr>
            <w:r w:rsidRPr="006F7CB6">
              <w:t>20</w:t>
            </w:r>
            <w:r>
              <w:t>0</w:t>
            </w:r>
          </w:p>
        </w:tc>
        <w:tc>
          <w:tcPr>
            <w:tcW w:w="1173" w:type="dxa"/>
          </w:tcPr>
          <w:p w14:paraId="07807CB6" w14:textId="56CAAD39" w:rsidR="00BD4D78" w:rsidRDefault="00913DF6" w:rsidP="00C41EFD">
            <w:pPr>
              <w:spacing w:line="240" w:lineRule="auto"/>
              <w:jc w:val="center"/>
            </w:pPr>
            <w:r>
              <w:t>4,088,295</w:t>
            </w:r>
          </w:p>
        </w:tc>
        <w:tc>
          <w:tcPr>
            <w:tcW w:w="1173" w:type="dxa"/>
          </w:tcPr>
          <w:p w14:paraId="673D0537" w14:textId="0D205F73" w:rsidR="00BD4D78" w:rsidRDefault="00913DF6" w:rsidP="00C41EFD">
            <w:pPr>
              <w:spacing w:line="240" w:lineRule="auto"/>
              <w:jc w:val="center"/>
            </w:pPr>
            <w:r>
              <w:t>20,441</w:t>
            </w:r>
          </w:p>
        </w:tc>
        <w:tc>
          <w:tcPr>
            <w:tcW w:w="1173" w:type="dxa"/>
          </w:tcPr>
          <w:p w14:paraId="2AFE0A8A" w14:textId="59105317" w:rsidR="00BD4D78" w:rsidRDefault="00913DF6" w:rsidP="00C41EFD">
            <w:pPr>
              <w:spacing w:line="240" w:lineRule="auto"/>
              <w:jc w:val="center"/>
            </w:pPr>
            <w:r>
              <w:t>280</w:t>
            </w:r>
          </w:p>
        </w:tc>
        <w:tc>
          <w:tcPr>
            <w:tcW w:w="1173" w:type="dxa"/>
          </w:tcPr>
          <w:p w14:paraId="6EE717C3" w14:textId="60602BE9" w:rsidR="00BD4D78" w:rsidRDefault="00913DF6" w:rsidP="00C41EFD">
            <w:pPr>
              <w:spacing w:line="240" w:lineRule="auto"/>
              <w:jc w:val="center"/>
            </w:pPr>
            <w:r>
              <w:t>82,926</w:t>
            </w:r>
          </w:p>
        </w:tc>
        <w:tc>
          <w:tcPr>
            <w:tcW w:w="1173" w:type="dxa"/>
          </w:tcPr>
          <w:p w14:paraId="3287868E" w14:textId="0EB55BEF" w:rsidR="00BD4D78" w:rsidRDefault="00913DF6" w:rsidP="00C41EFD">
            <w:pPr>
              <w:spacing w:line="240" w:lineRule="auto"/>
              <w:jc w:val="center"/>
            </w:pPr>
            <w:r>
              <w:t>18,713</w:t>
            </w:r>
          </w:p>
        </w:tc>
      </w:tr>
    </w:tbl>
    <w:p w14:paraId="3C495410" w14:textId="00EB5625" w:rsidR="00BD4D78" w:rsidRDefault="00BD4D78" w:rsidP="00BD4D78">
      <w:pPr>
        <w:pStyle w:val="Caption"/>
        <w:spacing w:before="240"/>
      </w:pPr>
      <w:bookmarkStart w:id="132" w:name="_Ref116052358"/>
      <w:bookmarkStart w:id="133" w:name="_Toc115985942"/>
      <w:bookmarkStart w:id="134" w:name="_Toc116395447"/>
      <w:r>
        <w:t xml:space="preserve">Table </w:t>
      </w:r>
      <w:fldSimple w:instr=" SEQ Table \* ARABIC ">
        <w:r w:rsidR="00BC154F">
          <w:rPr>
            <w:noProof/>
          </w:rPr>
          <w:t>14</w:t>
        </w:r>
      </w:fldSimple>
      <w:bookmarkEnd w:id="132"/>
      <w:r>
        <w:t>: Summary Statistics of Number of Words in the Sustainability Report – Overall</w:t>
      </w:r>
      <w:bookmarkEnd w:id="133"/>
      <w:bookmarkEnd w:id="134"/>
      <w:r>
        <w:t xml:space="preserve"> </w:t>
      </w:r>
    </w:p>
    <w:p w14:paraId="2CE48904" w14:textId="49F833C0" w:rsidR="002760AE" w:rsidRDefault="002760AE" w:rsidP="0014085D"/>
    <w:p w14:paraId="51E61D56" w14:textId="096AC3AD" w:rsidR="002C2E04" w:rsidRDefault="002C2E04" w:rsidP="0014085D">
      <w:r>
        <w:t>Companies which had the least disclosure in number of pages were largely consistent with the number of words. However, there were variances in the greatest number of words and pages for 2015-2018. While Thai Beverage Public Co Ltd had the most number of pages consistently, it appears that City Developments and Keppel Corporation Limited delivered more textual content than pages. Suggesting that Thai Beverage Public Co Ltd’s initially reports were relatively more graphical.</w:t>
      </w:r>
    </w:p>
    <w:p w14:paraId="18B5CF01" w14:textId="77777777" w:rsidR="002C2E04" w:rsidRDefault="002C2E04" w:rsidP="0014085D"/>
    <w:tbl>
      <w:tblPr>
        <w:tblStyle w:val="TableGrid"/>
        <w:tblW w:w="0" w:type="auto"/>
        <w:tblCellMar>
          <w:top w:w="57" w:type="dxa"/>
          <w:left w:w="57" w:type="dxa"/>
          <w:bottom w:w="57" w:type="dxa"/>
          <w:right w:w="57" w:type="dxa"/>
        </w:tblCellMar>
        <w:tblLook w:val="04A0" w:firstRow="1" w:lastRow="0" w:firstColumn="1" w:lastColumn="0" w:noHBand="0" w:noVBand="1"/>
      </w:tblPr>
      <w:tblGrid>
        <w:gridCol w:w="1271"/>
        <w:gridCol w:w="3469"/>
        <w:gridCol w:w="3470"/>
      </w:tblGrid>
      <w:tr w:rsidR="00A85216" w:rsidRPr="0091768E" w14:paraId="3C297F2E" w14:textId="77777777" w:rsidTr="00C41EFD">
        <w:tc>
          <w:tcPr>
            <w:tcW w:w="1271" w:type="dxa"/>
            <w:shd w:val="clear" w:color="auto" w:fill="D9D9D9" w:themeFill="background1" w:themeFillShade="D9"/>
          </w:tcPr>
          <w:p w14:paraId="5C7C042F" w14:textId="77777777" w:rsidR="00A85216" w:rsidRPr="0091768E" w:rsidRDefault="00A85216" w:rsidP="00C41EFD">
            <w:pPr>
              <w:spacing w:line="240" w:lineRule="auto"/>
              <w:jc w:val="center"/>
              <w:rPr>
                <w:b/>
                <w:bCs/>
              </w:rPr>
            </w:pPr>
            <w:r w:rsidRPr="0091768E">
              <w:rPr>
                <w:b/>
                <w:bCs/>
              </w:rPr>
              <w:t>Year</w:t>
            </w:r>
          </w:p>
        </w:tc>
        <w:tc>
          <w:tcPr>
            <w:tcW w:w="3469" w:type="dxa"/>
            <w:shd w:val="clear" w:color="auto" w:fill="D9D9D9" w:themeFill="background1" w:themeFillShade="D9"/>
          </w:tcPr>
          <w:p w14:paraId="1CB959E4" w14:textId="48D78F8C" w:rsidR="00A85216" w:rsidRPr="0091768E" w:rsidRDefault="00A85216" w:rsidP="00C41EFD">
            <w:pPr>
              <w:spacing w:line="240" w:lineRule="auto"/>
              <w:rPr>
                <w:b/>
                <w:bCs/>
              </w:rPr>
            </w:pPr>
            <w:r w:rsidRPr="0091768E">
              <w:rPr>
                <w:b/>
                <w:bCs/>
              </w:rPr>
              <w:t xml:space="preserve">Minimum of </w:t>
            </w:r>
            <w:r>
              <w:rPr>
                <w:b/>
                <w:bCs/>
              </w:rPr>
              <w:t>Words</w:t>
            </w:r>
          </w:p>
        </w:tc>
        <w:tc>
          <w:tcPr>
            <w:tcW w:w="3470" w:type="dxa"/>
            <w:shd w:val="clear" w:color="auto" w:fill="D9D9D9" w:themeFill="background1" w:themeFillShade="D9"/>
          </w:tcPr>
          <w:p w14:paraId="0DBA3900" w14:textId="1351AAE0" w:rsidR="00A85216" w:rsidRPr="0091768E" w:rsidRDefault="00A85216" w:rsidP="00C41EFD">
            <w:pPr>
              <w:spacing w:line="240" w:lineRule="auto"/>
              <w:rPr>
                <w:b/>
                <w:bCs/>
              </w:rPr>
            </w:pPr>
            <w:r w:rsidRPr="0091768E">
              <w:rPr>
                <w:b/>
                <w:bCs/>
              </w:rPr>
              <w:t xml:space="preserve">Maximum of </w:t>
            </w:r>
            <w:r>
              <w:rPr>
                <w:b/>
                <w:bCs/>
              </w:rPr>
              <w:t>Words</w:t>
            </w:r>
          </w:p>
        </w:tc>
      </w:tr>
      <w:tr w:rsidR="00A85216" w14:paraId="26635679" w14:textId="77777777" w:rsidTr="00C41EFD">
        <w:tc>
          <w:tcPr>
            <w:tcW w:w="1271" w:type="dxa"/>
            <w:vAlign w:val="center"/>
          </w:tcPr>
          <w:p w14:paraId="1F00DACF" w14:textId="77777777" w:rsidR="00A85216" w:rsidRPr="0091768E" w:rsidRDefault="00A85216" w:rsidP="00C41EFD">
            <w:pPr>
              <w:spacing w:line="240" w:lineRule="auto"/>
              <w:jc w:val="center"/>
            </w:pPr>
            <w:r w:rsidRPr="0091768E">
              <w:t>2015</w:t>
            </w:r>
          </w:p>
        </w:tc>
        <w:tc>
          <w:tcPr>
            <w:tcW w:w="3469" w:type="dxa"/>
          </w:tcPr>
          <w:p w14:paraId="187C836D" w14:textId="2C065485" w:rsidR="00A85216" w:rsidRPr="00DA1E0E" w:rsidRDefault="00A85216" w:rsidP="00DA1E0E">
            <w:pPr>
              <w:spacing w:line="276" w:lineRule="auto"/>
              <w:rPr>
                <w:sz w:val="20"/>
                <w:szCs w:val="20"/>
              </w:rPr>
            </w:pPr>
            <w:r w:rsidRPr="0091768E">
              <w:rPr>
                <w:sz w:val="20"/>
                <w:szCs w:val="20"/>
              </w:rPr>
              <w:t>DAIRY FARM INT'L HOLDINGS LTD</w:t>
            </w:r>
          </w:p>
        </w:tc>
        <w:tc>
          <w:tcPr>
            <w:tcW w:w="3470" w:type="dxa"/>
          </w:tcPr>
          <w:p w14:paraId="7BCA992D" w14:textId="411C855B" w:rsidR="00A85216" w:rsidRDefault="00DA1E0E" w:rsidP="00C41EFD">
            <w:pPr>
              <w:spacing w:line="240" w:lineRule="auto"/>
            </w:pPr>
            <w:r w:rsidRPr="00795E33">
              <w:rPr>
                <w:sz w:val="20"/>
                <w:szCs w:val="20"/>
              </w:rPr>
              <w:t>CITY DEVELOPMENTS LIMITED</w:t>
            </w:r>
          </w:p>
        </w:tc>
      </w:tr>
      <w:tr w:rsidR="00A85216" w14:paraId="0457BAA2" w14:textId="77777777" w:rsidTr="00C41EFD">
        <w:tc>
          <w:tcPr>
            <w:tcW w:w="1271" w:type="dxa"/>
            <w:vAlign w:val="center"/>
          </w:tcPr>
          <w:p w14:paraId="4BF93500" w14:textId="77777777" w:rsidR="00A85216" w:rsidRPr="0091768E" w:rsidRDefault="00A85216" w:rsidP="00C41EFD">
            <w:pPr>
              <w:spacing w:line="240" w:lineRule="auto"/>
              <w:jc w:val="center"/>
            </w:pPr>
            <w:r w:rsidRPr="0091768E">
              <w:t>2016</w:t>
            </w:r>
          </w:p>
        </w:tc>
        <w:tc>
          <w:tcPr>
            <w:tcW w:w="3469" w:type="dxa"/>
          </w:tcPr>
          <w:p w14:paraId="05C8110C" w14:textId="77777777" w:rsidR="00A85216" w:rsidRDefault="00A85216" w:rsidP="00C41EFD">
            <w:pPr>
              <w:spacing w:line="240" w:lineRule="auto"/>
            </w:pPr>
            <w:r w:rsidRPr="00795E33">
              <w:rPr>
                <w:sz w:val="20"/>
                <w:szCs w:val="20"/>
              </w:rPr>
              <w:t>SATS LTD.</w:t>
            </w:r>
          </w:p>
        </w:tc>
        <w:tc>
          <w:tcPr>
            <w:tcW w:w="3470" w:type="dxa"/>
          </w:tcPr>
          <w:p w14:paraId="6742AF9B" w14:textId="18ADD9F1" w:rsidR="00A85216" w:rsidRDefault="00DA1E0E" w:rsidP="00C41EFD">
            <w:pPr>
              <w:spacing w:line="240" w:lineRule="auto"/>
            </w:pPr>
            <w:r w:rsidRPr="00DA1E0E">
              <w:rPr>
                <w:sz w:val="20"/>
                <w:szCs w:val="20"/>
              </w:rPr>
              <w:t>KEPPEL CORPORATION LIMITED</w:t>
            </w:r>
          </w:p>
        </w:tc>
      </w:tr>
      <w:tr w:rsidR="00A85216" w14:paraId="0AF18EDD" w14:textId="77777777" w:rsidTr="00C41EFD">
        <w:tc>
          <w:tcPr>
            <w:tcW w:w="1271" w:type="dxa"/>
            <w:vAlign w:val="center"/>
          </w:tcPr>
          <w:p w14:paraId="349F8CDA" w14:textId="77777777" w:rsidR="00A85216" w:rsidRPr="0091768E" w:rsidRDefault="00A85216" w:rsidP="00C41EFD">
            <w:pPr>
              <w:spacing w:line="240" w:lineRule="auto"/>
              <w:jc w:val="center"/>
            </w:pPr>
            <w:r w:rsidRPr="0091768E">
              <w:t>2017</w:t>
            </w:r>
          </w:p>
        </w:tc>
        <w:tc>
          <w:tcPr>
            <w:tcW w:w="3469" w:type="dxa"/>
          </w:tcPr>
          <w:p w14:paraId="4C4CA410" w14:textId="359E1835" w:rsidR="00A85216" w:rsidRPr="00DA1E0E" w:rsidRDefault="00A85216" w:rsidP="00C41EFD">
            <w:pPr>
              <w:spacing w:line="240" w:lineRule="auto"/>
              <w:rPr>
                <w:sz w:val="20"/>
                <w:szCs w:val="20"/>
              </w:rPr>
            </w:pPr>
            <w:r w:rsidRPr="000205FB">
              <w:rPr>
                <w:sz w:val="20"/>
                <w:szCs w:val="20"/>
              </w:rPr>
              <w:t>DAIRY FARM INT'L HOLDINGS LTD</w:t>
            </w:r>
          </w:p>
        </w:tc>
        <w:tc>
          <w:tcPr>
            <w:tcW w:w="3470" w:type="dxa"/>
          </w:tcPr>
          <w:p w14:paraId="333ECAA9" w14:textId="0E0787E2" w:rsidR="00A85216" w:rsidRDefault="00DA1E0E" w:rsidP="00C41EFD">
            <w:pPr>
              <w:spacing w:line="240" w:lineRule="auto"/>
            </w:pPr>
            <w:r w:rsidRPr="00DA1E0E">
              <w:rPr>
                <w:sz w:val="20"/>
                <w:szCs w:val="20"/>
              </w:rPr>
              <w:t>KEPPEL CORPORATION LIMITED</w:t>
            </w:r>
          </w:p>
        </w:tc>
      </w:tr>
      <w:tr w:rsidR="00A85216" w14:paraId="10F65106" w14:textId="77777777" w:rsidTr="00C41EFD">
        <w:tc>
          <w:tcPr>
            <w:tcW w:w="1271" w:type="dxa"/>
            <w:vAlign w:val="center"/>
          </w:tcPr>
          <w:p w14:paraId="7002631D" w14:textId="77777777" w:rsidR="00A85216" w:rsidRPr="0091768E" w:rsidRDefault="00A85216" w:rsidP="00C41EFD">
            <w:pPr>
              <w:spacing w:line="240" w:lineRule="auto"/>
              <w:jc w:val="center"/>
            </w:pPr>
            <w:r w:rsidRPr="0091768E">
              <w:t>2018</w:t>
            </w:r>
          </w:p>
        </w:tc>
        <w:tc>
          <w:tcPr>
            <w:tcW w:w="3469" w:type="dxa"/>
          </w:tcPr>
          <w:p w14:paraId="12C256C3" w14:textId="2E787ED6" w:rsidR="00A85216" w:rsidRPr="00DA1E0E" w:rsidRDefault="00A85216" w:rsidP="00C41EFD">
            <w:pPr>
              <w:spacing w:line="240" w:lineRule="auto"/>
              <w:rPr>
                <w:sz w:val="20"/>
                <w:szCs w:val="20"/>
              </w:rPr>
            </w:pPr>
            <w:r w:rsidRPr="00A7657F">
              <w:rPr>
                <w:sz w:val="20"/>
                <w:szCs w:val="20"/>
              </w:rPr>
              <w:t>DAIRY FARM INT'L HOLDINGS LTD</w:t>
            </w:r>
          </w:p>
        </w:tc>
        <w:tc>
          <w:tcPr>
            <w:tcW w:w="3470" w:type="dxa"/>
          </w:tcPr>
          <w:p w14:paraId="44872DD6" w14:textId="4E497E2D" w:rsidR="00A85216" w:rsidRDefault="00DA1E0E" w:rsidP="00C41EFD">
            <w:pPr>
              <w:spacing w:line="240" w:lineRule="auto"/>
            </w:pPr>
            <w:r w:rsidRPr="00795E33">
              <w:rPr>
                <w:sz w:val="20"/>
                <w:szCs w:val="20"/>
              </w:rPr>
              <w:t>CITY DEVELOPMENTS LIMITED</w:t>
            </w:r>
          </w:p>
        </w:tc>
      </w:tr>
      <w:tr w:rsidR="00A85216" w14:paraId="3065E699" w14:textId="77777777" w:rsidTr="00C41EFD">
        <w:tc>
          <w:tcPr>
            <w:tcW w:w="1271" w:type="dxa"/>
            <w:vAlign w:val="center"/>
          </w:tcPr>
          <w:p w14:paraId="548F0455" w14:textId="77777777" w:rsidR="00A85216" w:rsidRPr="0091768E" w:rsidRDefault="00A85216" w:rsidP="00C41EFD">
            <w:pPr>
              <w:spacing w:line="240" w:lineRule="auto"/>
              <w:jc w:val="center"/>
            </w:pPr>
            <w:r w:rsidRPr="0091768E">
              <w:t>2019</w:t>
            </w:r>
          </w:p>
        </w:tc>
        <w:tc>
          <w:tcPr>
            <w:tcW w:w="3469" w:type="dxa"/>
          </w:tcPr>
          <w:p w14:paraId="0DA610B7" w14:textId="77777777" w:rsidR="00A85216" w:rsidRDefault="00A85216" w:rsidP="00C41EFD">
            <w:pPr>
              <w:spacing w:line="240" w:lineRule="auto"/>
            </w:pPr>
            <w:r w:rsidRPr="002603FB">
              <w:rPr>
                <w:sz w:val="20"/>
                <w:szCs w:val="20"/>
              </w:rPr>
              <w:t>JARDINE MATHESON HLDGS LTD</w:t>
            </w:r>
          </w:p>
        </w:tc>
        <w:tc>
          <w:tcPr>
            <w:tcW w:w="3470" w:type="dxa"/>
          </w:tcPr>
          <w:p w14:paraId="36DBFC2C" w14:textId="77777777" w:rsidR="00A85216" w:rsidRDefault="00A85216" w:rsidP="00C41EFD">
            <w:pPr>
              <w:spacing w:line="240" w:lineRule="auto"/>
            </w:pPr>
            <w:r w:rsidRPr="00C4667C">
              <w:rPr>
                <w:sz w:val="20"/>
                <w:szCs w:val="20"/>
              </w:rPr>
              <w:t>THAI BEVERAGE PUBLIC CO LTD</w:t>
            </w:r>
          </w:p>
        </w:tc>
      </w:tr>
      <w:tr w:rsidR="00A85216" w14:paraId="11D3A093" w14:textId="77777777" w:rsidTr="00C41EFD">
        <w:tc>
          <w:tcPr>
            <w:tcW w:w="1271" w:type="dxa"/>
            <w:vAlign w:val="center"/>
          </w:tcPr>
          <w:p w14:paraId="504C416A" w14:textId="77777777" w:rsidR="00A85216" w:rsidRPr="0091768E" w:rsidRDefault="00A85216" w:rsidP="00C41EFD">
            <w:pPr>
              <w:spacing w:line="240" w:lineRule="auto"/>
              <w:jc w:val="center"/>
            </w:pPr>
            <w:r w:rsidRPr="0091768E">
              <w:lastRenderedPageBreak/>
              <w:t>2020</w:t>
            </w:r>
          </w:p>
        </w:tc>
        <w:tc>
          <w:tcPr>
            <w:tcW w:w="3469" w:type="dxa"/>
          </w:tcPr>
          <w:p w14:paraId="18766470" w14:textId="77777777" w:rsidR="00A85216" w:rsidRDefault="00A85216" w:rsidP="00C41EFD">
            <w:pPr>
              <w:spacing w:line="240" w:lineRule="auto"/>
            </w:pPr>
            <w:r w:rsidRPr="001F1079">
              <w:rPr>
                <w:sz w:val="20"/>
                <w:szCs w:val="20"/>
              </w:rPr>
              <w:t>DAIRY FARM INT'L HOLDINGS LTD</w:t>
            </w:r>
          </w:p>
        </w:tc>
        <w:tc>
          <w:tcPr>
            <w:tcW w:w="3470" w:type="dxa"/>
          </w:tcPr>
          <w:p w14:paraId="10F7E9DE" w14:textId="77777777" w:rsidR="00A85216" w:rsidRDefault="00A85216" w:rsidP="00C41EFD">
            <w:pPr>
              <w:spacing w:line="240" w:lineRule="auto"/>
            </w:pPr>
            <w:r w:rsidRPr="00C4667C">
              <w:rPr>
                <w:sz w:val="20"/>
                <w:szCs w:val="20"/>
              </w:rPr>
              <w:t>THAI BEVERAGE PUBLIC CO LTD</w:t>
            </w:r>
          </w:p>
        </w:tc>
      </w:tr>
      <w:tr w:rsidR="00A85216" w14:paraId="373908AB" w14:textId="77777777" w:rsidTr="00C41EFD">
        <w:tc>
          <w:tcPr>
            <w:tcW w:w="1271" w:type="dxa"/>
            <w:vAlign w:val="center"/>
          </w:tcPr>
          <w:p w14:paraId="7EC3E058" w14:textId="77777777" w:rsidR="00A85216" w:rsidRPr="0091768E" w:rsidRDefault="00A85216" w:rsidP="00C41EFD">
            <w:pPr>
              <w:spacing w:line="240" w:lineRule="auto"/>
              <w:jc w:val="center"/>
            </w:pPr>
            <w:r>
              <w:t>2021</w:t>
            </w:r>
          </w:p>
        </w:tc>
        <w:tc>
          <w:tcPr>
            <w:tcW w:w="3469" w:type="dxa"/>
          </w:tcPr>
          <w:p w14:paraId="3B8291F8" w14:textId="77777777" w:rsidR="00A85216" w:rsidRDefault="00A85216" w:rsidP="00C41EFD">
            <w:pPr>
              <w:spacing w:line="240" w:lineRule="auto"/>
            </w:pPr>
            <w:r w:rsidRPr="001F1079">
              <w:rPr>
                <w:sz w:val="20"/>
                <w:szCs w:val="20"/>
              </w:rPr>
              <w:t>DAIRY FARM INT'L HOLDINGS LTD</w:t>
            </w:r>
          </w:p>
        </w:tc>
        <w:tc>
          <w:tcPr>
            <w:tcW w:w="3470" w:type="dxa"/>
          </w:tcPr>
          <w:p w14:paraId="1B26B6A1" w14:textId="77777777" w:rsidR="00A85216" w:rsidRDefault="00A85216" w:rsidP="00C41EFD">
            <w:pPr>
              <w:spacing w:line="240" w:lineRule="auto"/>
            </w:pPr>
            <w:r w:rsidRPr="00C4667C">
              <w:rPr>
                <w:sz w:val="20"/>
                <w:szCs w:val="20"/>
              </w:rPr>
              <w:t>THAI BEVERAGE PUBLIC CO LTD</w:t>
            </w:r>
          </w:p>
        </w:tc>
      </w:tr>
    </w:tbl>
    <w:p w14:paraId="7CE806AD" w14:textId="6894E5F3" w:rsidR="00A85216" w:rsidRDefault="00A85216" w:rsidP="00A85216">
      <w:pPr>
        <w:pStyle w:val="Caption"/>
        <w:spacing w:before="240"/>
      </w:pPr>
      <w:bookmarkStart w:id="135" w:name="_Ref116052364"/>
      <w:bookmarkStart w:id="136" w:name="_Toc115985943"/>
      <w:bookmarkStart w:id="137" w:name="_Toc116395448"/>
      <w:r>
        <w:t xml:space="preserve">Table </w:t>
      </w:r>
      <w:fldSimple w:instr=" SEQ Table \* ARABIC ">
        <w:r w:rsidR="00BC154F">
          <w:rPr>
            <w:noProof/>
          </w:rPr>
          <w:t>15</w:t>
        </w:r>
      </w:fldSimple>
      <w:bookmarkEnd w:id="135"/>
      <w:r>
        <w:t xml:space="preserve">: </w:t>
      </w:r>
      <w:r w:rsidRPr="00A85216">
        <w:t xml:space="preserve">Companies with the Minimum and Maximum Number of </w:t>
      </w:r>
      <w:r>
        <w:t>Words</w:t>
      </w:r>
      <w:r w:rsidRPr="00A85216">
        <w:t xml:space="preserve"> in their Sustainability Reports by Financial Year</w:t>
      </w:r>
      <w:bookmarkEnd w:id="136"/>
      <w:bookmarkEnd w:id="137"/>
    </w:p>
    <w:p w14:paraId="26C40B74" w14:textId="77777777" w:rsidR="002C2E04" w:rsidRDefault="002C2E04" w:rsidP="0014085D"/>
    <w:p w14:paraId="225CE285" w14:textId="070E0ED3" w:rsidR="00E54FD2" w:rsidRDefault="00E21341" w:rsidP="0014085D">
      <w:r>
        <w:t xml:space="preserve">Joining the information on the number of words and pages can present </w:t>
      </w:r>
      <w:r w:rsidR="00F5015F">
        <w:t>some insights</w:t>
      </w:r>
      <w:r w:rsidR="00E54FD2">
        <w:t xml:space="preserve">. Naturally, there is a positive relationship between the number of pages and number of words. </w:t>
      </w:r>
      <w:r w:rsidR="00735D63">
        <w:rPr>
          <w:b/>
          <w:bCs/>
          <w:shd w:val="clear" w:color="auto" w:fill="FFE599" w:themeFill="accent4" w:themeFillTint="66"/>
        </w:rPr>
        <w:fldChar w:fldCharType="begin"/>
      </w:r>
      <w:r w:rsidR="00735D63">
        <w:instrText xml:space="preserve"> REF _Ref116052379 \h </w:instrText>
      </w:r>
      <w:r w:rsidR="00735D63">
        <w:rPr>
          <w:b/>
          <w:bCs/>
          <w:shd w:val="clear" w:color="auto" w:fill="FFE599" w:themeFill="accent4" w:themeFillTint="66"/>
        </w:rPr>
      </w:r>
      <w:r w:rsidR="00735D63">
        <w:rPr>
          <w:b/>
          <w:bCs/>
          <w:shd w:val="clear" w:color="auto" w:fill="FFE599" w:themeFill="accent4" w:themeFillTint="66"/>
        </w:rPr>
        <w:fldChar w:fldCharType="separate"/>
      </w:r>
      <w:r w:rsidR="00BC154F">
        <w:t xml:space="preserve">Figure </w:t>
      </w:r>
      <w:r w:rsidR="00BC154F">
        <w:rPr>
          <w:noProof/>
        </w:rPr>
        <w:t>19</w:t>
      </w:r>
      <w:r w:rsidR="00735D63">
        <w:rPr>
          <w:b/>
          <w:bCs/>
          <w:shd w:val="clear" w:color="auto" w:fill="FFE599" w:themeFill="accent4" w:themeFillTint="66"/>
        </w:rPr>
        <w:fldChar w:fldCharType="end"/>
      </w:r>
      <w:r w:rsidR="00E54FD2">
        <w:t xml:space="preserve"> shows the number of pages versus the number of words</w:t>
      </w:r>
      <w:r w:rsidR="004562E4">
        <w:t>.</w:t>
      </w:r>
    </w:p>
    <w:p w14:paraId="4CEA7F3E" w14:textId="5B205872" w:rsidR="00E54FD2" w:rsidRDefault="00E54FD2" w:rsidP="0014085D"/>
    <w:p w14:paraId="2D569717" w14:textId="43C29B98" w:rsidR="00654524" w:rsidRDefault="004562E4" w:rsidP="00E54FD2">
      <w:pPr>
        <w:jc w:val="center"/>
      </w:pPr>
      <w:r>
        <w:rPr>
          <w:noProof/>
        </w:rPr>
        <w:drawing>
          <wp:inline distT="0" distB="0" distL="0" distR="0" wp14:anchorId="3501D938" wp14:editId="0A7BA055">
            <wp:extent cx="4320000" cy="4142675"/>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20000" cy="4142675"/>
                    </a:xfrm>
                    <a:prstGeom prst="rect">
                      <a:avLst/>
                    </a:prstGeom>
                    <a:noFill/>
                    <a:ln>
                      <a:noFill/>
                    </a:ln>
                  </pic:spPr>
                </pic:pic>
              </a:graphicData>
            </a:graphic>
          </wp:inline>
        </w:drawing>
      </w:r>
    </w:p>
    <w:p w14:paraId="1BD7F156" w14:textId="532EE949" w:rsidR="004562E4" w:rsidRDefault="004562E4" w:rsidP="004562E4">
      <w:pPr>
        <w:pStyle w:val="Caption"/>
      </w:pPr>
      <w:bookmarkStart w:id="138" w:name="_Ref116052379"/>
      <w:bookmarkStart w:id="139" w:name="_Toc116395483"/>
      <w:r>
        <w:t xml:space="preserve">Figure </w:t>
      </w:r>
      <w:fldSimple w:instr=" SEQ Figure \* ARABIC ">
        <w:r w:rsidR="00BC154F">
          <w:rPr>
            <w:noProof/>
          </w:rPr>
          <w:t>19</w:t>
        </w:r>
      </w:fldSimple>
      <w:bookmarkEnd w:id="138"/>
      <w:r>
        <w:t>: Number of words versus number of pages in sustainability reports, with a trend line</w:t>
      </w:r>
      <w:bookmarkEnd w:id="139"/>
    </w:p>
    <w:p w14:paraId="5EBEA114" w14:textId="072ECB80" w:rsidR="00E54FD2" w:rsidRDefault="00E54FD2" w:rsidP="0014085D"/>
    <w:p w14:paraId="2941A5B3" w14:textId="59362F39" w:rsidR="00396563" w:rsidRDefault="001A0BBF" w:rsidP="0014085D">
      <w:r>
        <w:t xml:space="preserve">The scatterplot demonstrates that the distribution of </w:t>
      </w:r>
      <w:r w:rsidR="00ED4B22">
        <w:t xml:space="preserve">the </w:t>
      </w:r>
      <w:r>
        <w:t xml:space="preserve">number of words and number of pages in sustainability reports is right-skewed. </w:t>
      </w:r>
      <w:r w:rsidR="00ED4B22">
        <w:t>The m</w:t>
      </w:r>
      <w:r>
        <w:t xml:space="preserve">ajority of reports tend to have a lower (&lt;15k words, </w:t>
      </w:r>
      <w:r w:rsidR="009031BB">
        <w:t xml:space="preserve">&lt;35 pages) number of pages, with the average being inflated by </w:t>
      </w:r>
      <w:r w:rsidR="009031BB">
        <w:lastRenderedPageBreak/>
        <w:t xml:space="preserve">companies </w:t>
      </w:r>
      <w:r w:rsidR="00ED4B22">
        <w:t>like</w:t>
      </w:r>
      <w:r w:rsidR="009031BB">
        <w:t xml:space="preserve"> Thai Beverages, City Developments, and Keppel Corporation</w:t>
      </w:r>
      <w:r w:rsidR="00ED4B22">
        <w:t>,</w:t>
      </w:r>
      <w:r w:rsidR="009031BB">
        <w:t xml:space="preserve"> which have an exceptionally high extent of disclosure</w:t>
      </w:r>
      <w:r w:rsidR="00772E07">
        <w:t>. On average, there are 388 words per page across sustainability reports in the sample group.</w:t>
      </w:r>
    </w:p>
    <w:p w14:paraId="2208C94B" w14:textId="461F09CD" w:rsidR="00E23207" w:rsidRDefault="00E23207" w:rsidP="0014085D"/>
    <w:p w14:paraId="2FC7E939" w14:textId="412751DB" w:rsidR="00E23207" w:rsidRDefault="00E23207" w:rsidP="0014085D">
      <w:r>
        <w:t>Reports on either side of the trend line allow for inference on the composition o</w:t>
      </w:r>
      <w:r w:rsidR="00ED4B22">
        <w:t>f</w:t>
      </w:r>
      <w:r>
        <w:t xml:space="preserve"> the reports – whether the reports have more textual content per page or more visual content per page. </w:t>
      </w:r>
      <w:r w:rsidR="00427081">
        <w:t>For example, t</w:t>
      </w:r>
      <w:r>
        <w:t xml:space="preserve">he disclosure style is generally consistent </w:t>
      </w:r>
      <w:r w:rsidR="00427081">
        <w:t>among</w:t>
      </w:r>
      <w:r>
        <w:t xml:space="preserve"> the </w:t>
      </w:r>
      <w:r w:rsidR="00961DE6">
        <w:t>most voluminous</w:t>
      </w:r>
      <w:r>
        <w:t xml:space="preserve"> disclosures throughout the years. Thai Beverage consistently has a lower word-to-page ratio, indicating a relatively higher proportion of visual content. Whereas Keppel Corporation and City Developments </w:t>
      </w:r>
      <w:r w:rsidR="00427081">
        <w:t>have a</w:t>
      </w:r>
      <w:r>
        <w:t xml:space="preserve"> higher word-to-page ratio.</w:t>
      </w:r>
      <w:r w:rsidR="00FE3331">
        <w:t xml:space="preserve"> Hrasky (2012)</w:t>
      </w:r>
      <w:r w:rsidR="00040CA8">
        <w:t>, in relation to the obfuscation hypothesis,</w:t>
      </w:r>
      <w:r w:rsidR="00FE3331">
        <w:t xml:space="preserve"> suggested that </w:t>
      </w:r>
      <w:r w:rsidR="00FE3331" w:rsidRPr="00FE3331">
        <w:t xml:space="preserve">attractive imagery for window-dressing and greenwashing </w:t>
      </w:r>
      <w:r w:rsidR="00FE3331">
        <w:t xml:space="preserve">is a possible disclosure strategy. While greenwashing with visual disclosures is not the focus of this analysis, it is </w:t>
      </w:r>
      <w:r w:rsidR="00040CA8">
        <w:t xml:space="preserve">noteworthy to keep organisations with a </w:t>
      </w:r>
      <w:r w:rsidR="00427081">
        <w:t>greater</w:t>
      </w:r>
      <w:r w:rsidR="00040CA8">
        <w:t xml:space="preserve"> extent of visual disclosures in mind when furthering the analysis.</w:t>
      </w:r>
    </w:p>
    <w:p w14:paraId="0D1B92BF" w14:textId="77777777" w:rsidR="00E54FD2" w:rsidRDefault="00E54FD2" w:rsidP="0014085D"/>
    <w:p w14:paraId="606134A5" w14:textId="306E2D19" w:rsidR="00654524" w:rsidRDefault="00654524" w:rsidP="00654524">
      <w:pPr>
        <w:pStyle w:val="Heading3"/>
      </w:pPr>
      <w:bookmarkStart w:id="140" w:name="_Toc116152750"/>
      <w:r>
        <w:t>Key Topics in Sustainability Reports</w:t>
      </w:r>
      <w:bookmarkEnd w:id="140"/>
    </w:p>
    <w:tbl>
      <w:tblPr>
        <w:tblStyle w:val="TableGrid"/>
        <w:tblW w:w="0" w:type="auto"/>
        <w:tblLook w:val="04A0" w:firstRow="1" w:lastRow="0" w:firstColumn="1" w:lastColumn="0" w:noHBand="0" w:noVBand="1"/>
      </w:tblPr>
      <w:tblGrid>
        <w:gridCol w:w="8210"/>
      </w:tblGrid>
      <w:tr w:rsidR="0000447E" w14:paraId="50CF19D8" w14:textId="77777777" w:rsidTr="0000447E">
        <w:tc>
          <w:tcPr>
            <w:tcW w:w="8210" w:type="dxa"/>
          </w:tcPr>
          <w:p w14:paraId="581FA378" w14:textId="18937CE5" w:rsidR="0000447E" w:rsidRDefault="0000447E" w:rsidP="0000447E">
            <w:r w:rsidRPr="0000447E">
              <w:t>RQ 1.</w:t>
            </w:r>
            <w:r w:rsidRPr="0000447E">
              <w:tab/>
              <w:t>What are the most prominent topics in sustainability reports from an exploratory topic modelling analysis? Will this resemble the disclosure themes in frameworks like the GRI?</w:t>
            </w:r>
          </w:p>
        </w:tc>
      </w:tr>
    </w:tbl>
    <w:p w14:paraId="13A45E1B" w14:textId="77777777" w:rsidR="0000447E" w:rsidRPr="0000447E" w:rsidRDefault="0000447E" w:rsidP="0000447E"/>
    <w:p w14:paraId="0D007165" w14:textId="5D1565B6" w:rsidR="00540915" w:rsidRDefault="00A97296" w:rsidP="00540915">
      <w:r>
        <w:t xml:space="preserve">Using the Gibbs Sampling method for </w:t>
      </w:r>
      <w:r w:rsidRPr="00A97296">
        <w:t>Latent Dirichlet Allocation</w:t>
      </w:r>
      <w:r>
        <w:t xml:space="preserve"> highlights the common clusters of word-to-document distributions; it allows for an analysis of the key themes across sustainability reports in the sample</w:t>
      </w:r>
      <w:r w:rsidR="002511C1">
        <w:t xml:space="preserve">. </w:t>
      </w:r>
      <w:r w:rsidR="00890140">
        <w:t>T</w:t>
      </w:r>
      <w:r w:rsidR="002511C1">
        <w:t>he preceding subsection</w:t>
      </w:r>
      <w:r w:rsidR="00890140">
        <w:t xml:space="preserve"> </w:t>
      </w:r>
      <w:r w:rsidR="002511C1">
        <w:t xml:space="preserve"> determined that using the parameter of </w:t>
      </w:r>
      <w:r w:rsidR="00253ABF">
        <w:t>seven (7)</w:t>
      </w:r>
      <w:r w:rsidR="002511C1">
        <w:t xml:space="preserve"> topics was the optimal trade-off between performance and interpretability. The top ten words per topic are presented in </w:t>
      </w:r>
      <w:r w:rsidR="00735D63">
        <w:rPr>
          <w:b/>
          <w:bCs/>
        </w:rPr>
        <w:fldChar w:fldCharType="begin"/>
      </w:r>
      <w:r w:rsidR="00735D63">
        <w:instrText xml:space="preserve"> REF _Ref116052395 \h </w:instrText>
      </w:r>
      <w:r w:rsidR="00735D63">
        <w:rPr>
          <w:b/>
          <w:bCs/>
        </w:rPr>
      </w:r>
      <w:r w:rsidR="00735D63">
        <w:rPr>
          <w:b/>
          <w:bCs/>
        </w:rPr>
        <w:fldChar w:fldCharType="separate"/>
      </w:r>
      <w:r w:rsidR="00BC154F">
        <w:t xml:space="preserve">Figure </w:t>
      </w:r>
      <w:r w:rsidR="00BC154F">
        <w:rPr>
          <w:noProof/>
        </w:rPr>
        <w:t>20</w:t>
      </w:r>
      <w:r w:rsidR="00735D63">
        <w:rPr>
          <w:b/>
          <w:bCs/>
        </w:rPr>
        <w:fldChar w:fldCharType="end"/>
      </w:r>
      <w:r w:rsidR="002511C1">
        <w:t>.</w:t>
      </w:r>
      <w:r w:rsidR="00540915">
        <w:t xml:space="preserve"> The proposed interpretation of the</w:t>
      </w:r>
      <w:r w:rsidR="00890140">
        <w:t>se</w:t>
      </w:r>
      <w:r w:rsidR="00540915">
        <w:t xml:space="preserve"> topics is suggested below in </w:t>
      </w:r>
      <w:r w:rsidR="00735D63">
        <w:rPr>
          <w:shd w:val="clear" w:color="auto" w:fill="FFE599" w:themeFill="accent4" w:themeFillTint="66"/>
        </w:rPr>
        <w:fldChar w:fldCharType="begin"/>
      </w:r>
      <w:r w:rsidR="00735D63">
        <w:instrText xml:space="preserve"> REF _Ref116052419 \h </w:instrText>
      </w:r>
      <w:r w:rsidR="00735D63">
        <w:rPr>
          <w:shd w:val="clear" w:color="auto" w:fill="FFE599" w:themeFill="accent4" w:themeFillTint="66"/>
        </w:rPr>
      </w:r>
      <w:r w:rsidR="00735D63">
        <w:rPr>
          <w:shd w:val="clear" w:color="auto" w:fill="FFE599" w:themeFill="accent4" w:themeFillTint="66"/>
        </w:rPr>
        <w:fldChar w:fldCharType="separate"/>
      </w:r>
      <w:r w:rsidR="00BC154F">
        <w:t xml:space="preserve">Table </w:t>
      </w:r>
      <w:r w:rsidR="00BC154F">
        <w:rPr>
          <w:noProof/>
        </w:rPr>
        <w:t>16</w:t>
      </w:r>
      <w:r w:rsidR="00735D63">
        <w:rPr>
          <w:shd w:val="clear" w:color="auto" w:fill="FFE599" w:themeFill="accent4" w:themeFillTint="66"/>
        </w:rPr>
        <w:fldChar w:fldCharType="end"/>
      </w:r>
      <w:r w:rsidR="00540915">
        <w:t>.</w:t>
      </w:r>
    </w:p>
    <w:p w14:paraId="1D199813" w14:textId="650AEF14" w:rsidR="00C61796" w:rsidRDefault="00C61796" w:rsidP="0014085D"/>
    <w:p w14:paraId="233EB69E" w14:textId="5AADA4E2" w:rsidR="002511C1" w:rsidRDefault="002511C1" w:rsidP="0014085D"/>
    <w:p w14:paraId="529B4E6A" w14:textId="07794208" w:rsidR="002F1122" w:rsidRDefault="004F17D0" w:rsidP="00C26ECF">
      <w:pPr>
        <w:jc w:val="center"/>
      </w:pPr>
      <w:r>
        <w:rPr>
          <w:noProof/>
        </w:rPr>
        <w:lastRenderedPageBreak/>
        <w:drawing>
          <wp:inline distT="0" distB="0" distL="0" distR="0" wp14:anchorId="0AA735CD" wp14:editId="65479DAF">
            <wp:extent cx="5213350" cy="2992755"/>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13350" cy="2992755"/>
                    </a:xfrm>
                    <a:prstGeom prst="rect">
                      <a:avLst/>
                    </a:prstGeom>
                    <a:noFill/>
                    <a:ln>
                      <a:noFill/>
                    </a:ln>
                  </pic:spPr>
                </pic:pic>
              </a:graphicData>
            </a:graphic>
          </wp:inline>
        </w:drawing>
      </w:r>
    </w:p>
    <w:p w14:paraId="6DF5A891" w14:textId="07499ED9" w:rsidR="009D5A71" w:rsidRDefault="00956601" w:rsidP="00540915">
      <w:pPr>
        <w:pStyle w:val="Caption"/>
      </w:pPr>
      <w:bookmarkStart w:id="141" w:name="_Ref116052395"/>
      <w:bookmarkStart w:id="142" w:name="_Toc116395484"/>
      <w:r>
        <w:t xml:space="preserve">Figure </w:t>
      </w:r>
      <w:fldSimple w:instr=" SEQ Figure \* ARABIC ">
        <w:r w:rsidR="00BC154F">
          <w:rPr>
            <w:noProof/>
          </w:rPr>
          <w:t>20</w:t>
        </w:r>
      </w:fldSimple>
      <w:bookmarkEnd w:id="141"/>
      <w:r>
        <w:t xml:space="preserve">: Top ten words by </w:t>
      </w:r>
      <w:r w:rsidR="009D5A71">
        <w:t>identified topic</w:t>
      </w:r>
      <w:bookmarkEnd w:id="142"/>
    </w:p>
    <w:p w14:paraId="37E5F3E3" w14:textId="0BCA2F33" w:rsidR="00CB1DF8" w:rsidRDefault="00CB1DF8" w:rsidP="009D5A71"/>
    <w:tbl>
      <w:tblPr>
        <w:tblStyle w:val="TableGrid"/>
        <w:tblW w:w="0" w:type="auto"/>
        <w:tblCellMar>
          <w:top w:w="57" w:type="dxa"/>
          <w:left w:w="57" w:type="dxa"/>
          <w:bottom w:w="57" w:type="dxa"/>
          <w:right w:w="57" w:type="dxa"/>
        </w:tblCellMar>
        <w:tblLook w:val="04A0" w:firstRow="1" w:lastRow="0" w:firstColumn="1" w:lastColumn="0" w:noHBand="0" w:noVBand="1"/>
      </w:tblPr>
      <w:tblGrid>
        <w:gridCol w:w="846"/>
        <w:gridCol w:w="2410"/>
        <w:gridCol w:w="4954"/>
      </w:tblGrid>
      <w:tr w:rsidR="00180C1D" w14:paraId="5E8A7736" w14:textId="77777777" w:rsidTr="00725CB3">
        <w:tc>
          <w:tcPr>
            <w:tcW w:w="846" w:type="dxa"/>
            <w:shd w:val="clear" w:color="auto" w:fill="D9D9D9" w:themeFill="background1" w:themeFillShade="D9"/>
          </w:tcPr>
          <w:p w14:paraId="75A0C42D" w14:textId="0571A261" w:rsidR="00180C1D" w:rsidRPr="00725CB3" w:rsidRDefault="00CC4AC2" w:rsidP="00CC4AC2">
            <w:pPr>
              <w:spacing w:line="240" w:lineRule="auto"/>
              <w:jc w:val="center"/>
              <w:rPr>
                <w:b/>
                <w:bCs/>
              </w:rPr>
            </w:pPr>
            <w:r w:rsidRPr="00725CB3">
              <w:rPr>
                <w:b/>
                <w:bCs/>
              </w:rPr>
              <w:t>Topic</w:t>
            </w:r>
          </w:p>
        </w:tc>
        <w:tc>
          <w:tcPr>
            <w:tcW w:w="2410" w:type="dxa"/>
            <w:shd w:val="clear" w:color="auto" w:fill="D9D9D9" w:themeFill="background1" w:themeFillShade="D9"/>
          </w:tcPr>
          <w:p w14:paraId="3392E30A" w14:textId="3B171BD5" w:rsidR="00180C1D" w:rsidRPr="00725CB3" w:rsidRDefault="00CC4AC2" w:rsidP="00180C1D">
            <w:pPr>
              <w:spacing w:line="240" w:lineRule="auto"/>
              <w:rPr>
                <w:b/>
                <w:bCs/>
              </w:rPr>
            </w:pPr>
            <w:r w:rsidRPr="00725CB3">
              <w:rPr>
                <w:b/>
                <w:bCs/>
              </w:rPr>
              <w:t>Theme</w:t>
            </w:r>
          </w:p>
        </w:tc>
        <w:tc>
          <w:tcPr>
            <w:tcW w:w="4954" w:type="dxa"/>
            <w:shd w:val="clear" w:color="auto" w:fill="D9D9D9" w:themeFill="background1" w:themeFillShade="D9"/>
          </w:tcPr>
          <w:p w14:paraId="251CD7AB" w14:textId="0DBEF567" w:rsidR="00180C1D" w:rsidRPr="00725CB3" w:rsidRDefault="00CC4AC2" w:rsidP="00180C1D">
            <w:pPr>
              <w:spacing w:line="240" w:lineRule="auto"/>
              <w:rPr>
                <w:b/>
                <w:bCs/>
              </w:rPr>
            </w:pPr>
            <w:r w:rsidRPr="00725CB3">
              <w:rPr>
                <w:b/>
                <w:bCs/>
              </w:rPr>
              <w:t>Words</w:t>
            </w:r>
          </w:p>
        </w:tc>
      </w:tr>
      <w:tr w:rsidR="00180C1D" w14:paraId="73B8F381" w14:textId="77777777" w:rsidTr="00CC4AC2">
        <w:tc>
          <w:tcPr>
            <w:tcW w:w="846" w:type="dxa"/>
          </w:tcPr>
          <w:p w14:paraId="010C4663" w14:textId="736F25EC" w:rsidR="00180C1D" w:rsidRDefault="00CC4AC2" w:rsidP="00CC4AC2">
            <w:pPr>
              <w:spacing w:line="240" w:lineRule="auto"/>
              <w:jc w:val="center"/>
            </w:pPr>
            <w:r>
              <w:t>1</w:t>
            </w:r>
          </w:p>
        </w:tc>
        <w:tc>
          <w:tcPr>
            <w:tcW w:w="2410" w:type="dxa"/>
          </w:tcPr>
          <w:p w14:paraId="4EF4E96E" w14:textId="5F95C5AA" w:rsidR="00180C1D" w:rsidRDefault="006F17B7" w:rsidP="0036265D">
            <w:pPr>
              <w:spacing w:line="240" w:lineRule="auto"/>
              <w:jc w:val="left"/>
            </w:pPr>
            <w:r>
              <w:t>Social / Community</w:t>
            </w:r>
          </w:p>
        </w:tc>
        <w:tc>
          <w:tcPr>
            <w:tcW w:w="4954" w:type="dxa"/>
          </w:tcPr>
          <w:p w14:paraId="24ABF3E9" w14:textId="102AE684" w:rsidR="00180C1D" w:rsidRDefault="006F17B7" w:rsidP="0036265D">
            <w:pPr>
              <w:spacing w:line="240" w:lineRule="auto"/>
              <w:jc w:val="left"/>
            </w:pPr>
            <w:r>
              <w:t>Community, Social, Support, Development, Children, Activities</w:t>
            </w:r>
          </w:p>
        </w:tc>
      </w:tr>
      <w:tr w:rsidR="00180C1D" w14:paraId="6F0530C8" w14:textId="77777777" w:rsidTr="00CC4AC2">
        <w:tc>
          <w:tcPr>
            <w:tcW w:w="846" w:type="dxa"/>
          </w:tcPr>
          <w:p w14:paraId="19628F1B" w14:textId="0A0EC1E7" w:rsidR="00180C1D" w:rsidRDefault="00CC4AC2" w:rsidP="00CC4AC2">
            <w:pPr>
              <w:spacing w:line="240" w:lineRule="auto"/>
              <w:jc w:val="center"/>
            </w:pPr>
            <w:r>
              <w:t>2</w:t>
            </w:r>
          </w:p>
        </w:tc>
        <w:tc>
          <w:tcPr>
            <w:tcW w:w="2410" w:type="dxa"/>
          </w:tcPr>
          <w:p w14:paraId="7518C05E" w14:textId="2B79BDCF" w:rsidR="00180C1D" w:rsidRDefault="00D31CA0" w:rsidP="0036265D">
            <w:pPr>
              <w:spacing w:line="240" w:lineRule="auto"/>
              <w:jc w:val="left"/>
            </w:pPr>
            <w:r>
              <w:t xml:space="preserve">Environment / </w:t>
            </w:r>
            <w:r w:rsidR="006822AB">
              <w:t>Resources</w:t>
            </w:r>
          </w:p>
        </w:tc>
        <w:tc>
          <w:tcPr>
            <w:tcW w:w="4954" w:type="dxa"/>
          </w:tcPr>
          <w:p w14:paraId="5198D3E1" w14:textId="2DA2A34C" w:rsidR="00180C1D" w:rsidRDefault="006822AB" w:rsidP="0036265D">
            <w:pPr>
              <w:spacing w:line="240" w:lineRule="auto"/>
              <w:jc w:val="left"/>
            </w:pPr>
            <w:r>
              <w:t>Energy, Emissions, Waste, Water, Consumption, GHG</w:t>
            </w:r>
          </w:p>
        </w:tc>
      </w:tr>
      <w:tr w:rsidR="00180C1D" w14:paraId="451060EF" w14:textId="77777777" w:rsidTr="00CC4AC2">
        <w:tc>
          <w:tcPr>
            <w:tcW w:w="846" w:type="dxa"/>
          </w:tcPr>
          <w:p w14:paraId="352D64E3" w14:textId="7331756F" w:rsidR="00180C1D" w:rsidRDefault="00CC4AC2" w:rsidP="00CC4AC2">
            <w:pPr>
              <w:spacing w:line="240" w:lineRule="auto"/>
              <w:jc w:val="center"/>
            </w:pPr>
            <w:r>
              <w:t>3</w:t>
            </w:r>
          </w:p>
        </w:tc>
        <w:tc>
          <w:tcPr>
            <w:tcW w:w="2410" w:type="dxa"/>
          </w:tcPr>
          <w:p w14:paraId="29843899" w14:textId="2D7697B7" w:rsidR="00180C1D" w:rsidRDefault="00D31CA0" w:rsidP="0036265D">
            <w:pPr>
              <w:spacing w:line="240" w:lineRule="auto"/>
              <w:jc w:val="left"/>
            </w:pPr>
            <w:r>
              <w:t xml:space="preserve">Social / </w:t>
            </w:r>
            <w:r w:rsidR="006822AB">
              <w:t>Customers</w:t>
            </w:r>
          </w:p>
        </w:tc>
        <w:tc>
          <w:tcPr>
            <w:tcW w:w="4954" w:type="dxa"/>
          </w:tcPr>
          <w:p w14:paraId="507C2125" w14:textId="577CFA12" w:rsidR="00180C1D" w:rsidRDefault="006822AB" w:rsidP="0036265D">
            <w:pPr>
              <w:spacing w:line="240" w:lineRule="auto"/>
              <w:jc w:val="left"/>
            </w:pPr>
            <w:r>
              <w:t>Customer, Safety, Service, Security, Quality</w:t>
            </w:r>
          </w:p>
        </w:tc>
      </w:tr>
      <w:tr w:rsidR="00180C1D" w14:paraId="4FF05ED6" w14:textId="77777777" w:rsidTr="00CC4AC2">
        <w:tc>
          <w:tcPr>
            <w:tcW w:w="846" w:type="dxa"/>
          </w:tcPr>
          <w:p w14:paraId="20637829" w14:textId="4B731E35" w:rsidR="00180C1D" w:rsidRDefault="00CC4AC2" w:rsidP="00CC4AC2">
            <w:pPr>
              <w:spacing w:line="240" w:lineRule="auto"/>
              <w:jc w:val="center"/>
            </w:pPr>
            <w:r>
              <w:t>4</w:t>
            </w:r>
          </w:p>
        </w:tc>
        <w:tc>
          <w:tcPr>
            <w:tcW w:w="2410" w:type="dxa"/>
          </w:tcPr>
          <w:p w14:paraId="23056D60" w14:textId="1B834588" w:rsidR="00180C1D" w:rsidRDefault="00D31CA0" w:rsidP="0036265D">
            <w:pPr>
              <w:spacing w:line="240" w:lineRule="auto"/>
              <w:jc w:val="left"/>
            </w:pPr>
            <w:r>
              <w:t xml:space="preserve">Social / </w:t>
            </w:r>
            <w:r w:rsidR="006822AB">
              <w:t>Employees</w:t>
            </w:r>
          </w:p>
        </w:tc>
        <w:tc>
          <w:tcPr>
            <w:tcW w:w="4954" w:type="dxa"/>
          </w:tcPr>
          <w:p w14:paraId="2241C35C" w14:textId="3636FC3E" w:rsidR="00180C1D" w:rsidRDefault="006822AB" w:rsidP="0036265D">
            <w:pPr>
              <w:spacing w:line="240" w:lineRule="auto"/>
              <w:jc w:val="left"/>
            </w:pPr>
            <w:r>
              <w:t>Employees, Work, Safety, Development, Training</w:t>
            </w:r>
          </w:p>
        </w:tc>
      </w:tr>
      <w:tr w:rsidR="00180C1D" w14:paraId="5CC52B58" w14:textId="77777777" w:rsidTr="00CC4AC2">
        <w:tc>
          <w:tcPr>
            <w:tcW w:w="846" w:type="dxa"/>
          </w:tcPr>
          <w:p w14:paraId="53731D58" w14:textId="1A5AACE6" w:rsidR="00180C1D" w:rsidRDefault="00CC4AC2" w:rsidP="00CC4AC2">
            <w:pPr>
              <w:spacing w:line="240" w:lineRule="auto"/>
              <w:jc w:val="center"/>
            </w:pPr>
            <w:r>
              <w:t>5</w:t>
            </w:r>
          </w:p>
        </w:tc>
        <w:tc>
          <w:tcPr>
            <w:tcW w:w="2410" w:type="dxa"/>
          </w:tcPr>
          <w:p w14:paraId="02399E80" w14:textId="7D4D3CD8" w:rsidR="00180C1D" w:rsidRDefault="00E22913" w:rsidP="0036265D">
            <w:pPr>
              <w:spacing w:line="240" w:lineRule="auto"/>
              <w:jc w:val="left"/>
            </w:pPr>
            <w:r>
              <w:t>Methodology</w:t>
            </w:r>
          </w:p>
        </w:tc>
        <w:tc>
          <w:tcPr>
            <w:tcW w:w="4954" w:type="dxa"/>
          </w:tcPr>
          <w:p w14:paraId="77824CB1" w14:textId="7E6D0F73" w:rsidR="00180C1D" w:rsidRDefault="00E22913" w:rsidP="0036265D">
            <w:pPr>
              <w:spacing w:line="240" w:lineRule="auto"/>
              <w:jc w:val="left"/>
            </w:pPr>
            <w:r>
              <w:t>GRI, Material, Assurance, Information, Standards</w:t>
            </w:r>
          </w:p>
        </w:tc>
      </w:tr>
      <w:tr w:rsidR="00180C1D" w14:paraId="596ED4CE" w14:textId="77777777" w:rsidTr="00CC4AC2">
        <w:tc>
          <w:tcPr>
            <w:tcW w:w="846" w:type="dxa"/>
          </w:tcPr>
          <w:p w14:paraId="131CC848" w14:textId="23A7BEA3" w:rsidR="00180C1D" w:rsidRDefault="00CC4AC2" w:rsidP="00CC4AC2">
            <w:pPr>
              <w:spacing w:line="240" w:lineRule="auto"/>
              <w:jc w:val="center"/>
            </w:pPr>
            <w:r>
              <w:t>6</w:t>
            </w:r>
          </w:p>
        </w:tc>
        <w:tc>
          <w:tcPr>
            <w:tcW w:w="2410" w:type="dxa"/>
          </w:tcPr>
          <w:p w14:paraId="523C288E" w14:textId="47B0D638" w:rsidR="00180C1D" w:rsidRDefault="00E22913" w:rsidP="0036265D">
            <w:pPr>
              <w:spacing w:line="240" w:lineRule="auto"/>
              <w:jc w:val="left"/>
            </w:pPr>
            <w:r>
              <w:t>Governance</w:t>
            </w:r>
          </w:p>
        </w:tc>
        <w:tc>
          <w:tcPr>
            <w:tcW w:w="4954" w:type="dxa"/>
          </w:tcPr>
          <w:p w14:paraId="68ECA47A" w14:textId="30A5E218" w:rsidR="00180C1D" w:rsidRDefault="00E22913" w:rsidP="0036265D">
            <w:pPr>
              <w:spacing w:line="240" w:lineRule="auto"/>
              <w:jc w:val="left"/>
            </w:pPr>
            <w:r>
              <w:t>Board, Corporate, Governance, Committee, Risk, Policy</w:t>
            </w:r>
          </w:p>
        </w:tc>
      </w:tr>
      <w:tr w:rsidR="00180C1D" w14:paraId="77999B16" w14:textId="77777777" w:rsidTr="00CC4AC2">
        <w:tc>
          <w:tcPr>
            <w:tcW w:w="846" w:type="dxa"/>
          </w:tcPr>
          <w:p w14:paraId="0BE6BFAD" w14:textId="754926D6" w:rsidR="00180C1D" w:rsidRDefault="00CC4AC2" w:rsidP="00CC4AC2">
            <w:pPr>
              <w:spacing w:line="240" w:lineRule="auto"/>
              <w:jc w:val="center"/>
            </w:pPr>
            <w:r>
              <w:t>7</w:t>
            </w:r>
          </w:p>
        </w:tc>
        <w:tc>
          <w:tcPr>
            <w:tcW w:w="2410" w:type="dxa"/>
          </w:tcPr>
          <w:p w14:paraId="2E540559" w14:textId="0B4FD825" w:rsidR="00180C1D" w:rsidRDefault="00E22913" w:rsidP="0036265D">
            <w:pPr>
              <w:spacing w:line="240" w:lineRule="auto"/>
              <w:jc w:val="left"/>
            </w:pPr>
            <w:r>
              <w:t>Environment</w:t>
            </w:r>
            <w:r w:rsidR="00D31CA0">
              <w:t xml:space="preserve"> / Climate</w:t>
            </w:r>
          </w:p>
        </w:tc>
        <w:tc>
          <w:tcPr>
            <w:tcW w:w="4954" w:type="dxa"/>
          </w:tcPr>
          <w:p w14:paraId="685DF555" w14:textId="5CD2B657" w:rsidR="00180C1D" w:rsidRDefault="00E22913" w:rsidP="0036265D">
            <w:pPr>
              <w:spacing w:line="240" w:lineRule="auto"/>
              <w:jc w:val="left"/>
            </w:pPr>
            <w:r>
              <w:t>Climate, Impact, Green, Building</w:t>
            </w:r>
          </w:p>
        </w:tc>
      </w:tr>
    </w:tbl>
    <w:p w14:paraId="668161EF" w14:textId="399AB7F9" w:rsidR="00CB1DF8" w:rsidRPr="009D5A71" w:rsidRDefault="00725CB3" w:rsidP="00725CB3">
      <w:pPr>
        <w:pStyle w:val="Caption"/>
        <w:spacing w:before="240"/>
      </w:pPr>
      <w:bookmarkStart w:id="143" w:name="_Ref116052419"/>
      <w:bookmarkStart w:id="144" w:name="_Toc115985944"/>
      <w:bookmarkStart w:id="145" w:name="_Toc116395449"/>
      <w:r>
        <w:t xml:space="preserve">Table </w:t>
      </w:r>
      <w:fldSimple w:instr=" SEQ Table \* ARABIC ">
        <w:r w:rsidR="00BC154F">
          <w:rPr>
            <w:noProof/>
          </w:rPr>
          <w:t>16</w:t>
        </w:r>
      </w:fldSimple>
      <w:bookmarkEnd w:id="143"/>
      <w:r>
        <w:t>: Proposed Interpretation of Topics</w:t>
      </w:r>
      <w:bookmarkEnd w:id="144"/>
      <w:bookmarkEnd w:id="145"/>
    </w:p>
    <w:p w14:paraId="219359CA" w14:textId="77777777" w:rsidR="002511C1" w:rsidRDefault="002511C1" w:rsidP="0014085D"/>
    <w:p w14:paraId="594DA166" w14:textId="6326595A" w:rsidR="00466AE2" w:rsidRDefault="00466AE2" w:rsidP="00466AE2">
      <w:pPr>
        <w:pStyle w:val="Heading3"/>
      </w:pPr>
      <w:bookmarkStart w:id="146" w:name="_Toc116152751"/>
      <w:r>
        <w:t>Alignment with Disclosure Themes Required in GRI</w:t>
      </w:r>
      <w:bookmarkEnd w:id="146"/>
      <w:r w:rsidR="002A1CA2">
        <w:t xml:space="preserve"> </w:t>
      </w:r>
    </w:p>
    <w:p w14:paraId="5661D06E" w14:textId="73DB30F1" w:rsidR="00466AE2" w:rsidRDefault="005921BC" w:rsidP="005921BC">
      <w:r>
        <w:t>GRI 3 specifies that the m</w:t>
      </w:r>
      <w:r w:rsidRPr="005921BC">
        <w:t>aterial topics are topics that represent an organi</w:t>
      </w:r>
      <w:r w:rsidR="00890140">
        <w:t>s</w:t>
      </w:r>
      <w:r w:rsidRPr="005921BC">
        <w:t>ation's most significant impacts on the economy, environment, and people, including impacts on their human rights</w:t>
      </w:r>
      <w:r w:rsidR="002A1CA2">
        <w:t xml:space="preserve">. </w:t>
      </w:r>
      <w:r w:rsidR="00890140">
        <w:t>Three of</w:t>
      </w:r>
      <w:r w:rsidR="002A1CA2">
        <w:t xml:space="preserve"> the identified optimal number of seven topics are related to people</w:t>
      </w:r>
      <w:r w:rsidR="00466AE2">
        <w:t xml:space="preserve">. There were also topics for the environment – resources and climate. </w:t>
      </w:r>
      <w:r w:rsidR="00466AE2">
        <w:lastRenderedPageBreak/>
        <w:t xml:space="preserve">Although, specific references to human rights </w:t>
      </w:r>
      <w:r w:rsidR="00BC6FAF">
        <w:t>are</w:t>
      </w:r>
      <w:r w:rsidR="00466AE2">
        <w:t xml:space="preserve"> not present.</w:t>
      </w:r>
      <w:r w:rsidR="00BC6FAF">
        <w:t xml:space="preserve"> This could be embedded within the existing topics. </w:t>
      </w:r>
      <w:r w:rsidR="000046C9">
        <w:t>There are</w:t>
      </w:r>
      <w:r w:rsidR="00BC6FAF">
        <w:t xml:space="preserve"> some broad themes similar to the classification proposed by Kang and Kim (2022) in </w:t>
      </w:r>
      <w:r w:rsidR="00BC6FAF">
        <w:fldChar w:fldCharType="begin"/>
      </w:r>
      <w:r w:rsidR="00BC6FAF">
        <w:instrText xml:space="preserve"> REF _Ref116051462 \h </w:instrText>
      </w:r>
      <w:r w:rsidR="00BC6FAF">
        <w:fldChar w:fldCharType="separate"/>
      </w:r>
      <w:r w:rsidR="00BC154F">
        <w:t xml:space="preserve">Table </w:t>
      </w:r>
      <w:r w:rsidR="00BC154F">
        <w:rPr>
          <w:noProof/>
        </w:rPr>
        <w:t>1</w:t>
      </w:r>
      <w:r w:rsidR="00BC6FAF">
        <w:fldChar w:fldCharType="end"/>
      </w:r>
      <w:r w:rsidR="00BC6FAF">
        <w:t>.</w:t>
      </w:r>
    </w:p>
    <w:p w14:paraId="0A5A694D" w14:textId="77777777" w:rsidR="00466AE2" w:rsidRDefault="00466AE2" w:rsidP="005921BC"/>
    <w:p w14:paraId="152D138F" w14:textId="784D1796" w:rsidR="0002671B" w:rsidRDefault="00466AE2" w:rsidP="005921BC">
      <w:r>
        <w:t xml:space="preserve">GRI 2 </w:t>
      </w:r>
      <w:r w:rsidRPr="00466AE2">
        <w:t>contains disclosure</w:t>
      </w:r>
      <w:r>
        <w:t xml:space="preserve"> guidelines</w:t>
      </w:r>
      <w:r w:rsidRPr="00466AE2">
        <w:t xml:space="preserve"> for organi</w:t>
      </w:r>
      <w:r>
        <w:t>s</w:t>
      </w:r>
      <w:r w:rsidRPr="00466AE2">
        <w:t xml:space="preserve">ations to provide information about their reporting </w:t>
      </w:r>
      <w:r w:rsidR="00BC6FAF" w:rsidRPr="00466AE2">
        <w:t>practices,</w:t>
      </w:r>
      <w:r w:rsidRPr="00466AE2">
        <w:t xml:space="preserve"> </w:t>
      </w:r>
      <w:r w:rsidR="00BC6FAF" w:rsidRPr="00466AE2">
        <w:t>activities,</w:t>
      </w:r>
      <w:r w:rsidRPr="00466AE2">
        <w:t xml:space="preserve"> and workers</w:t>
      </w:r>
      <w:r>
        <w:t xml:space="preserve">. </w:t>
      </w:r>
      <w:r w:rsidR="007436F5">
        <w:t>One of the seven themes identified pertains to methodology and disclosures.</w:t>
      </w:r>
    </w:p>
    <w:p w14:paraId="408EC0A4" w14:textId="5230C6B1" w:rsidR="00F1265B" w:rsidRDefault="00F1265B" w:rsidP="005921BC"/>
    <w:p w14:paraId="34435782" w14:textId="701AC15D" w:rsidR="000046C9" w:rsidRDefault="000046C9" w:rsidP="005921BC">
      <w:r>
        <w:t>Given that the GRI is adopted in 99% of listed companies in Singapore (GRI and NUS, 2022), it is within expectations that the themes identified from topic modelling are influenced by the disclosure themes required by the GRI.</w:t>
      </w:r>
    </w:p>
    <w:p w14:paraId="58484418" w14:textId="77777777" w:rsidR="00F1265B" w:rsidRPr="002A1CA2" w:rsidRDefault="00F1265B" w:rsidP="005921BC"/>
    <w:p w14:paraId="28F64465" w14:textId="564AF886" w:rsidR="00654524" w:rsidRDefault="00654524" w:rsidP="00654524">
      <w:pPr>
        <w:pStyle w:val="Heading3"/>
      </w:pPr>
      <w:bookmarkStart w:id="147" w:name="_Toc116152752"/>
      <w:r>
        <w:t>Distribution of Topics in Sustainability Reports</w:t>
      </w:r>
      <w:bookmarkEnd w:id="147"/>
    </w:p>
    <w:p w14:paraId="4ECD9F66" w14:textId="00C47FC8" w:rsidR="00654524" w:rsidRDefault="003D4B95" w:rsidP="0014085D">
      <w:r>
        <w:t xml:space="preserve">Overall, the distribution of topics across all reports </w:t>
      </w:r>
      <w:r w:rsidR="00F81C32">
        <w:t>is</w:t>
      </w:r>
      <w:r>
        <w:t xml:space="preserve"> </w:t>
      </w:r>
      <w:r w:rsidR="001B486D">
        <w:t>consistent across the years.</w:t>
      </w:r>
      <w:r w:rsidR="00844C33">
        <w:t xml:space="preserve"> </w:t>
      </w:r>
      <w:r w:rsidR="00F81C32">
        <w:t>For example, i</w:t>
      </w:r>
      <w:r w:rsidR="00844C33">
        <w:t>t appears that there is around 40% of the content dedicated to disclosures on the social dimension – community, customers, and employees</w:t>
      </w:r>
      <w:r w:rsidR="00996069">
        <w:t xml:space="preserve"> for Singaporean companies in the disclosure sample space.</w:t>
      </w:r>
      <w:r w:rsidR="001B486D">
        <w:t xml:space="preserve"> </w:t>
      </w:r>
      <w:r w:rsidR="00445B53">
        <w:t xml:space="preserve">This </w:t>
      </w:r>
      <w:r w:rsidR="00334794">
        <w:t xml:space="preserve">is </w:t>
      </w:r>
      <w:r w:rsidR="00445B53">
        <w:t xml:space="preserve">shown in </w:t>
      </w:r>
      <w:r w:rsidR="00445B53">
        <w:fldChar w:fldCharType="begin"/>
      </w:r>
      <w:r w:rsidR="00445B53">
        <w:instrText xml:space="preserve"> REF _Ref116065334 \h </w:instrText>
      </w:r>
      <w:r w:rsidR="00445B53">
        <w:fldChar w:fldCharType="separate"/>
      </w:r>
      <w:r w:rsidR="00BC154F">
        <w:t xml:space="preserve">Figure </w:t>
      </w:r>
      <w:r w:rsidR="00BC154F">
        <w:rPr>
          <w:noProof/>
        </w:rPr>
        <w:t>21</w:t>
      </w:r>
      <w:r w:rsidR="00445B53">
        <w:fldChar w:fldCharType="end"/>
      </w:r>
      <w:r w:rsidR="00445B53">
        <w:t>.</w:t>
      </w:r>
    </w:p>
    <w:p w14:paraId="20DF82A1" w14:textId="39A330BB" w:rsidR="00445B53" w:rsidRDefault="00445B53" w:rsidP="0014085D"/>
    <w:p w14:paraId="44915265" w14:textId="6B16586C" w:rsidR="00445B53" w:rsidRDefault="00445B53" w:rsidP="0014085D">
      <w:r>
        <w:t>Because of climate disclosure requirements implemented by SGX, the proportion of climate-related disclosures ha</w:t>
      </w:r>
      <w:r w:rsidR="0042538C">
        <w:t>s</w:t>
      </w:r>
      <w:r>
        <w:t xml:space="preserve"> increased over the years. This is consistent with our expectations. As a result, the disclosures for community-related initiatives and governance topics </w:t>
      </w:r>
      <w:r w:rsidR="00930B86">
        <w:t>have</w:t>
      </w:r>
      <w:r>
        <w:t xml:space="preserve"> fallen in relativity.</w:t>
      </w:r>
    </w:p>
    <w:p w14:paraId="5CF30F31" w14:textId="739ABE6A" w:rsidR="001B486D" w:rsidRDefault="001B486D" w:rsidP="0014085D"/>
    <w:p w14:paraId="3A90184C" w14:textId="629B6444" w:rsidR="001B486D" w:rsidRDefault="001B486D" w:rsidP="001B486D">
      <w:pPr>
        <w:jc w:val="center"/>
      </w:pPr>
      <w:r>
        <w:rPr>
          <w:noProof/>
        </w:rPr>
        <w:lastRenderedPageBreak/>
        <w:drawing>
          <wp:inline distT="0" distB="0" distL="0" distR="0" wp14:anchorId="7E6282BB" wp14:editId="3A71639B">
            <wp:extent cx="4591050" cy="2743200"/>
            <wp:effectExtent l="0" t="0" r="0" b="0"/>
            <wp:docPr id="26" name="Chart 26">
              <a:extLst xmlns:a="http://schemas.openxmlformats.org/drawingml/2006/main">
                <a:ext uri="{FF2B5EF4-FFF2-40B4-BE49-F238E27FC236}">
                  <a16:creationId xmlns:a16="http://schemas.microsoft.com/office/drawing/2014/main" id="{41DC239B-670C-06B8-84A4-1A45FA320E0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15C877EB" w14:textId="5C94A87D" w:rsidR="003D4B95" w:rsidRDefault="001B486D" w:rsidP="001B486D">
      <w:pPr>
        <w:pStyle w:val="Caption"/>
      </w:pPr>
      <w:bookmarkStart w:id="148" w:name="_Ref116065334"/>
      <w:bookmarkStart w:id="149" w:name="_Toc116395485"/>
      <w:r>
        <w:t xml:space="preserve">Figure </w:t>
      </w:r>
      <w:fldSimple w:instr=" SEQ Figure \* ARABIC ">
        <w:r w:rsidR="00BC154F">
          <w:rPr>
            <w:noProof/>
          </w:rPr>
          <w:t>21</w:t>
        </w:r>
      </w:fldSimple>
      <w:bookmarkEnd w:id="148"/>
      <w:r>
        <w:t>: Distribution of Topics across the Years</w:t>
      </w:r>
      <w:bookmarkEnd w:id="149"/>
    </w:p>
    <w:p w14:paraId="2A6B2E23" w14:textId="41286BB3" w:rsidR="001B486D" w:rsidRDefault="001B486D" w:rsidP="001B486D"/>
    <w:p w14:paraId="46B897C8" w14:textId="2CC1AE44" w:rsidR="00930B86" w:rsidRDefault="00930B86" w:rsidP="001B486D">
      <w:r>
        <w:t>The distribution of topics is consistent within companies throughout the observation period of 2015 to 2021. However, there is a difference in the proportion each topic takes up by different companies. Contrasting examples are featured</w:t>
      </w:r>
      <w:r w:rsidR="00E9508A">
        <w:t xml:space="preserve"> using</w:t>
      </w:r>
      <w:r w:rsidR="00375A10">
        <w:t>:</w:t>
      </w:r>
      <w:r w:rsidR="00E9508A">
        <w:t xml:space="preserve"> </w:t>
      </w:r>
      <w:r w:rsidR="00FF30B3">
        <w:t>(</w:t>
      </w:r>
      <w:r w:rsidR="00375A10">
        <w:t>i</w:t>
      </w:r>
      <w:r w:rsidR="00FF30B3">
        <w:t>) Comfortdelgro Corporation Limited</w:t>
      </w:r>
      <w:r w:rsidR="00851B21">
        <w:t>, (i</w:t>
      </w:r>
      <w:r w:rsidR="00375A10">
        <w:t>i</w:t>
      </w:r>
      <w:r w:rsidR="00851B21">
        <w:t>) Keppel Corporation  Limited,</w:t>
      </w:r>
      <w:r w:rsidR="00D60C79">
        <w:t xml:space="preserve"> </w:t>
      </w:r>
      <w:r w:rsidR="00851B21">
        <w:t>(i</w:t>
      </w:r>
      <w:r w:rsidR="00375A10">
        <w:t>ii</w:t>
      </w:r>
      <w:r w:rsidR="00851B21">
        <w:t>) Sembcorp Industries Ltd</w:t>
      </w:r>
      <w:r w:rsidR="00375A10">
        <w:t>, and (iv)</w:t>
      </w:r>
      <w:r w:rsidR="00375A10" w:rsidRPr="00375A10">
        <w:t xml:space="preserve"> </w:t>
      </w:r>
      <w:r w:rsidR="00375A10">
        <w:t>Wilmar International Limited.</w:t>
      </w:r>
      <w:r w:rsidR="0093141E">
        <w:t xml:space="preserve"> This is shown in </w:t>
      </w:r>
      <w:r w:rsidR="0093141E">
        <w:fldChar w:fldCharType="begin"/>
      </w:r>
      <w:r w:rsidR="0093141E">
        <w:instrText xml:space="preserve"> REF _Ref116071778 \h </w:instrText>
      </w:r>
      <w:r w:rsidR="0093141E">
        <w:fldChar w:fldCharType="separate"/>
      </w:r>
      <w:r w:rsidR="00BC154F">
        <w:t xml:space="preserve">Figure </w:t>
      </w:r>
      <w:r w:rsidR="00BC154F">
        <w:rPr>
          <w:noProof/>
        </w:rPr>
        <w:t>22</w:t>
      </w:r>
      <w:r w:rsidR="0093141E">
        <w:fldChar w:fldCharType="end"/>
      </w:r>
      <w:r w:rsidR="0093141E">
        <w:t>.</w:t>
      </w:r>
    </w:p>
    <w:p w14:paraId="462D9B9E" w14:textId="5EB7D1F7" w:rsidR="00AE3B16" w:rsidRDefault="00AE3B16" w:rsidP="001B486D"/>
    <w:tbl>
      <w:tblPr>
        <w:tblStyle w:val="TableGrid"/>
        <w:tblW w:w="0" w:type="auto"/>
        <w:tblCellMar>
          <w:top w:w="57" w:type="dxa"/>
          <w:bottom w:w="57" w:type="dxa"/>
        </w:tblCellMar>
        <w:tblLook w:val="04A0" w:firstRow="1" w:lastRow="0" w:firstColumn="1" w:lastColumn="0" w:noHBand="0" w:noVBand="1"/>
      </w:tblPr>
      <w:tblGrid>
        <w:gridCol w:w="4105"/>
        <w:gridCol w:w="4105"/>
      </w:tblGrid>
      <w:tr w:rsidR="00AE3B16" w14:paraId="2CF5DA03" w14:textId="77777777" w:rsidTr="006852F8">
        <w:tc>
          <w:tcPr>
            <w:tcW w:w="4105" w:type="dxa"/>
            <w:tcBorders>
              <w:top w:val="nil"/>
              <w:left w:val="nil"/>
              <w:bottom w:val="nil"/>
              <w:right w:val="nil"/>
            </w:tcBorders>
          </w:tcPr>
          <w:p w14:paraId="24E71C26" w14:textId="0A1FF616" w:rsidR="00AE3B16" w:rsidRDefault="00375A10" w:rsidP="00375A10">
            <w:pPr>
              <w:jc w:val="center"/>
            </w:pPr>
            <w:r>
              <w:rPr>
                <w:noProof/>
              </w:rPr>
              <w:drawing>
                <wp:inline distT="0" distB="0" distL="0" distR="0" wp14:anchorId="07306A82" wp14:editId="5917913D">
                  <wp:extent cx="2245179" cy="2743200"/>
                  <wp:effectExtent l="0" t="0" r="3175" b="0"/>
                  <wp:docPr id="46" name="Chart 46">
                    <a:extLst xmlns:a="http://schemas.openxmlformats.org/drawingml/2006/main">
                      <a:ext uri="{FF2B5EF4-FFF2-40B4-BE49-F238E27FC236}">
                        <a16:creationId xmlns:a16="http://schemas.microsoft.com/office/drawing/2014/main" id="{74132551-5C39-4D3B-808B-6E235D3FD4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tc>
        <w:tc>
          <w:tcPr>
            <w:tcW w:w="4105" w:type="dxa"/>
            <w:tcBorders>
              <w:top w:val="nil"/>
              <w:left w:val="nil"/>
              <w:bottom w:val="nil"/>
              <w:right w:val="nil"/>
            </w:tcBorders>
          </w:tcPr>
          <w:p w14:paraId="512FAC67" w14:textId="449AD25A" w:rsidR="00AE3B16" w:rsidRDefault="00375A10" w:rsidP="00375A10">
            <w:pPr>
              <w:jc w:val="center"/>
            </w:pPr>
            <w:r>
              <w:rPr>
                <w:noProof/>
              </w:rPr>
              <w:drawing>
                <wp:inline distT="0" distB="0" distL="0" distR="0" wp14:anchorId="02849B5E" wp14:editId="234D8692">
                  <wp:extent cx="2245179" cy="2743200"/>
                  <wp:effectExtent l="0" t="0" r="3175" b="0"/>
                  <wp:docPr id="42" name="Chart 42">
                    <a:extLst xmlns:a="http://schemas.openxmlformats.org/drawingml/2006/main">
                      <a:ext uri="{FF2B5EF4-FFF2-40B4-BE49-F238E27FC236}">
                        <a16:creationId xmlns:a16="http://schemas.microsoft.com/office/drawing/2014/main" id="{119B5A79-3291-4B1D-96B3-8B8C30F3AE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tc>
      </w:tr>
      <w:tr w:rsidR="00AE3B16" w14:paraId="780E6E34" w14:textId="77777777" w:rsidTr="006852F8">
        <w:tc>
          <w:tcPr>
            <w:tcW w:w="4105" w:type="dxa"/>
            <w:tcBorders>
              <w:top w:val="nil"/>
              <w:left w:val="nil"/>
              <w:bottom w:val="nil"/>
              <w:right w:val="nil"/>
            </w:tcBorders>
          </w:tcPr>
          <w:p w14:paraId="6EB982D3" w14:textId="1E1E302E" w:rsidR="00AE3B16" w:rsidRDefault="00375A10" w:rsidP="00375A10">
            <w:pPr>
              <w:jc w:val="center"/>
            </w:pPr>
            <w:r>
              <w:rPr>
                <w:noProof/>
              </w:rPr>
              <w:lastRenderedPageBreak/>
              <w:drawing>
                <wp:inline distT="0" distB="0" distL="0" distR="0" wp14:anchorId="072B1C45" wp14:editId="174E966F">
                  <wp:extent cx="2245179" cy="2743200"/>
                  <wp:effectExtent l="0" t="0" r="3175" b="0"/>
                  <wp:docPr id="45" name="Chart 45">
                    <a:extLst xmlns:a="http://schemas.openxmlformats.org/drawingml/2006/main">
                      <a:ext uri="{FF2B5EF4-FFF2-40B4-BE49-F238E27FC236}">
                        <a16:creationId xmlns:a16="http://schemas.microsoft.com/office/drawing/2014/main" id="{FB906F88-33C2-4A00-9239-D1BBB61B55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tc>
        <w:tc>
          <w:tcPr>
            <w:tcW w:w="4105" w:type="dxa"/>
            <w:tcBorders>
              <w:top w:val="nil"/>
              <w:left w:val="nil"/>
              <w:bottom w:val="nil"/>
              <w:right w:val="nil"/>
            </w:tcBorders>
          </w:tcPr>
          <w:p w14:paraId="5DDCBB68" w14:textId="2F75C1EC" w:rsidR="00AE3B16" w:rsidRDefault="00375A10" w:rsidP="00375A10">
            <w:pPr>
              <w:jc w:val="center"/>
            </w:pPr>
            <w:r>
              <w:rPr>
                <w:noProof/>
              </w:rPr>
              <w:drawing>
                <wp:inline distT="0" distB="0" distL="0" distR="0" wp14:anchorId="539D43CA" wp14:editId="1B4FFFC3">
                  <wp:extent cx="2245179" cy="2743200"/>
                  <wp:effectExtent l="0" t="0" r="3175" b="0"/>
                  <wp:docPr id="40" name="Chart 40">
                    <a:extLst xmlns:a="http://schemas.openxmlformats.org/drawingml/2006/main">
                      <a:ext uri="{FF2B5EF4-FFF2-40B4-BE49-F238E27FC236}">
                        <a16:creationId xmlns:a16="http://schemas.microsoft.com/office/drawing/2014/main" id="{96A1FE02-9931-4A4C-8728-4EE4513D85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tc>
      </w:tr>
    </w:tbl>
    <w:p w14:paraId="4CFEDB34" w14:textId="410D6394" w:rsidR="00AE3B16" w:rsidRDefault="00375A10" w:rsidP="00375A10">
      <w:pPr>
        <w:pStyle w:val="Caption"/>
        <w:spacing w:before="240"/>
      </w:pPr>
      <w:bookmarkStart w:id="150" w:name="_Ref116071778"/>
      <w:bookmarkStart w:id="151" w:name="_Toc116395486"/>
      <w:r>
        <w:t xml:space="preserve">Figure </w:t>
      </w:r>
      <w:fldSimple w:instr=" SEQ Figure \* ARABIC ">
        <w:r w:rsidR="00BC154F">
          <w:rPr>
            <w:noProof/>
          </w:rPr>
          <w:t>22</w:t>
        </w:r>
      </w:fldSimple>
      <w:bookmarkEnd w:id="150"/>
      <w:r>
        <w:t>: Distribution of topics by year for selected companies</w:t>
      </w:r>
      <w:bookmarkEnd w:id="151"/>
    </w:p>
    <w:p w14:paraId="5C7CA7A4" w14:textId="1CE19B86" w:rsidR="001B486D" w:rsidRDefault="001B486D" w:rsidP="001B486D"/>
    <w:p w14:paraId="25566C95" w14:textId="77777777" w:rsidR="000635B6" w:rsidRDefault="004271FF" w:rsidP="001B486D">
      <w:r>
        <w:t xml:space="preserve">The distribution of topics can be understood through the signalling and legitimacy theories. </w:t>
      </w:r>
    </w:p>
    <w:p w14:paraId="5E7E0BF5" w14:textId="77777777" w:rsidR="000635B6" w:rsidRDefault="000635B6" w:rsidP="001B486D"/>
    <w:p w14:paraId="16181E5A" w14:textId="2FEC6EB3" w:rsidR="004271FF" w:rsidRDefault="004271FF" w:rsidP="001B486D">
      <w:r>
        <w:t xml:space="preserve">The message the companies are trying to communicate (signal) is based on the industry they operate in. For example, Keppel and Sembcorp </w:t>
      </w:r>
      <w:r w:rsidR="00417EB8">
        <w:t>have</w:t>
      </w:r>
      <w:r>
        <w:t xml:space="preserve"> operations in Offshore and Marine. </w:t>
      </w:r>
      <w:r w:rsidR="00417EB8" w:rsidRPr="00417EB8">
        <w:t>A corruption scandal badly plagued this industry in Singapore’s context in the early 2010s</w:t>
      </w:r>
      <w:r>
        <w:t xml:space="preserve"> – SembMarine and Keppel Offshore and Marine were found to have made bribes. Therefore, the relative emphasis on disclosing governance topics could be related to the companies trying to clear their bad reputation.</w:t>
      </w:r>
    </w:p>
    <w:p w14:paraId="6116F8C8" w14:textId="249DB11D" w:rsidR="004271FF" w:rsidRDefault="004271FF" w:rsidP="001B486D"/>
    <w:p w14:paraId="50A069B8" w14:textId="725F0489" w:rsidR="000635B6" w:rsidRDefault="000635B6" w:rsidP="001B486D">
      <w:r>
        <w:t xml:space="preserve">Companies also seek to </w:t>
      </w:r>
      <w:r w:rsidR="00CE6F05">
        <w:t xml:space="preserve">gain society’s approval. </w:t>
      </w:r>
      <w:r w:rsidR="00417EB8">
        <w:t xml:space="preserve">For example, </w:t>
      </w:r>
      <w:r w:rsidR="00CE6F05">
        <w:t xml:space="preserve">Comfortdelgro, one of Singapore’s largest transportation groups, was focused on customer-centric disclosures before pivoting sharply to climate-themed disclosures for their 2021 Sustainability Report. This </w:t>
      </w:r>
      <w:r w:rsidR="00DF1A18">
        <w:t>reflects</w:t>
      </w:r>
      <w:r w:rsidR="00CE6F05">
        <w:t xml:space="preserve"> their communication strategy – to be customer-centric.</w:t>
      </w:r>
      <w:r w:rsidR="00D15E7A">
        <w:t xml:space="preserve"> Wilmar is an agribusiness group. Their emphasis on resources and supply chains is an attempt at gaining legitimacy.</w:t>
      </w:r>
    </w:p>
    <w:p w14:paraId="0D04E4DA" w14:textId="77777777" w:rsidR="000635B6" w:rsidRPr="001B486D" w:rsidRDefault="000635B6" w:rsidP="001B486D"/>
    <w:p w14:paraId="21D6CB4A" w14:textId="01F3A916" w:rsidR="00654524" w:rsidRDefault="00654524" w:rsidP="00654524">
      <w:pPr>
        <w:pStyle w:val="Heading3"/>
      </w:pPr>
      <w:bookmarkStart w:id="152" w:name="_Toc116152753"/>
      <w:r>
        <w:lastRenderedPageBreak/>
        <w:t>Readability of Sustainability Reports</w:t>
      </w:r>
      <w:bookmarkEnd w:id="152"/>
    </w:p>
    <w:p w14:paraId="60325946" w14:textId="6C8B1233" w:rsidR="00EA1340" w:rsidRDefault="00CC1437" w:rsidP="0014085D">
      <w:r>
        <w:t xml:space="preserve">The metric used is the Flesch Reading Ease Score. The results are presented across two dimensions – the company and the years. The top three (3) and bottom three (3) companies in terms of readability are featured in </w:t>
      </w:r>
      <w:r w:rsidR="00735D63">
        <w:rPr>
          <w:b/>
          <w:bCs/>
          <w:shd w:val="clear" w:color="auto" w:fill="FFF2CC" w:themeFill="accent4" w:themeFillTint="33"/>
        </w:rPr>
        <w:fldChar w:fldCharType="begin"/>
      </w:r>
      <w:r w:rsidR="00735D63">
        <w:instrText xml:space="preserve"> REF _Ref116052465 \h </w:instrText>
      </w:r>
      <w:r w:rsidR="00735D63">
        <w:rPr>
          <w:b/>
          <w:bCs/>
          <w:shd w:val="clear" w:color="auto" w:fill="FFF2CC" w:themeFill="accent4" w:themeFillTint="33"/>
        </w:rPr>
      </w:r>
      <w:r w:rsidR="00735D63">
        <w:rPr>
          <w:b/>
          <w:bCs/>
          <w:shd w:val="clear" w:color="auto" w:fill="FFF2CC" w:themeFill="accent4" w:themeFillTint="33"/>
        </w:rPr>
        <w:fldChar w:fldCharType="separate"/>
      </w:r>
      <w:r w:rsidR="00BC154F">
        <w:t xml:space="preserve">Table </w:t>
      </w:r>
      <w:r w:rsidR="00BC154F">
        <w:rPr>
          <w:noProof/>
        </w:rPr>
        <w:t>19</w:t>
      </w:r>
      <w:r w:rsidR="00735D63">
        <w:rPr>
          <w:b/>
          <w:bCs/>
          <w:shd w:val="clear" w:color="auto" w:fill="FFF2CC" w:themeFill="accent4" w:themeFillTint="33"/>
        </w:rPr>
        <w:fldChar w:fldCharType="end"/>
      </w:r>
      <w:r>
        <w:t xml:space="preserve">. </w:t>
      </w:r>
      <w:r w:rsidR="00227032">
        <w:t xml:space="preserve">The readability scores are presented in </w:t>
      </w:r>
      <w:r w:rsidR="00735D63">
        <w:rPr>
          <w:b/>
          <w:bCs/>
        </w:rPr>
        <w:fldChar w:fldCharType="begin"/>
      </w:r>
      <w:r w:rsidR="00735D63">
        <w:instrText xml:space="preserve"> REF _Ref116052452 \h </w:instrText>
      </w:r>
      <w:r w:rsidR="00735D63">
        <w:rPr>
          <w:b/>
          <w:bCs/>
        </w:rPr>
      </w:r>
      <w:r w:rsidR="00735D63">
        <w:rPr>
          <w:b/>
          <w:bCs/>
        </w:rPr>
        <w:fldChar w:fldCharType="separate"/>
      </w:r>
      <w:r w:rsidR="00BC154F">
        <w:t xml:space="preserve">Table </w:t>
      </w:r>
      <w:r w:rsidR="00BC154F">
        <w:rPr>
          <w:noProof/>
        </w:rPr>
        <w:t>17</w:t>
      </w:r>
      <w:r w:rsidR="00735D63">
        <w:rPr>
          <w:b/>
          <w:bCs/>
        </w:rPr>
        <w:fldChar w:fldCharType="end"/>
      </w:r>
      <w:r w:rsidR="00227032">
        <w:t xml:space="preserve">. </w:t>
      </w:r>
      <w:r>
        <w:t xml:space="preserve">The </w:t>
      </w:r>
      <w:r w:rsidR="003325DB">
        <w:t>full</w:t>
      </w:r>
      <w:r>
        <w:t xml:space="preserve"> list of readability scores is enclosed in </w:t>
      </w:r>
      <w:r w:rsidRPr="00CC1437">
        <w:rPr>
          <w:b/>
          <w:bCs/>
        </w:rPr>
        <w:t>Appendix IV</w:t>
      </w:r>
      <w:r>
        <w:t>.</w:t>
      </w:r>
    </w:p>
    <w:p w14:paraId="028C9AC0" w14:textId="67196F92" w:rsidR="00416230" w:rsidRDefault="00416230" w:rsidP="0014085D"/>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416230" w:rsidRPr="00312091" w14:paraId="239E6356" w14:textId="77777777" w:rsidTr="00654E7E">
        <w:tc>
          <w:tcPr>
            <w:tcW w:w="1172" w:type="dxa"/>
            <w:shd w:val="clear" w:color="auto" w:fill="D9D9D9" w:themeFill="background1" w:themeFillShade="D9"/>
            <w:vAlign w:val="center"/>
          </w:tcPr>
          <w:p w14:paraId="2B2DA413" w14:textId="77777777" w:rsidR="00416230" w:rsidRPr="00312091" w:rsidRDefault="00416230" w:rsidP="00654E7E">
            <w:pPr>
              <w:spacing w:line="240" w:lineRule="auto"/>
              <w:jc w:val="center"/>
              <w:rPr>
                <w:b/>
                <w:bCs/>
              </w:rPr>
            </w:pPr>
            <w:r w:rsidRPr="00312091">
              <w:rPr>
                <w:b/>
                <w:bCs/>
              </w:rPr>
              <w:t>Year</w:t>
            </w:r>
          </w:p>
        </w:tc>
        <w:tc>
          <w:tcPr>
            <w:tcW w:w="1409" w:type="dxa"/>
            <w:shd w:val="clear" w:color="auto" w:fill="D9D9D9" w:themeFill="background1" w:themeFillShade="D9"/>
            <w:vAlign w:val="center"/>
          </w:tcPr>
          <w:p w14:paraId="10FC47CB" w14:textId="77777777" w:rsidR="00416230" w:rsidRPr="00312091" w:rsidRDefault="00416230" w:rsidP="00654E7E">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395AF6E3" w14:textId="77777777" w:rsidR="00416230" w:rsidRPr="00312091" w:rsidRDefault="00416230" w:rsidP="00654E7E">
            <w:pPr>
              <w:spacing w:line="240" w:lineRule="auto"/>
              <w:jc w:val="center"/>
              <w:rPr>
                <w:b/>
                <w:bCs/>
              </w:rPr>
            </w:pPr>
            <w:r w:rsidRPr="00312091">
              <w:rPr>
                <w:b/>
                <w:bCs/>
              </w:rPr>
              <w:t xml:space="preserve">Average </w:t>
            </w:r>
            <w:r>
              <w:rPr>
                <w:b/>
                <w:bCs/>
              </w:rPr>
              <w:t>RE</w:t>
            </w:r>
          </w:p>
        </w:tc>
        <w:tc>
          <w:tcPr>
            <w:tcW w:w="1409" w:type="dxa"/>
            <w:shd w:val="clear" w:color="auto" w:fill="D9D9D9" w:themeFill="background1" w:themeFillShade="D9"/>
            <w:vAlign w:val="center"/>
          </w:tcPr>
          <w:p w14:paraId="71BE2885" w14:textId="77777777" w:rsidR="00416230" w:rsidRPr="00312091" w:rsidRDefault="00416230" w:rsidP="00654E7E">
            <w:pPr>
              <w:spacing w:line="240" w:lineRule="auto"/>
              <w:jc w:val="center"/>
              <w:rPr>
                <w:b/>
                <w:bCs/>
              </w:rPr>
            </w:pPr>
            <w:r w:rsidRPr="00312091">
              <w:rPr>
                <w:b/>
                <w:bCs/>
              </w:rPr>
              <w:t xml:space="preserve">Min. </w:t>
            </w:r>
            <w:r>
              <w:rPr>
                <w:b/>
                <w:bCs/>
              </w:rPr>
              <w:t>RE</w:t>
            </w:r>
          </w:p>
        </w:tc>
        <w:tc>
          <w:tcPr>
            <w:tcW w:w="1409" w:type="dxa"/>
            <w:shd w:val="clear" w:color="auto" w:fill="D9D9D9" w:themeFill="background1" w:themeFillShade="D9"/>
            <w:vAlign w:val="center"/>
          </w:tcPr>
          <w:p w14:paraId="27257027" w14:textId="77777777" w:rsidR="00416230" w:rsidRPr="00312091" w:rsidRDefault="00416230" w:rsidP="00654E7E">
            <w:pPr>
              <w:spacing w:line="240" w:lineRule="auto"/>
              <w:jc w:val="center"/>
              <w:rPr>
                <w:b/>
                <w:bCs/>
              </w:rPr>
            </w:pPr>
            <w:r w:rsidRPr="00312091">
              <w:rPr>
                <w:b/>
                <w:bCs/>
              </w:rPr>
              <w:t xml:space="preserve">Max. </w:t>
            </w:r>
            <w:r>
              <w:rPr>
                <w:b/>
                <w:bCs/>
              </w:rPr>
              <w:t>RE</w:t>
            </w:r>
          </w:p>
        </w:tc>
        <w:tc>
          <w:tcPr>
            <w:tcW w:w="1409" w:type="dxa"/>
            <w:shd w:val="clear" w:color="auto" w:fill="D9D9D9" w:themeFill="background1" w:themeFillShade="D9"/>
            <w:vAlign w:val="center"/>
          </w:tcPr>
          <w:p w14:paraId="624C4921" w14:textId="77777777" w:rsidR="00416230" w:rsidRPr="00312091" w:rsidRDefault="00416230" w:rsidP="00654E7E">
            <w:pPr>
              <w:spacing w:line="240" w:lineRule="auto"/>
              <w:jc w:val="center"/>
              <w:rPr>
                <w:b/>
                <w:bCs/>
              </w:rPr>
            </w:pPr>
            <w:r w:rsidRPr="00312091">
              <w:rPr>
                <w:b/>
                <w:bCs/>
              </w:rPr>
              <w:t xml:space="preserve">Std. Dev. </w:t>
            </w:r>
            <w:r>
              <w:rPr>
                <w:b/>
                <w:bCs/>
              </w:rPr>
              <w:t>RE</w:t>
            </w:r>
          </w:p>
        </w:tc>
      </w:tr>
      <w:tr w:rsidR="00416230" w14:paraId="478AE696" w14:textId="77777777" w:rsidTr="00654E7E">
        <w:tc>
          <w:tcPr>
            <w:tcW w:w="1172" w:type="dxa"/>
            <w:vAlign w:val="center"/>
          </w:tcPr>
          <w:p w14:paraId="0E55A6BF" w14:textId="29AC6BD6" w:rsidR="00416230" w:rsidRDefault="00416230" w:rsidP="00416230">
            <w:pPr>
              <w:spacing w:line="240" w:lineRule="auto"/>
              <w:jc w:val="center"/>
            </w:pPr>
            <w:r>
              <w:t>Overall</w:t>
            </w:r>
          </w:p>
        </w:tc>
        <w:tc>
          <w:tcPr>
            <w:tcW w:w="1409" w:type="dxa"/>
            <w:vAlign w:val="center"/>
          </w:tcPr>
          <w:p w14:paraId="06EAB253" w14:textId="580B3B2A" w:rsidR="00416230" w:rsidRDefault="00416230" w:rsidP="00416230">
            <w:pPr>
              <w:spacing w:line="240" w:lineRule="auto"/>
              <w:jc w:val="center"/>
            </w:pPr>
            <w:r>
              <w:t>200</w:t>
            </w:r>
          </w:p>
        </w:tc>
        <w:tc>
          <w:tcPr>
            <w:tcW w:w="1409" w:type="dxa"/>
          </w:tcPr>
          <w:p w14:paraId="74C7D1D2" w14:textId="57EF2E3C" w:rsidR="00416230" w:rsidRDefault="00416230" w:rsidP="00416230">
            <w:pPr>
              <w:spacing w:line="240" w:lineRule="auto"/>
              <w:jc w:val="center"/>
            </w:pPr>
            <w:r w:rsidRPr="007B227A">
              <w:t xml:space="preserve"> 9.107 </w:t>
            </w:r>
          </w:p>
        </w:tc>
        <w:tc>
          <w:tcPr>
            <w:tcW w:w="1409" w:type="dxa"/>
          </w:tcPr>
          <w:p w14:paraId="30C963EB" w14:textId="20D9823C" w:rsidR="00416230" w:rsidRDefault="00416230" w:rsidP="00416230">
            <w:pPr>
              <w:spacing w:line="240" w:lineRule="auto"/>
              <w:jc w:val="center"/>
            </w:pPr>
            <w:r w:rsidRPr="007B227A">
              <w:t xml:space="preserve">-15.434 </w:t>
            </w:r>
          </w:p>
        </w:tc>
        <w:tc>
          <w:tcPr>
            <w:tcW w:w="1409" w:type="dxa"/>
          </w:tcPr>
          <w:p w14:paraId="390B0750" w14:textId="0B584791" w:rsidR="00416230" w:rsidRDefault="00416230" w:rsidP="00416230">
            <w:pPr>
              <w:spacing w:line="240" w:lineRule="auto"/>
              <w:jc w:val="center"/>
            </w:pPr>
            <w:r w:rsidRPr="007B227A">
              <w:t xml:space="preserve"> 37.747 </w:t>
            </w:r>
          </w:p>
        </w:tc>
        <w:tc>
          <w:tcPr>
            <w:tcW w:w="1409" w:type="dxa"/>
          </w:tcPr>
          <w:p w14:paraId="772452D7" w14:textId="2080E065" w:rsidR="00416230" w:rsidRDefault="00416230" w:rsidP="00416230">
            <w:pPr>
              <w:spacing w:line="240" w:lineRule="auto"/>
              <w:jc w:val="center"/>
            </w:pPr>
            <w:r w:rsidRPr="007B227A">
              <w:t xml:space="preserve"> 8.803 </w:t>
            </w:r>
          </w:p>
        </w:tc>
      </w:tr>
    </w:tbl>
    <w:p w14:paraId="6975901C" w14:textId="0A9C0936" w:rsidR="00416230" w:rsidRDefault="00416230" w:rsidP="00416230">
      <w:pPr>
        <w:pStyle w:val="Caption"/>
        <w:spacing w:before="240"/>
      </w:pPr>
      <w:bookmarkStart w:id="153" w:name="_Ref116052452"/>
      <w:bookmarkStart w:id="154" w:name="_Toc115985945"/>
      <w:bookmarkStart w:id="155" w:name="_Toc116395450"/>
      <w:r>
        <w:t xml:space="preserve">Table </w:t>
      </w:r>
      <w:fldSimple w:instr=" SEQ Table \* ARABIC ">
        <w:r w:rsidR="00BC154F">
          <w:rPr>
            <w:noProof/>
          </w:rPr>
          <w:t>17</w:t>
        </w:r>
      </w:fldSimple>
      <w:bookmarkEnd w:id="153"/>
      <w:r>
        <w:t xml:space="preserve">: </w:t>
      </w:r>
      <w:r w:rsidRPr="00416230">
        <w:t xml:space="preserve">Summary Statistics of </w:t>
      </w:r>
      <w:r>
        <w:t>Readability Scores for</w:t>
      </w:r>
      <w:r w:rsidRPr="00416230">
        <w:t xml:space="preserve"> Sustainability Report</w:t>
      </w:r>
      <w:r>
        <w:t>s</w:t>
      </w:r>
      <w:bookmarkEnd w:id="154"/>
      <w:bookmarkEnd w:id="155"/>
    </w:p>
    <w:p w14:paraId="40D05E9B" w14:textId="42101943" w:rsidR="00416230" w:rsidRDefault="00416230" w:rsidP="0014085D"/>
    <w:p w14:paraId="1BDFB58F" w14:textId="4ABC6E23" w:rsidR="00EA1340" w:rsidRDefault="00EA1340" w:rsidP="0014085D">
      <w:r>
        <w:t xml:space="preserve">The readability score of sustainability reports is low. This was </w:t>
      </w:r>
      <w:r w:rsidR="00597951">
        <w:t>observed by Courtis (1995), Courtis (1998), Stanton and Stanton (2002), and Li (2008a). The average person will struggle to decode sustainability reports (Farewell et al., 2014) because of the complexity of</w:t>
      </w:r>
      <w:r w:rsidR="00945CC5">
        <w:t xml:space="preserve"> the</w:t>
      </w:r>
      <w:r w:rsidR="00597951">
        <w:t xml:space="preserve"> terms used. This is evidenced even by using a measure which examines the average sentence length and average syllable per word.</w:t>
      </w:r>
    </w:p>
    <w:p w14:paraId="39208B37" w14:textId="30899FE3" w:rsidR="00246C8F" w:rsidRDefault="00246C8F" w:rsidP="0014085D"/>
    <w:p w14:paraId="2AC79850" w14:textId="157A31D1" w:rsidR="00246C8F" w:rsidRDefault="00246C8F" w:rsidP="0014085D">
      <w:r>
        <w:t xml:space="preserve">With more requirements being introduced and more disclosure content, the readability of reports is deteriorating. This is evidenced in </w:t>
      </w:r>
      <w:r w:rsidR="00735D63">
        <w:rPr>
          <w:b/>
          <w:bCs/>
          <w:shd w:val="clear" w:color="auto" w:fill="FFE599" w:themeFill="accent4" w:themeFillTint="66"/>
        </w:rPr>
        <w:fldChar w:fldCharType="begin"/>
      </w:r>
      <w:r w:rsidR="00735D63">
        <w:instrText xml:space="preserve"> REF _Ref116052443 \h </w:instrText>
      </w:r>
      <w:r w:rsidR="00735D63">
        <w:rPr>
          <w:b/>
          <w:bCs/>
          <w:shd w:val="clear" w:color="auto" w:fill="FFE599" w:themeFill="accent4" w:themeFillTint="66"/>
        </w:rPr>
      </w:r>
      <w:r w:rsidR="00735D63">
        <w:rPr>
          <w:b/>
          <w:bCs/>
          <w:shd w:val="clear" w:color="auto" w:fill="FFE599" w:themeFill="accent4" w:themeFillTint="66"/>
        </w:rPr>
        <w:fldChar w:fldCharType="separate"/>
      </w:r>
      <w:r w:rsidR="00BC154F">
        <w:t xml:space="preserve">Table </w:t>
      </w:r>
      <w:r w:rsidR="00BC154F">
        <w:rPr>
          <w:noProof/>
        </w:rPr>
        <w:t>18</w:t>
      </w:r>
      <w:r w:rsidR="00735D63">
        <w:rPr>
          <w:b/>
          <w:bCs/>
          <w:shd w:val="clear" w:color="auto" w:fill="FFE599" w:themeFill="accent4" w:themeFillTint="66"/>
        </w:rPr>
        <w:fldChar w:fldCharType="end"/>
      </w:r>
      <w:r>
        <w:t>.</w:t>
      </w:r>
    </w:p>
    <w:p w14:paraId="0F8CB201" w14:textId="77777777" w:rsidR="00597951" w:rsidRDefault="00597951" w:rsidP="0014085D"/>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416230" w:rsidRPr="00312091" w14:paraId="18DBCF1A" w14:textId="77777777" w:rsidTr="00416230">
        <w:tc>
          <w:tcPr>
            <w:tcW w:w="1172" w:type="dxa"/>
            <w:shd w:val="clear" w:color="auto" w:fill="D9D9D9" w:themeFill="background1" w:themeFillShade="D9"/>
            <w:vAlign w:val="center"/>
          </w:tcPr>
          <w:p w14:paraId="14F44511" w14:textId="77777777" w:rsidR="00416230" w:rsidRPr="00312091" w:rsidRDefault="00416230" w:rsidP="00654E7E">
            <w:pPr>
              <w:spacing w:line="240" w:lineRule="auto"/>
              <w:jc w:val="center"/>
              <w:rPr>
                <w:b/>
                <w:bCs/>
              </w:rPr>
            </w:pPr>
            <w:r w:rsidRPr="00312091">
              <w:rPr>
                <w:b/>
                <w:bCs/>
              </w:rPr>
              <w:t>Year</w:t>
            </w:r>
          </w:p>
        </w:tc>
        <w:tc>
          <w:tcPr>
            <w:tcW w:w="1409" w:type="dxa"/>
            <w:shd w:val="clear" w:color="auto" w:fill="D9D9D9" w:themeFill="background1" w:themeFillShade="D9"/>
            <w:vAlign w:val="center"/>
          </w:tcPr>
          <w:p w14:paraId="7A0A6B9F" w14:textId="77777777" w:rsidR="00416230" w:rsidRPr="00312091" w:rsidRDefault="00416230" w:rsidP="00654E7E">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481713C9" w14:textId="6220E6A1" w:rsidR="00416230" w:rsidRPr="00312091" w:rsidRDefault="00416230" w:rsidP="00654E7E">
            <w:pPr>
              <w:spacing w:line="240" w:lineRule="auto"/>
              <w:jc w:val="center"/>
              <w:rPr>
                <w:b/>
                <w:bCs/>
              </w:rPr>
            </w:pPr>
            <w:r w:rsidRPr="00312091">
              <w:rPr>
                <w:b/>
                <w:bCs/>
              </w:rPr>
              <w:t xml:space="preserve">Average </w:t>
            </w:r>
            <w:r>
              <w:rPr>
                <w:b/>
                <w:bCs/>
              </w:rPr>
              <w:t>RE</w:t>
            </w:r>
          </w:p>
        </w:tc>
        <w:tc>
          <w:tcPr>
            <w:tcW w:w="1409" w:type="dxa"/>
            <w:shd w:val="clear" w:color="auto" w:fill="D9D9D9" w:themeFill="background1" w:themeFillShade="D9"/>
            <w:vAlign w:val="center"/>
          </w:tcPr>
          <w:p w14:paraId="385ECFAD" w14:textId="5BF74A7A" w:rsidR="00416230" w:rsidRPr="00312091" w:rsidRDefault="00416230" w:rsidP="00654E7E">
            <w:pPr>
              <w:spacing w:line="240" w:lineRule="auto"/>
              <w:jc w:val="center"/>
              <w:rPr>
                <w:b/>
                <w:bCs/>
              </w:rPr>
            </w:pPr>
            <w:r w:rsidRPr="00312091">
              <w:rPr>
                <w:b/>
                <w:bCs/>
              </w:rPr>
              <w:t xml:space="preserve">Min. </w:t>
            </w:r>
            <w:r>
              <w:rPr>
                <w:b/>
                <w:bCs/>
              </w:rPr>
              <w:t>RE</w:t>
            </w:r>
          </w:p>
        </w:tc>
        <w:tc>
          <w:tcPr>
            <w:tcW w:w="1409" w:type="dxa"/>
            <w:shd w:val="clear" w:color="auto" w:fill="D9D9D9" w:themeFill="background1" w:themeFillShade="D9"/>
            <w:vAlign w:val="center"/>
          </w:tcPr>
          <w:p w14:paraId="2851E888" w14:textId="15E0D73A" w:rsidR="00416230" w:rsidRPr="00312091" w:rsidRDefault="00416230" w:rsidP="00654E7E">
            <w:pPr>
              <w:spacing w:line="240" w:lineRule="auto"/>
              <w:jc w:val="center"/>
              <w:rPr>
                <w:b/>
                <w:bCs/>
              </w:rPr>
            </w:pPr>
            <w:r w:rsidRPr="00312091">
              <w:rPr>
                <w:b/>
                <w:bCs/>
              </w:rPr>
              <w:t xml:space="preserve">Max. </w:t>
            </w:r>
            <w:r>
              <w:rPr>
                <w:b/>
                <w:bCs/>
              </w:rPr>
              <w:t>RE</w:t>
            </w:r>
          </w:p>
        </w:tc>
        <w:tc>
          <w:tcPr>
            <w:tcW w:w="1409" w:type="dxa"/>
            <w:shd w:val="clear" w:color="auto" w:fill="D9D9D9" w:themeFill="background1" w:themeFillShade="D9"/>
            <w:vAlign w:val="center"/>
          </w:tcPr>
          <w:p w14:paraId="69526439" w14:textId="1FA4041C" w:rsidR="00416230" w:rsidRPr="00312091" w:rsidRDefault="00416230" w:rsidP="00654E7E">
            <w:pPr>
              <w:spacing w:line="240" w:lineRule="auto"/>
              <w:jc w:val="center"/>
              <w:rPr>
                <w:b/>
                <w:bCs/>
              </w:rPr>
            </w:pPr>
            <w:r w:rsidRPr="00312091">
              <w:rPr>
                <w:b/>
                <w:bCs/>
              </w:rPr>
              <w:t xml:space="preserve">Std. Dev. </w:t>
            </w:r>
            <w:r>
              <w:rPr>
                <w:b/>
                <w:bCs/>
              </w:rPr>
              <w:t>RE</w:t>
            </w:r>
          </w:p>
        </w:tc>
      </w:tr>
      <w:tr w:rsidR="00416230" w14:paraId="35D6259E" w14:textId="77777777" w:rsidTr="00416230">
        <w:tc>
          <w:tcPr>
            <w:tcW w:w="1172" w:type="dxa"/>
            <w:vAlign w:val="center"/>
          </w:tcPr>
          <w:p w14:paraId="43A4DD9B" w14:textId="77777777" w:rsidR="00416230" w:rsidRDefault="00416230" w:rsidP="00416230">
            <w:pPr>
              <w:spacing w:line="240" w:lineRule="auto"/>
              <w:jc w:val="center"/>
            </w:pPr>
            <w:r w:rsidRPr="009D7AA3">
              <w:t>2015</w:t>
            </w:r>
          </w:p>
        </w:tc>
        <w:tc>
          <w:tcPr>
            <w:tcW w:w="1409" w:type="dxa"/>
            <w:vAlign w:val="center"/>
          </w:tcPr>
          <w:p w14:paraId="26D64FE3" w14:textId="77777777" w:rsidR="00416230" w:rsidRDefault="00416230" w:rsidP="00416230">
            <w:pPr>
              <w:spacing w:line="240" w:lineRule="auto"/>
              <w:jc w:val="center"/>
            </w:pPr>
            <w:r>
              <w:t>27</w:t>
            </w:r>
          </w:p>
        </w:tc>
        <w:tc>
          <w:tcPr>
            <w:tcW w:w="1409" w:type="dxa"/>
          </w:tcPr>
          <w:p w14:paraId="15938711" w14:textId="4BC0238D" w:rsidR="00416230" w:rsidRDefault="00416230" w:rsidP="00416230">
            <w:pPr>
              <w:spacing w:line="240" w:lineRule="auto"/>
              <w:jc w:val="center"/>
            </w:pPr>
            <w:r w:rsidRPr="006A23C5">
              <w:t xml:space="preserve"> 14.111 </w:t>
            </w:r>
          </w:p>
        </w:tc>
        <w:tc>
          <w:tcPr>
            <w:tcW w:w="1409" w:type="dxa"/>
          </w:tcPr>
          <w:p w14:paraId="57B14974" w14:textId="754CFF99" w:rsidR="00416230" w:rsidRDefault="00416230" w:rsidP="00416230">
            <w:pPr>
              <w:spacing w:line="240" w:lineRule="auto"/>
              <w:jc w:val="center"/>
            </w:pPr>
            <w:r w:rsidRPr="006A23C5">
              <w:t xml:space="preserve">-2.996 </w:t>
            </w:r>
          </w:p>
        </w:tc>
        <w:tc>
          <w:tcPr>
            <w:tcW w:w="1409" w:type="dxa"/>
          </w:tcPr>
          <w:p w14:paraId="475BBC69" w14:textId="7E374B1C" w:rsidR="00416230" w:rsidRDefault="00416230" w:rsidP="00416230">
            <w:pPr>
              <w:spacing w:line="240" w:lineRule="auto"/>
              <w:jc w:val="center"/>
            </w:pPr>
            <w:r w:rsidRPr="006A23C5">
              <w:t xml:space="preserve"> 28.710 </w:t>
            </w:r>
          </w:p>
        </w:tc>
        <w:tc>
          <w:tcPr>
            <w:tcW w:w="1409" w:type="dxa"/>
          </w:tcPr>
          <w:p w14:paraId="2557D6BF" w14:textId="5D337158" w:rsidR="00416230" w:rsidRDefault="00416230" w:rsidP="00416230">
            <w:pPr>
              <w:spacing w:line="240" w:lineRule="auto"/>
              <w:jc w:val="center"/>
            </w:pPr>
            <w:r w:rsidRPr="006A23C5">
              <w:t xml:space="preserve"> 8.451 </w:t>
            </w:r>
          </w:p>
        </w:tc>
      </w:tr>
      <w:tr w:rsidR="00416230" w14:paraId="7BA4A3B3" w14:textId="77777777" w:rsidTr="00416230">
        <w:tc>
          <w:tcPr>
            <w:tcW w:w="1172" w:type="dxa"/>
            <w:vAlign w:val="center"/>
          </w:tcPr>
          <w:p w14:paraId="736DFC22" w14:textId="77777777" w:rsidR="00416230" w:rsidRDefault="00416230" w:rsidP="00416230">
            <w:pPr>
              <w:spacing w:line="240" w:lineRule="auto"/>
              <w:jc w:val="center"/>
            </w:pPr>
            <w:r w:rsidRPr="009D7AA3">
              <w:t>2016</w:t>
            </w:r>
          </w:p>
        </w:tc>
        <w:tc>
          <w:tcPr>
            <w:tcW w:w="1409" w:type="dxa"/>
            <w:vAlign w:val="center"/>
          </w:tcPr>
          <w:p w14:paraId="5D6E871B" w14:textId="77777777" w:rsidR="00416230" w:rsidRDefault="00416230" w:rsidP="00416230">
            <w:pPr>
              <w:spacing w:line="240" w:lineRule="auto"/>
              <w:jc w:val="center"/>
            </w:pPr>
            <w:r w:rsidRPr="009D7AA3">
              <w:t>2</w:t>
            </w:r>
            <w:r>
              <w:t>7</w:t>
            </w:r>
          </w:p>
        </w:tc>
        <w:tc>
          <w:tcPr>
            <w:tcW w:w="1409" w:type="dxa"/>
          </w:tcPr>
          <w:p w14:paraId="230FC714" w14:textId="49CA5DB9" w:rsidR="00416230" w:rsidRDefault="00416230" w:rsidP="00416230">
            <w:pPr>
              <w:spacing w:line="240" w:lineRule="auto"/>
              <w:jc w:val="center"/>
            </w:pPr>
            <w:r w:rsidRPr="006A23C5">
              <w:t xml:space="preserve"> 11.535 </w:t>
            </w:r>
          </w:p>
        </w:tc>
        <w:tc>
          <w:tcPr>
            <w:tcW w:w="1409" w:type="dxa"/>
          </w:tcPr>
          <w:p w14:paraId="2F55169E" w14:textId="36C879F0" w:rsidR="00416230" w:rsidRDefault="00416230" w:rsidP="00416230">
            <w:pPr>
              <w:spacing w:line="240" w:lineRule="auto"/>
              <w:jc w:val="center"/>
            </w:pPr>
            <w:r w:rsidRPr="006A23C5">
              <w:t xml:space="preserve">-6.993 </w:t>
            </w:r>
          </w:p>
        </w:tc>
        <w:tc>
          <w:tcPr>
            <w:tcW w:w="1409" w:type="dxa"/>
          </w:tcPr>
          <w:p w14:paraId="6E5188C2" w14:textId="07B6BEC5" w:rsidR="00416230" w:rsidRDefault="00416230" w:rsidP="00416230">
            <w:pPr>
              <w:spacing w:line="240" w:lineRule="auto"/>
              <w:jc w:val="center"/>
            </w:pPr>
            <w:r w:rsidRPr="006A23C5">
              <w:t xml:space="preserve"> 22.733 </w:t>
            </w:r>
          </w:p>
        </w:tc>
        <w:tc>
          <w:tcPr>
            <w:tcW w:w="1409" w:type="dxa"/>
          </w:tcPr>
          <w:p w14:paraId="48F860C1" w14:textId="778E26D2" w:rsidR="00416230" w:rsidRDefault="00416230" w:rsidP="00416230">
            <w:pPr>
              <w:spacing w:line="240" w:lineRule="auto"/>
              <w:jc w:val="center"/>
            </w:pPr>
            <w:r w:rsidRPr="006A23C5">
              <w:t xml:space="preserve"> 7.072 </w:t>
            </w:r>
          </w:p>
        </w:tc>
      </w:tr>
      <w:tr w:rsidR="00416230" w14:paraId="47F457D9" w14:textId="77777777" w:rsidTr="00416230">
        <w:tc>
          <w:tcPr>
            <w:tcW w:w="1172" w:type="dxa"/>
            <w:vAlign w:val="center"/>
          </w:tcPr>
          <w:p w14:paraId="76291730" w14:textId="77777777" w:rsidR="00416230" w:rsidRDefault="00416230" w:rsidP="00416230">
            <w:pPr>
              <w:spacing w:line="240" w:lineRule="auto"/>
              <w:jc w:val="center"/>
            </w:pPr>
            <w:r w:rsidRPr="009D7AA3">
              <w:t>2017</w:t>
            </w:r>
          </w:p>
        </w:tc>
        <w:tc>
          <w:tcPr>
            <w:tcW w:w="1409" w:type="dxa"/>
            <w:vAlign w:val="center"/>
          </w:tcPr>
          <w:p w14:paraId="216B94BC" w14:textId="77777777" w:rsidR="00416230" w:rsidRDefault="00416230" w:rsidP="00416230">
            <w:pPr>
              <w:spacing w:line="240" w:lineRule="auto"/>
              <w:jc w:val="center"/>
            </w:pPr>
            <w:r>
              <w:t>29</w:t>
            </w:r>
          </w:p>
        </w:tc>
        <w:tc>
          <w:tcPr>
            <w:tcW w:w="1409" w:type="dxa"/>
          </w:tcPr>
          <w:p w14:paraId="222E99B4" w14:textId="3F3F9BD5" w:rsidR="00416230" w:rsidRDefault="00416230" w:rsidP="00416230">
            <w:pPr>
              <w:spacing w:line="240" w:lineRule="auto"/>
              <w:jc w:val="center"/>
            </w:pPr>
            <w:r w:rsidRPr="006A23C5">
              <w:t xml:space="preserve"> 10.743 </w:t>
            </w:r>
          </w:p>
        </w:tc>
        <w:tc>
          <w:tcPr>
            <w:tcW w:w="1409" w:type="dxa"/>
          </w:tcPr>
          <w:p w14:paraId="70CB5A97" w14:textId="5FC33EDF" w:rsidR="00416230" w:rsidRDefault="00416230" w:rsidP="00416230">
            <w:pPr>
              <w:spacing w:line="240" w:lineRule="auto"/>
              <w:jc w:val="center"/>
            </w:pPr>
            <w:r w:rsidRPr="006A23C5">
              <w:t xml:space="preserve">-4.408 </w:t>
            </w:r>
          </w:p>
        </w:tc>
        <w:tc>
          <w:tcPr>
            <w:tcW w:w="1409" w:type="dxa"/>
          </w:tcPr>
          <w:p w14:paraId="445F48A5" w14:textId="739E16E7" w:rsidR="00416230" w:rsidRDefault="00416230" w:rsidP="00416230">
            <w:pPr>
              <w:spacing w:line="240" w:lineRule="auto"/>
              <w:jc w:val="center"/>
            </w:pPr>
            <w:r w:rsidRPr="006A23C5">
              <w:t xml:space="preserve"> 28.616 </w:t>
            </w:r>
          </w:p>
        </w:tc>
        <w:tc>
          <w:tcPr>
            <w:tcW w:w="1409" w:type="dxa"/>
          </w:tcPr>
          <w:p w14:paraId="1672AA1A" w14:textId="730150A9" w:rsidR="00416230" w:rsidRDefault="00416230" w:rsidP="00416230">
            <w:pPr>
              <w:spacing w:line="240" w:lineRule="auto"/>
              <w:jc w:val="center"/>
            </w:pPr>
            <w:r w:rsidRPr="006A23C5">
              <w:t xml:space="preserve"> 7.193 </w:t>
            </w:r>
          </w:p>
        </w:tc>
      </w:tr>
      <w:tr w:rsidR="00416230" w14:paraId="249A4523" w14:textId="77777777" w:rsidTr="00416230">
        <w:tc>
          <w:tcPr>
            <w:tcW w:w="1172" w:type="dxa"/>
            <w:vAlign w:val="center"/>
          </w:tcPr>
          <w:p w14:paraId="03DB06B6" w14:textId="77777777" w:rsidR="00416230" w:rsidRDefault="00416230" w:rsidP="00416230">
            <w:pPr>
              <w:spacing w:line="240" w:lineRule="auto"/>
              <w:jc w:val="center"/>
            </w:pPr>
            <w:r w:rsidRPr="009D7AA3">
              <w:t>2018</w:t>
            </w:r>
          </w:p>
        </w:tc>
        <w:tc>
          <w:tcPr>
            <w:tcW w:w="1409" w:type="dxa"/>
            <w:vAlign w:val="center"/>
          </w:tcPr>
          <w:p w14:paraId="049D36A8" w14:textId="77777777" w:rsidR="00416230" w:rsidRDefault="00416230" w:rsidP="00416230">
            <w:pPr>
              <w:spacing w:line="240" w:lineRule="auto"/>
              <w:jc w:val="center"/>
            </w:pPr>
            <w:r>
              <w:t>29</w:t>
            </w:r>
          </w:p>
        </w:tc>
        <w:tc>
          <w:tcPr>
            <w:tcW w:w="1409" w:type="dxa"/>
          </w:tcPr>
          <w:p w14:paraId="1324FF3E" w14:textId="1A5A6ED9" w:rsidR="00416230" w:rsidRDefault="00416230" w:rsidP="00416230">
            <w:pPr>
              <w:spacing w:line="240" w:lineRule="auto"/>
              <w:jc w:val="center"/>
            </w:pPr>
            <w:r w:rsidRPr="006A23C5">
              <w:t xml:space="preserve"> 9.144 </w:t>
            </w:r>
          </w:p>
        </w:tc>
        <w:tc>
          <w:tcPr>
            <w:tcW w:w="1409" w:type="dxa"/>
          </w:tcPr>
          <w:p w14:paraId="0D60BA54" w14:textId="3ACF530C" w:rsidR="00416230" w:rsidRDefault="00416230" w:rsidP="00416230">
            <w:pPr>
              <w:spacing w:line="240" w:lineRule="auto"/>
              <w:jc w:val="center"/>
            </w:pPr>
            <w:r w:rsidRPr="006A23C5">
              <w:t xml:space="preserve">-15.434 </w:t>
            </w:r>
          </w:p>
        </w:tc>
        <w:tc>
          <w:tcPr>
            <w:tcW w:w="1409" w:type="dxa"/>
          </w:tcPr>
          <w:p w14:paraId="52D8E2F5" w14:textId="461CCF12" w:rsidR="00416230" w:rsidRDefault="00416230" w:rsidP="00416230">
            <w:pPr>
              <w:spacing w:line="240" w:lineRule="auto"/>
              <w:jc w:val="center"/>
            </w:pPr>
            <w:r w:rsidRPr="006A23C5">
              <w:t xml:space="preserve"> 37.747 </w:t>
            </w:r>
          </w:p>
        </w:tc>
        <w:tc>
          <w:tcPr>
            <w:tcW w:w="1409" w:type="dxa"/>
          </w:tcPr>
          <w:p w14:paraId="6587C4EA" w14:textId="004B65CE" w:rsidR="00416230" w:rsidRDefault="00416230" w:rsidP="00416230">
            <w:pPr>
              <w:spacing w:line="240" w:lineRule="auto"/>
              <w:jc w:val="center"/>
            </w:pPr>
            <w:r w:rsidRPr="006A23C5">
              <w:t xml:space="preserve"> 11.154 </w:t>
            </w:r>
          </w:p>
        </w:tc>
      </w:tr>
      <w:tr w:rsidR="00416230" w14:paraId="1EDF0C98" w14:textId="77777777" w:rsidTr="00416230">
        <w:tc>
          <w:tcPr>
            <w:tcW w:w="1172" w:type="dxa"/>
            <w:vAlign w:val="center"/>
          </w:tcPr>
          <w:p w14:paraId="4D5B1A6B" w14:textId="77777777" w:rsidR="00416230" w:rsidRDefault="00416230" w:rsidP="00416230">
            <w:pPr>
              <w:spacing w:line="240" w:lineRule="auto"/>
              <w:jc w:val="center"/>
            </w:pPr>
            <w:r w:rsidRPr="009D7AA3">
              <w:t>2019</w:t>
            </w:r>
          </w:p>
        </w:tc>
        <w:tc>
          <w:tcPr>
            <w:tcW w:w="1409" w:type="dxa"/>
            <w:vAlign w:val="center"/>
          </w:tcPr>
          <w:p w14:paraId="3B115862" w14:textId="77777777" w:rsidR="00416230" w:rsidRDefault="00416230" w:rsidP="00416230">
            <w:pPr>
              <w:spacing w:line="240" w:lineRule="auto"/>
              <w:jc w:val="center"/>
            </w:pPr>
            <w:r>
              <w:t>29</w:t>
            </w:r>
          </w:p>
        </w:tc>
        <w:tc>
          <w:tcPr>
            <w:tcW w:w="1409" w:type="dxa"/>
          </w:tcPr>
          <w:p w14:paraId="5F3EB26A" w14:textId="2EB8A421" w:rsidR="00416230" w:rsidRDefault="00416230" w:rsidP="00416230">
            <w:pPr>
              <w:spacing w:line="240" w:lineRule="auto"/>
              <w:jc w:val="center"/>
            </w:pPr>
            <w:r w:rsidRPr="006A23C5">
              <w:t xml:space="preserve"> 7.129 </w:t>
            </w:r>
          </w:p>
        </w:tc>
        <w:tc>
          <w:tcPr>
            <w:tcW w:w="1409" w:type="dxa"/>
          </w:tcPr>
          <w:p w14:paraId="034F6D18" w14:textId="6E9053AE" w:rsidR="00416230" w:rsidRDefault="00416230" w:rsidP="00416230">
            <w:pPr>
              <w:spacing w:line="240" w:lineRule="auto"/>
              <w:jc w:val="center"/>
            </w:pPr>
            <w:r w:rsidRPr="006A23C5">
              <w:t xml:space="preserve">-11.893 </w:t>
            </w:r>
          </w:p>
        </w:tc>
        <w:tc>
          <w:tcPr>
            <w:tcW w:w="1409" w:type="dxa"/>
          </w:tcPr>
          <w:p w14:paraId="1918EA5E" w14:textId="0C51A1EF" w:rsidR="00416230" w:rsidRDefault="00416230" w:rsidP="00416230">
            <w:pPr>
              <w:spacing w:line="240" w:lineRule="auto"/>
              <w:jc w:val="center"/>
            </w:pPr>
            <w:r w:rsidRPr="006A23C5">
              <w:t xml:space="preserve"> 25.938 </w:t>
            </w:r>
          </w:p>
        </w:tc>
        <w:tc>
          <w:tcPr>
            <w:tcW w:w="1409" w:type="dxa"/>
          </w:tcPr>
          <w:p w14:paraId="6BE3D7EA" w14:textId="3F2D8E2B" w:rsidR="00416230" w:rsidRDefault="00416230" w:rsidP="00416230">
            <w:pPr>
              <w:spacing w:line="240" w:lineRule="auto"/>
              <w:jc w:val="center"/>
            </w:pPr>
            <w:r w:rsidRPr="006A23C5">
              <w:t xml:space="preserve"> 7.757 </w:t>
            </w:r>
          </w:p>
        </w:tc>
      </w:tr>
      <w:tr w:rsidR="00416230" w14:paraId="306600A0" w14:textId="77777777" w:rsidTr="00416230">
        <w:tc>
          <w:tcPr>
            <w:tcW w:w="1172" w:type="dxa"/>
            <w:vAlign w:val="center"/>
          </w:tcPr>
          <w:p w14:paraId="6DF2DBF0" w14:textId="77777777" w:rsidR="00416230" w:rsidRDefault="00416230" w:rsidP="00416230">
            <w:pPr>
              <w:spacing w:line="240" w:lineRule="auto"/>
              <w:jc w:val="center"/>
            </w:pPr>
            <w:r w:rsidRPr="009D7AA3">
              <w:t>2020</w:t>
            </w:r>
          </w:p>
        </w:tc>
        <w:tc>
          <w:tcPr>
            <w:tcW w:w="1409" w:type="dxa"/>
            <w:vAlign w:val="center"/>
          </w:tcPr>
          <w:p w14:paraId="18EC7349" w14:textId="77777777" w:rsidR="00416230" w:rsidRDefault="00416230" w:rsidP="00416230">
            <w:pPr>
              <w:spacing w:line="240" w:lineRule="auto"/>
              <w:jc w:val="center"/>
            </w:pPr>
            <w:r>
              <w:t>29</w:t>
            </w:r>
          </w:p>
        </w:tc>
        <w:tc>
          <w:tcPr>
            <w:tcW w:w="1409" w:type="dxa"/>
          </w:tcPr>
          <w:p w14:paraId="673A6B45" w14:textId="7E83CA86" w:rsidR="00416230" w:rsidRDefault="00416230" w:rsidP="00416230">
            <w:pPr>
              <w:spacing w:line="240" w:lineRule="auto"/>
              <w:jc w:val="center"/>
            </w:pPr>
            <w:r w:rsidRPr="006A23C5">
              <w:t xml:space="preserve"> 6.667 </w:t>
            </w:r>
          </w:p>
        </w:tc>
        <w:tc>
          <w:tcPr>
            <w:tcW w:w="1409" w:type="dxa"/>
          </w:tcPr>
          <w:p w14:paraId="473217D9" w14:textId="37E8E0B6" w:rsidR="00416230" w:rsidRDefault="00416230" w:rsidP="00416230">
            <w:pPr>
              <w:spacing w:line="240" w:lineRule="auto"/>
              <w:jc w:val="center"/>
            </w:pPr>
            <w:r w:rsidRPr="006A23C5">
              <w:t xml:space="preserve">-8.954 </w:t>
            </w:r>
          </w:p>
        </w:tc>
        <w:tc>
          <w:tcPr>
            <w:tcW w:w="1409" w:type="dxa"/>
          </w:tcPr>
          <w:p w14:paraId="67C9BB3E" w14:textId="6162C27E" w:rsidR="00416230" w:rsidRDefault="00416230" w:rsidP="00416230">
            <w:pPr>
              <w:spacing w:line="240" w:lineRule="auto"/>
              <w:jc w:val="center"/>
            </w:pPr>
            <w:r w:rsidRPr="006A23C5">
              <w:t xml:space="preserve"> 22.529 </w:t>
            </w:r>
          </w:p>
        </w:tc>
        <w:tc>
          <w:tcPr>
            <w:tcW w:w="1409" w:type="dxa"/>
          </w:tcPr>
          <w:p w14:paraId="41212A71" w14:textId="4B4841A7" w:rsidR="00416230" w:rsidRDefault="00416230" w:rsidP="00416230">
            <w:pPr>
              <w:spacing w:line="240" w:lineRule="auto"/>
              <w:jc w:val="center"/>
            </w:pPr>
            <w:r w:rsidRPr="006A23C5">
              <w:t xml:space="preserve"> 7.779 </w:t>
            </w:r>
          </w:p>
        </w:tc>
      </w:tr>
      <w:tr w:rsidR="00416230" w:rsidRPr="009D7AA3" w14:paraId="52F50383" w14:textId="77777777" w:rsidTr="00416230">
        <w:tc>
          <w:tcPr>
            <w:tcW w:w="1172" w:type="dxa"/>
            <w:vAlign w:val="center"/>
          </w:tcPr>
          <w:p w14:paraId="5432D037" w14:textId="77777777" w:rsidR="00416230" w:rsidRPr="009D7AA3" w:rsidRDefault="00416230" w:rsidP="00416230">
            <w:pPr>
              <w:spacing w:line="240" w:lineRule="auto"/>
              <w:jc w:val="center"/>
            </w:pPr>
            <w:r>
              <w:t>2021</w:t>
            </w:r>
          </w:p>
        </w:tc>
        <w:tc>
          <w:tcPr>
            <w:tcW w:w="1409" w:type="dxa"/>
            <w:vAlign w:val="center"/>
          </w:tcPr>
          <w:p w14:paraId="3C6AC2DF" w14:textId="77777777" w:rsidR="00416230" w:rsidRPr="009D7AA3" w:rsidRDefault="00416230" w:rsidP="00416230">
            <w:pPr>
              <w:spacing w:line="240" w:lineRule="auto"/>
              <w:jc w:val="center"/>
            </w:pPr>
            <w:r>
              <w:t>30</w:t>
            </w:r>
          </w:p>
        </w:tc>
        <w:tc>
          <w:tcPr>
            <w:tcW w:w="1409" w:type="dxa"/>
          </w:tcPr>
          <w:p w14:paraId="5471AD49" w14:textId="09E63562" w:rsidR="00416230" w:rsidRPr="009D7AA3" w:rsidRDefault="00416230" w:rsidP="00416230">
            <w:pPr>
              <w:spacing w:line="240" w:lineRule="auto"/>
              <w:jc w:val="center"/>
            </w:pPr>
            <w:r w:rsidRPr="006A23C5">
              <w:t xml:space="preserve"> 5.073 </w:t>
            </w:r>
          </w:p>
        </w:tc>
        <w:tc>
          <w:tcPr>
            <w:tcW w:w="1409" w:type="dxa"/>
          </w:tcPr>
          <w:p w14:paraId="2811ABE7" w14:textId="4DCB7FF3" w:rsidR="00416230" w:rsidRPr="009D7AA3" w:rsidRDefault="00416230" w:rsidP="00416230">
            <w:pPr>
              <w:spacing w:line="240" w:lineRule="auto"/>
              <w:jc w:val="center"/>
            </w:pPr>
            <w:r w:rsidRPr="006A23C5">
              <w:t xml:space="preserve">-7.450 </w:t>
            </w:r>
          </w:p>
        </w:tc>
        <w:tc>
          <w:tcPr>
            <w:tcW w:w="1409" w:type="dxa"/>
          </w:tcPr>
          <w:p w14:paraId="48FC835A" w14:textId="601FA9FB" w:rsidR="00416230" w:rsidRPr="009D7AA3" w:rsidRDefault="00416230" w:rsidP="00416230">
            <w:pPr>
              <w:spacing w:line="240" w:lineRule="auto"/>
              <w:jc w:val="center"/>
            </w:pPr>
            <w:r w:rsidRPr="006A23C5">
              <w:t xml:space="preserve"> 32.657 </w:t>
            </w:r>
          </w:p>
        </w:tc>
        <w:tc>
          <w:tcPr>
            <w:tcW w:w="1409" w:type="dxa"/>
          </w:tcPr>
          <w:p w14:paraId="1A47E3A5" w14:textId="6BDB4AC3" w:rsidR="00416230" w:rsidRPr="009D7AA3" w:rsidRDefault="00416230" w:rsidP="00416230">
            <w:pPr>
              <w:spacing w:line="240" w:lineRule="auto"/>
              <w:jc w:val="center"/>
            </w:pPr>
            <w:r w:rsidRPr="006A23C5">
              <w:t xml:space="preserve"> 8.840 </w:t>
            </w:r>
          </w:p>
        </w:tc>
      </w:tr>
    </w:tbl>
    <w:p w14:paraId="2E000BA6" w14:textId="06D5D46B" w:rsidR="00416230" w:rsidRDefault="00416230" w:rsidP="00416230">
      <w:pPr>
        <w:pStyle w:val="Caption"/>
        <w:spacing w:before="240"/>
      </w:pPr>
      <w:bookmarkStart w:id="156" w:name="_Ref116052443"/>
      <w:bookmarkStart w:id="157" w:name="_Toc115985946"/>
      <w:bookmarkStart w:id="158" w:name="_Toc116395451"/>
      <w:r>
        <w:t xml:space="preserve">Table </w:t>
      </w:r>
      <w:fldSimple w:instr=" SEQ Table \* ARABIC ">
        <w:r w:rsidR="00BC154F">
          <w:rPr>
            <w:noProof/>
          </w:rPr>
          <w:t>18</w:t>
        </w:r>
      </w:fldSimple>
      <w:bookmarkEnd w:id="156"/>
      <w:r>
        <w:t xml:space="preserve">: </w:t>
      </w:r>
      <w:r w:rsidRPr="00416230">
        <w:t xml:space="preserve">Summary Statistics of </w:t>
      </w:r>
      <w:r>
        <w:t>Readability Scores for</w:t>
      </w:r>
      <w:r w:rsidRPr="00416230">
        <w:t xml:space="preserve"> Sustainability Report</w:t>
      </w:r>
      <w:r>
        <w:t>s</w:t>
      </w:r>
      <w:r w:rsidRPr="00416230">
        <w:t xml:space="preserve"> by Financial Year</w:t>
      </w:r>
      <w:bookmarkEnd w:id="157"/>
      <w:bookmarkEnd w:id="158"/>
    </w:p>
    <w:p w14:paraId="421C8F71" w14:textId="77777777" w:rsidR="00416230" w:rsidRDefault="00416230" w:rsidP="0014085D"/>
    <w:tbl>
      <w:tblPr>
        <w:tblStyle w:val="TableGrid"/>
        <w:tblW w:w="0" w:type="auto"/>
        <w:tblCellMar>
          <w:top w:w="57" w:type="dxa"/>
          <w:left w:w="57" w:type="dxa"/>
          <w:bottom w:w="57" w:type="dxa"/>
          <w:right w:w="57" w:type="dxa"/>
        </w:tblCellMar>
        <w:tblLook w:val="04A0" w:firstRow="1" w:lastRow="0" w:firstColumn="1" w:lastColumn="0" w:noHBand="0" w:noVBand="1"/>
      </w:tblPr>
      <w:tblGrid>
        <w:gridCol w:w="5382"/>
        <w:gridCol w:w="884"/>
        <w:gridCol w:w="972"/>
        <w:gridCol w:w="972"/>
      </w:tblGrid>
      <w:tr w:rsidR="007D2231" w14:paraId="12E8DFF9" w14:textId="4A143E0C" w:rsidTr="007D2231">
        <w:tc>
          <w:tcPr>
            <w:tcW w:w="5382" w:type="dxa"/>
            <w:shd w:val="clear" w:color="auto" w:fill="BFBFBF" w:themeFill="background1" w:themeFillShade="BF"/>
          </w:tcPr>
          <w:p w14:paraId="7050650E" w14:textId="23BA1086" w:rsidR="007D2231" w:rsidRPr="00263B15" w:rsidRDefault="007D2231" w:rsidP="00263B15">
            <w:pPr>
              <w:spacing w:line="240" w:lineRule="auto"/>
              <w:jc w:val="center"/>
              <w:rPr>
                <w:b/>
                <w:bCs/>
              </w:rPr>
            </w:pPr>
            <w:r w:rsidRPr="00263B15">
              <w:rPr>
                <w:b/>
                <w:bCs/>
              </w:rPr>
              <w:t>Top 3 in Readability</w:t>
            </w:r>
          </w:p>
        </w:tc>
        <w:tc>
          <w:tcPr>
            <w:tcW w:w="884" w:type="dxa"/>
            <w:shd w:val="clear" w:color="auto" w:fill="BFBFBF" w:themeFill="background1" w:themeFillShade="BF"/>
          </w:tcPr>
          <w:p w14:paraId="5741D082" w14:textId="31E7C1CB" w:rsidR="007D2231" w:rsidRPr="00263B15" w:rsidRDefault="007D2231" w:rsidP="00263B15">
            <w:pPr>
              <w:spacing w:line="240" w:lineRule="auto"/>
              <w:jc w:val="center"/>
              <w:rPr>
                <w:b/>
                <w:bCs/>
              </w:rPr>
            </w:pPr>
            <w:r w:rsidRPr="00263B15">
              <w:rPr>
                <w:b/>
                <w:bCs/>
              </w:rPr>
              <w:t>RE</w:t>
            </w:r>
          </w:p>
        </w:tc>
        <w:tc>
          <w:tcPr>
            <w:tcW w:w="972" w:type="dxa"/>
            <w:shd w:val="clear" w:color="auto" w:fill="BFBFBF" w:themeFill="background1" w:themeFillShade="BF"/>
          </w:tcPr>
          <w:p w14:paraId="1741A6A9" w14:textId="446020D2" w:rsidR="007D2231" w:rsidRPr="00263B15" w:rsidRDefault="007D2231" w:rsidP="00263B15">
            <w:pPr>
              <w:spacing w:line="240" w:lineRule="auto"/>
              <w:jc w:val="center"/>
              <w:rPr>
                <w:b/>
                <w:bCs/>
              </w:rPr>
            </w:pPr>
            <w:r>
              <w:rPr>
                <w:b/>
                <w:bCs/>
              </w:rPr>
              <w:t>Pages</w:t>
            </w:r>
          </w:p>
        </w:tc>
        <w:tc>
          <w:tcPr>
            <w:tcW w:w="972" w:type="dxa"/>
            <w:shd w:val="clear" w:color="auto" w:fill="BFBFBF" w:themeFill="background1" w:themeFillShade="BF"/>
          </w:tcPr>
          <w:p w14:paraId="059D3D83" w14:textId="234D0519" w:rsidR="007D2231" w:rsidRPr="00263B15" w:rsidRDefault="007D2231" w:rsidP="00263B15">
            <w:pPr>
              <w:spacing w:line="240" w:lineRule="auto"/>
              <w:jc w:val="center"/>
              <w:rPr>
                <w:b/>
                <w:bCs/>
              </w:rPr>
            </w:pPr>
            <w:r>
              <w:rPr>
                <w:b/>
                <w:bCs/>
              </w:rPr>
              <w:t>Words</w:t>
            </w:r>
          </w:p>
        </w:tc>
      </w:tr>
      <w:tr w:rsidR="007D2231" w14:paraId="606CAF24" w14:textId="7C4D7452" w:rsidTr="007D2231">
        <w:tc>
          <w:tcPr>
            <w:tcW w:w="5382" w:type="dxa"/>
          </w:tcPr>
          <w:p w14:paraId="0AE517A5" w14:textId="5010C0C1" w:rsidR="007D2231" w:rsidRDefault="007D2231" w:rsidP="001D1611">
            <w:pPr>
              <w:spacing w:line="240" w:lineRule="auto"/>
            </w:pPr>
            <w:r w:rsidRPr="00677CBC">
              <w:t>DAIRY FARM INT'L HOLDINGS LTD (2018)</w:t>
            </w:r>
          </w:p>
        </w:tc>
        <w:tc>
          <w:tcPr>
            <w:tcW w:w="884" w:type="dxa"/>
          </w:tcPr>
          <w:p w14:paraId="11C8D3A9" w14:textId="5A48651F" w:rsidR="007D2231" w:rsidRDefault="007D2231" w:rsidP="001D1611">
            <w:pPr>
              <w:spacing w:line="240" w:lineRule="auto"/>
              <w:jc w:val="center"/>
            </w:pPr>
            <w:r w:rsidRPr="003C73F7">
              <w:t>37.747</w:t>
            </w:r>
          </w:p>
        </w:tc>
        <w:tc>
          <w:tcPr>
            <w:tcW w:w="972" w:type="dxa"/>
          </w:tcPr>
          <w:p w14:paraId="35542EA3" w14:textId="7461CEF3" w:rsidR="007D2231" w:rsidRPr="003C73F7" w:rsidRDefault="00251A7D" w:rsidP="001D1611">
            <w:pPr>
              <w:spacing w:line="240" w:lineRule="auto"/>
              <w:jc w:val="center"/>
            </w:pPr>
            <w:r>
              <w:t>2</w:t>
            </w:r>
          </w:p>
        </w:tc>
        <w:tc>
          <w:tcPr>
            <w:tcW w:w="972" w:type="dxa"/>
          </w:tcPr>
          <w:p w14:paraId="427474A9" w14:textId="435A259D" w:rsidR="007D2231" w:rsidRPr="003C73F7" w:rsidRDefault="00251A7D" w:rsidP="001D1611">
            <w:pPr>
              <w:spacing w:line="240" w:lineRule="auto"/>
              <w:jc w:val="center"/>
            </w:pPr>
            <w:r>
              <w:t>790</w:t>
            </w:r>
          </w:p>
        </w:tc>
      </w:tr>
      <w:tr w:rsidR="007D2231" w14:paraId="11363B59" w14:textId="08AC4F70" w:rsidTr="007D2231">
        <w:tc>
          <w:tcPr>
            <w:tcW w:w="5382" w:type="dxa"/>
          </w:tcPr>
          <w:p w14:paraId="71955796" w14:textId="2DBF9BC2" w:rsidR="007D2231" w:rsidRDefault="007D2231" w:rsidP="001D1611">
            <w:pPr>
              <w:spacing w:line="240" w:lineRule="auto"/>
            </w:pPr>
            <w:r w:rsidRPr="00677CBC">
              <w:t>DAIRY FARM INT'L HOLDINGS LTD (2021)</w:t>
            </w:r>
          </w:p>
        </w:tc>
        <w:tc>
          <w:tcPr>
            <w:tcW w:w="884" w:type="dxa"/>
          </w:tcPr>
          <w:p w14:paraId="094E0583" w14:textId="39100E3B" w:rsidR="007D2231" w:rsidRDefault="007D2231" w:rsidP="001D1611">
            <w:pPr>
              <w:spacing w:line="240" w:lineRule="auto"/>
              <w:jc w:val="center"/>
            </w:pPr>
            <w:r w:rsidRPr="003C73F7">
              <w:t>32.657</w:t>
            </w:r>
          </w:p>
        </w:tc>
        <w:tc>
          <w:tcPr>
            <w:tcW w:w="972" w:type="dxa"/>
          </w:tcPr>
          <w:p w14:paraId="53D65A6D" w14:textId="69E309CE" w:rsidR="007D2231" w:rsidRPr="003C73F7" w:rsidRDefault="002E4F28" w:rsidP="001D1611">
            <w:pPr>
              <w:spacing w:line="240" w:lineRule="auto"/>
              <w:jc w:val="center"/>
            </w:pPr>
            <w:r>
              <w:t>2</w:t>
            </w:r>
          </w:p>
        </w:tc>
        <w:tc>
          <w:tcPr>
            <w:tcW w:w="972" w:type="dxa"/>
          </w:tcPr>
          <w:p w14:paraId="55703F92" w14:textId="45ECE782" w:rsidR="007D2231" w:rsidRPr="003C73F7" w:rsidRDefault="002E4F28" w:rsidP="001D1611">
            <w:pPr>
              <w:spacing w:line="240" w:lineRule="auto"/>
              <w:jc w:val="center"/>
            </w:pPr>
            <w:r>
              <w:t>1,185</w:t>
            </w:r>
          </w:p>
        </w:tc>
      </w:tr>
      <w:tr w:rsidR="007D2231" w14:paraId="1271E82D" w14:textId="4E43B39B" w:rsidTr="007D2231">
        <w:tc>
          <w:tcPr>
            <w:tcW w:w="5382" w:type="dxa"/>
          </w:tcPr>
          <w:p w14:paraId="4EA53B84" w14:textId="2AC72DAE" w:rsidR="007D2231" w:rsidRDefault="007D2231" w:rsidP="001D1611">
            <w:pPr>
              <w:spacing w:line="240" w:lineRule="auto"/>
            </w:pPr>
            <w:r w:rsidRPr="00677CBC">
              <w:t>YANGZIJIANG SHIPBLDG HLDGS LTD (2015)</w:t>
            </w:r>
          </w:p>
        </w:tc>
        <w:tc>
          <w:tcPr>
            <w:tcW w:w="884" w:type="dxa"/>
          </w:tcPr>
          <w:p w14:paraId="33E9265F" w14:textId="439740F5" w:rsidR="007D2231" w:rsidRDefault="007D2231" w:rsidP="001D1611">
            <w:pPr>
              <w:spacing w:line="240" w:lineRule="auto"/>
              <w:jc w:val="center"/>
            </w:pPr>
            <w:r w:rsidRPr="003C73F7">
              <w:t>28.710</w:t>
            </w:r>
          </w:p>
        </w:tc>
        <w:tc>
          <w:tcPr>
            <w:tcW w:w="972" w:type="dxa"/>
          </w:tcPr>
          <w:p w14:paraId="0411501F" w14:textId="674D3517" w:rsidR="007D2231" w:rsidRPr="003C73F7" w:rsidRDefault="00251A7D" w:rsidP="001D1611">
            <w:pPr>
              <w:spacing w:line="240" w:lineRule="auto"/>
              <w:jc w:val="center"/>
            </w:pPr>
            <w:r>
              <w:t>4</w:t>
            </w:r>
          </w:p>
        </w:tc>
        <w:tc>
          <w:tcPr>
            <w:tcW w:w="972" w:type="dxa"/>
          </w:tcPr>
          <w:p w14:paraId="164E2CE9" w14:textId="42E93C83" w:rsidR="007D2231" w:rsidRPr="003C73F7" w:rsidRDefault="00251A7D" w:rsidP="001D1611">
            <w:pPr>
              <w:spacing w:line="240" w:lineRule="auto"/>
              <w:jc w:val="center"/>
            </w:pPr>
            <w:r>
              <w:t>1,827</w:t>
            </w:r>
          </w:p>
        </w:tc>
      </w:tr>
      <w:tr w:rsidR="007D2231" w14:paraId="1009D66B" w14:textId="501D93D3" w:rsidTr="007D2231">
        <w:tc>
          <w:tcPr>
            <w:tcW w:w="5382" w:type="dxa"/>
            <w:shd w:val="clear" w:color="auto" w:fill="BFBFBF" w:themeFill="background1" w:themeFillShade="BF"/>
          </w:tcPr>
          <w:p w14:paraId="432EFBB3" w14:textId="3418AE69" w:rsidR="007D2231" w:rsidRPr="00263B15" w:rsidRDefault="007D2231" w:rsidP="00263B15">
            <w:pPr>
              <w:spacing w:line="240" w:lineRule="auto"/>
              <w:jc w:val="center"/>
              <w:rPr>
                <w:b/>
                <w:bCs/>
              </w:rPr>
            </w:pPr>
            <w:r w:rsidRPr="00263B15">
              <w:rPr>
                <w:b/>
                <w:bCs/>
              </w:rPr>
              <w:t>Bottom 3 in Readability</w:t>
            </w:r>
          </w:p>
        </w:tc>
        <w:tc>
          <w:tcPr>
            <w:tcW w:w="884" w:type="dxa"/>
            <w:shd w:val="clear" w:color="auto" w:fill="BFBFBF" w:themeFill="background1" w:themeFillShade="BF"/>
          </w:tcPr>
          <w:p w14:paraId="7C7AD9FE" w14:textId="230265CF" w:rsidR="007D2231" w:rsidRPr="00263B15" w:rsidRDefault="007D2231" w:rsidP="00C00499">
            <w:pPr>
              <w:spacing w:line="240" w:lineRule="auto"/>
              <w:jc w:val="center"/>
              <w:rPr>
                <w:b/>
                <w:bCs/>
              </w:rPr>
            </w:pPr>
            <w:r w:rsidRPr="00263B15">
              <w:rPr>
                <w:b/>
                <w:bCs/>
              </w:rPr>
              <w:t>RE</w:t>
            </w:r>
          </w:p>
        </w:tc>
        <w:tc>
          <w:tcPr>
            <w:tcW w:w="972" w:type="dxa"/>
            <w:shd w:val="clear" w:color="auto" w:fill="BFBFBF" w:themeFill="background1" w:themeFillShade="BF"/>
          </w:tcPr>
          <w:p w14:paraId="2D05AE25" w14:textId="36E787D8" w:rsidR="007D2231" w:rsidRPr="00263B15" w:rsidRDefault="008732C5" w:rsidP="00C00499">
            <w:pPr>
              <w:spacing w:line="240" w:lineRule="auto"/>
              <w:jc w:val="center"/>
              <w:rPr>
                <w:b/>
                <w:bCs/>
              </w:rPr>
            </w:pPr>
            <w:r>
              <w:rPr>
                <w:b/>
                <w:bCs/>
              </w:rPr>
              <w:t>Pages</w:t>
            </w:r>
          </w:p>
        </w:tc>
        <w:tc>
          <w:tcPr>
            <w:tcW w:w="972" w:type="dxa"/>
            <w:shd w:val="clear" w:color="auto" w:fill="BFBFBF" w:themeFill="background1" w:themeFillShade="BF"/>
          </w:tcPr>
          <w:p w14:paraId="19BCF3CD" w14:textId="44446C32" w:rsidR="007D2231" w:rsidRPr="00263B15" w:rsidRDefault="008732C5" w:rsidP="00C00499">
            <w:pPr>
              <w:spacing w:line="240" w:lineRule="auto"/>
              <w:jc w:val="center"/>
              <w:rPr>
                <w:b/>
                <w:bCs/>
              </w:rPr>
            </w:pPr>
            <w:r>
              <w:rPr>
                <w:b/>
                <w:bCs/>
              </w:rPr>
              <w:t>Words</w:t>
            </w:r>
          </w:p>
        </w:tc>
      </w:tr>
      <w:tr w:rsidR="007D2231" w14:paraId="4CBD6E40" w14:textId="00E1B367" w:rsidTr="007D2231">
        <w:tc>
          <w:tcPr>
            <w:tcW w:w="5382" w:type="dxa"/>
          </w:tcPr>
          <w:p w14:paraId="12CFB4B5" w14:textId="2CBA1197" w:rsidR="007D2231" w:rsidRDefault="007D2231" w:rsidP="001D1611">
            <w:pPr>
              <w:spacing w:line="240" w:lineRule="auto"/>
            </w:pPr>
            <w:r w:rsidRPr="00C22669">
              <w:t>OVERSEA-CHINESE BANKING CORP (2018)</w:t>
            </w:r>
          </w:p>
        </w:tc>
        <w:tc>
          <w:tcPr>
            <w:tcW w:w="884" w:type="dxa"/>
          </w:tcPr>
          <w:p w14:paraId="455443E4" w14:textId="2B494021" w:rsidR="007D2231" w:rsidRDefault="007D2231" w:rsidP="001D1611">
            <w:pPr>
              <w:spacing w:line="240" w:lineRule="auto"/>
              <w:jc w:val="center"/>
            </w:pPr>
            <w:r w:rsidRPr="0088697B">
              <w:t>-15.434</w:t>
            </w:r>
          </w:p>
        </w:tc>
        <w:tc>
          <w:tcPr>
            <w:tcW w:w="972" w:type="dxa"/>
          </w:tcPr>
          <w:p w14:paraId="05C48C75" w14:textId="285777A4" w:rsidR="007D2231" w:rsidRPr="0088697B" w:rsidRDefault="008732C5" w:rsidP="001D1611">
            <w:pPr>
              <w:spacing w:line="240" w:lineRule="auto"/>
              <w:jc w:val="center"/>
            </w:pPr>
            <w:r>
              <w:t>18</w:t>
            </w:r>
          </w:p>
        </w:tc>
        <w:tc>
          <w:tcPr>
            <w:tcW w:w="972" w:type="dxa"/>
          </w:tcPr>
          <w:p w14:paraId="6DAC252C" w14:textId="318097F3" w:rsidR="007D2231" w:rsidRPr="0088697B" w:rsidRDefault="008732C5" w:rsidP="001D1611">
            <w:pPr>
              <w:spacing w:line="240" w:lineRule="auto"/>
              <w:jc w:val="center"/>
            </w:pPr>
            <w:r>
              <w:t>13,156</w:t>
            </w:r>
          </w:p>
        </w:tc>
      </w:tr>
      <w:tr w:rsidR="007D2231" w14:paraId="22EE257F" w14:textId="001AF004" w:rsidTr="007D2231">
        <w:tc>
          <w:tcPr>
            <w:tcW w:w="5382" w:type="dxa"/>
          </w:tcPr>
          <w:p w14:paraId="02D5E203" w14:textId="79419303" w:rsidR="007D2231" w:rsidRDefault="007D2231" w:rsidP="001D1611">
            <w:pPr>
              <w:spacing w:line="240" w:lineRule="auto"/>
            </w:pPr>
            <w:r w:rsidRPr="00C22669">
              <w:t>HONGKONG LAND HOLDINGS LIMITED (2019)</w:t>
            </w:r>
          </w:p>
        </w:tc>
        <w:tc>
          <w:tcPr>
            <w:tcW w:w="884" w:type="dxa"/>
          </w:tcPr>
          <w:p w14:paraId="624C4489" w14:textId="342DECF5" w:rsidR="007D2231" w:rsidRDefault="007D2231" w:rsidP="001D1611">
            <w:pPr>
              <w:spacing w:line="240" w:lineRule="auto"/>
              <w:jc w:val="center"/>
            </w:pPr>
            <w:r w:rsidRPr="0088697B">
              <w:t>-11.893</w:t>
            </w:r>
          </w:p>
        </w:tc>
        <w:tc>
          <w:tcPr>
            <w:tcW w:w="972" w:type="dxa"/>
          </w:tcPr>
          <w:p w14:paraId="08250F4A" w14:textId="4127A317" w:rsidR="007D2231" w:rsidRPr="0088697B" w:rsidRDefault="008732C5" w:rsidP="001D1611">
            <w:pPr>
              <w:spacing w:line="240" w:lineRule="auto"/>
              <w:jc w:val="center"/>
            </w:pPr>
            <w:r>
              <w:t>63</w:t>
            </w:r>
          </w:p>
        </w:tc>
        <w:tc>
          <w:tcPr>
            <w:tcW w:w="972" w:type="dxa"/>
          </w:tcPr>
          <w:p w14:paraId="24767F2E" w14:textId="4F25A20F" w:rsidR="007D2231" w:rsidRPr="0088697B" w:rsidRDefault="008732C5" w:rsidP="001D1611">
            <w:pPr>
              <w:spacing w:line="240" w:lineRule="auto"/>
              <w:jc w:val="center"/>
            </w:pPr>
            <w:r>
              <w:t>21,144</w:t>
            </w:r>
          </w:p>
        </w:tc>
      </w:tr>
      <w:tr w:rsidR="007D2231" w14:paraId="3F3E34E0" w14:textId="70F9C440" w:rsidTr="007D2231">
        <w:tc>
          <w:tcPr>
            <w:tcW w:w="5382" w:type="dxa"/>
          </w:tcPr>
          <w:p w14:paraId="1EECEF12" w14:textId="63B1CD07" w:rsidR="007D2231" w:rsidRDefault="007D2231" w:rsidP="001D1611">
            <w:pPr>
              <w:spacing w:line="240" w:lineRule="auto"/>
            </w:pPr>
            <w:r w:rsidRPr="00C22669">
              <w:t>HONGKONG LAND HOLDINGS LIMITED (2020)</w:t>
            </w:r>
          </w:p>
        </w:tc>
        <w:tc>
          <w:tcPr>
            <w:tcW w:w="884" w:type="dxa"/>
          </w:tcPr>
          <w:p w14:paraId="029C3F8A" w14:textId="60E84AF8" w:rsidR="007D2231" w:rsidRDefault="007D2231" w:rsidP="001D1611">
            <w:pPr>
              <w:spacing w:line="240" w:lineRule="auto"/>
              <w:jc w:val="center"/>
            </w:pPr>
            <w:r w:rsidRPr="0088697B">
              <w:t>-8.954</w:t>
            </w:r>
          </w:p>
        </w:tc>
        <w:tc>
          <w:tcPr>
            <w:tcW w:w="972" w:type="dxa"/>
          </w:tcPr>
          <w:p w14:paraId="6FC6A2FC" w14:textId="630BAEDA" w:rsidR="007D2231" w:rsidRPr="0088697B" w:rsidRDefault="008732C5" w:rsidP="001D1611">
            <w:pPr>
              <w:spacing w:line="240" w:lineRule="auto"/>
              <w:jc w:val="center"/>
            </w:pPr>
            <w:r>
              <w:t>84</w:t>
            </w:r>
          </w:p>
        </w:tc>
        <w:tc>
          <w:tcPr>
            <w:tcW w:w="972" w:type="dxa"/>
          </w:tcPr>
          <w:p w14:paraId="38EAD0D9" w14:textId="0BB9E72B" w:rsidR="007D2231" w:rsidRPr="0088697B" w:rsidRDefault="008732C5" w:rsidP="001D1611">
            <w:pPr>
              <w:spacing w:line="240" w:lineRule="auto"/>
              <w:jc w:val="center"/>
            </w:pPr>
            <w:r>
              <w:t>28,688</w:t>
            </w:r>
          </w:p>
        </w:tc>
      </w:tr>
    </w:tbl>
    <w:p w14:paraId="136BA588" w14:textId="2251C536" w:rsidR="00C00499" w:rsidRDefault="000B5F41" w:rsidP="000B5F41">
      <w:pPr>
        <w:pStyle w:val="Caption"/>
        <w:spacing w:before="240"/>
      </w:pPr>
      <w:bookmarkStart w:id="159" w:name="_Ref116052465"/>
      <w:bookmarkStart w:id="160" w:name="_Toc115985947"/>
      <w:bookmarkStart w:id="161" w:name="_Toc116395452"/>
      <w:r>
        <w:t xml:space="preserve">Table </w:t>
      </w:r>
      <w:fldSimple w:instr=" SEQ Table \* ARABIC ">
        <w:r w:rsidR="00BC154F">
          <w:rPr>
            <w:noProof/>
          </w:rPr>
          <w:t>19</w:t>
        </w:r>
      </w:fldSimple>
      <w:bookmarkEnd w:id="159"/>
      <w:r>
        <w:t>: Top and Bottom 3 Reports in terms of readability</w:t>
      </w:r>
      <w:bookmarkEnd w:id="160"/>
      <w:bookmarkEnd w:id="161"/>
    </w:p>
    <w:p w14:paraId="132BD34B" w14:textId="46B7603A" w:rsidR="000B5F41" w:rsidRDefault="000B5F41" w:rsidP="0014085D"/>
    <w:p w14:paraId="03F366F1" w14:textId="0368D95E" w:rsidR="006B7F78" w:rsidRDefault="00945CC5" w:rsidP="0014085D">
      <w:r>
        <w:t>Evidence suggests</w:t>
      </w:r>
      <w:r w:rsidR="006B7F78">
        <w:t xml:space="preserve"> that the longer a sustainability report is in terms of the number of words, the less readable it is. </w:t>
      </w:r>
      <w:r w:rsidR="00735D63">
        <w:rPr>
          <w:b/>
          <w:bCs/>
          <w:shd w:val="clear" w:color="auto" w:fill="FFE599" w:themeFill="accent4" w:themeFillTint="66"/>
        </w:rPr>
        <w:fldChar w:fldCharType="begin"/>
      </w:r>
      <w:r w:rsidR="00735D63">
        <w:instrText xml:space="preserve"> REF _Ref116052484 \h </w:instrText>
      </w:r>
      <w:r w:rsidR="00735D63">
        <w:rPr>
          <w:b/>
          <w:bCs/>
          <w:shd w:val="clear" w:color="auto" w:fill="FFE599" w:themeFill="accent4" w:themeFillTint="66"/>
        </w:rPr>
      </w:r>
      <w:r w:rsidR="00735D63">
        <w:rPr>
          <w:b/>
          <w:bCs/>
          <w:shd w:val="clear" w:color="auto" w:fill="FFE599" w:themeFill="accent4" w:themeFillTint="66"/>
        </w:rPr>
        <w:fldChar w:fldCharType="separate"/>
      </w:r>
      <w:r w:rsidR="00BC154F">
        <w:t xml:space="preserve">Figure </w:t>
      </w:r>
      <w:r w:rsidR="00BC154F">
        <w:rPr>
          <w:noProof/>
        </w:rPr>
        <w:t>23</w:t>
      </w:r>
      <w:r w:rsidR="00735D63">
        <w:rPr>
          <w:b/>
          <w:bCs/>
          <w:shd w:val="clear" w:color="auto" w:fill="FFE599" w:themeFill="accent4" w:themeFillTint="66"/>
        </w:rPr>
        <w:fldChar w:fldCharType="end"/>
      </w:r>
      <w:r w:rsidR="006B7F78">
        <w:t xml:space="preserve"> below demonstrates that there is a statistically significant relationship between (p-value = 0.015) the number of words and the Flesch Readability Ease Score, albeit the relationship is not linear.</w:t>
      </w:r>
    </w:p>
    <w:p w14:paraId="3C1A45B3" w14:textId="56F0C5E2" w:rsidR="006B7F78" w:rsidRDefault="006B7F78" w:rsidP="0014085D"/>
    <w:p w14:paraId="6DE4517B" w14:textId="01BABB2D" w:rsidR="006B7F78" w:rsidRDefault="006B7F78" w:rsidP="000D3B98">
      <w:pPr>
        <w:jc w:val="center"/>
      </w:pPr>
      <w:r w:rsidRPr="006B7F78">
        <w:rPr>
          <w:noProof/>
        </w:rPr>
        <w:drawing>
          <wp:inline distT="0" distB="0" distL="0" distR="0" wp14:anchorId="365D83FE" wp14:editId="2EC83427">
            <wp:extent cx="4320000" cy="2284032"/>
            <wp:effectExtent l="0" t="0" r="4445" b="254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48"/>
                    <a:stretch>
                      <a:fillRect/>
                    </a:stretch>
                  </pic:blipFill>
                  <pic:spPr>
                    <a:xfrm>
                      <a:off x="0" y="0"/>
                      <a:ext cx="4320000" cy="2284032"/>
                    </a:xfrm>
                    <a:prstGeom prst="rect">
                      <a:avLst/>
                    </a:prstGeom>
                  </pic:spPr>
                </pic:pic>
              </a:graphicData>
            </a:graphic>
          </wp:inline>
        </w:drawing>
      </w:r>
    </w:p>
    <w:p w14:paraId="73AB59DA" w14:textId="29903B6E" w:rsidR="004D2D42" w:rsidRDefault="004D2D42" w:rsidP="004D2D42">
      <w:pPr>
        <w:pStyle w:val="Caption"/>
      </w:pPr>
      <w:bookmarkStart w:id="162" w:name="_Ref116052484"/>
      <w:bookmarkStart w:id="163" w:name="_Toc116395487"/>
      <w:r>
        <w:t xml:space="preserve">Figure </w:t>
      </w:r>
      <w:fldSimple w:instr=" SEQ Figure \* ARABIC ">
        <w:r w:rsidR="00BC154F">
          <w:rPr>
            <w:noProof/>
          </w:rPr>
          <w:t>23</w:t>
        </w:r>
      </w:fldSimple>
      <w:bookmarkEnd w:id="162"/>
      <w:r>
        <w:t>: Readability Scores by Number of Words in Sustainability Reports</w:t>
      </w:r>
      <w:bookmarkEnd w:id="163"/>
    </w:p>
    <w:p w14:paraId="6765C805" w14:textId="77777777" w:rsidR="006B7F78" w:rsidRDefault="006B7F78" w:rsidP="0014085D"/>
    <w:p w14:paraId="253237E2" w14:textId="3884D93B" w:rsidR="00654524" w:rsidRDefault="00654524" w:rsidP="00654524">
      <w:pPr>
        <w:pStyle w:val="Heading3"/>
      </w:pPr>
      <w:bookmarkStart w:id="164" w:name="_Toc116152754"/>
      <w:r>
        <w:t>Sentiments of Sustainability Reports</w:t>
      </w:r>
      <w:bookmarkEnd w:id="164"/>
    </w:p>
    <w:p w14:paraId="09C5E783" w14:textId="2D552DAC" w:rsidR="002C5D9D" w:rsidRDefault="00106836" w:rsidP="00E22471">
      <w:r>
        <w:t xml:space="preserve">As discussed in the section </w:t>
      </w:r>
      <w:r w:rsidR="000423DE">
        <w:t xml:space="preserve">on </w:t>
      </w:r>
      <w:r>
        <w:t xml:space="preserve">the derivation of dependent variables, the sentiment score is different for every lexicon. This is because each lexicon has a different composition of words, resulting in different words picked out in the document, leading </w:t>
      </w:r>
      <w:r>
        <w:lastRenderedPageBreak/>
        <w:t xml:space="preserve">to a variance in scores. Using Keppel Corporation Limited’s 2015 Sustainability Report, this variance can be visualised in </w:t>
      </w:r>
      <w:r w:rsidR="00735D63">
        <w:rPr>
          <w:b/>
          <w:bCs/>
        </w:rPr>
        <w:fldChar w:fldCharType="begin"/>
      </w:r>
      <w:r w:rsidR="00735D63">
        <w:instrText xml:space="preserve"> REF _Ref116052499 \h </w:instrText>
      </w:r>
      <w:r w:rsidR="00735D63">
        <w:rPr>
          <w:b/>
          <w:bCs/>
        </w:rPr>
      </w:r>
      <w:r w:rsidR="00735D63">
        <w:rPr>
          <w:b/>
          <w:bCs/>
        </w:rPr>
        <w:fldChar w:fldCharType="separate"/>
      </w:r>
      <w:r w:rsidR="00BC154F">
        <w:t xml:space="preserve">Figure </w:t>
      </w:r>
      <w:r w:rsidR="00BC154F">
        <w:rPr>
          <w:noProof/>
        </w:rPr>
        <w:t>24</w:t>
      </w:r>
      <w:r w:rsidR="00735D63">
        <w:rPr>
          <w:b/>
          <w:bCs/>
        </w:rPr>
        <w:fldChar w:fldCharType="end"/>
      </w:r>
      <w:r>
        <w:t xml:space="preserve"> and </w:t>
      </w:r>
      <w:r w:rsidR="00735D63">
        <w:rPr>
          <w:b/>
          <w:bCs/>
        </w:rPr>
        <w:fldChar w:fldCharType="begin"/>
      </w:r>
      <w:r w:rsidR="00735D63">
        <w:instrText xml:space="preserve"> REF _Ref116052509 \h </w:instrText>
      </w:r>
      <w:r w:rsidR="00735D63">
        <w:rPr>
          <w:b/>
          <w:bCs/>
        </w:rPr>
      </w:r>
      <w:r w:rsidR="00735D63">
        <w:rPr>
          <w:b/>
          <w:bCs/>
        </w:rPr>
        <w:fldChar w:fldCharType="separate"/>
      </w:r>
      <w:r w:rsidR="00BC154F">
        <w:t xml:space="preserve">Figure </w:t>
      </w:r>
      <w:r w:rsidR="00BC154F">
        <w:rPr>
          <w:noProof/>
        </w:rPr>
        <w:t>25</w:t>
      </w:r>
      <w:r w:rsidR="00735D63">
        <w:rPr>
          <w:b/>
          <w:bCs/>
        </w:rPr>
        <w:fldChar w:fldCharType="end"/>
      </w:r>
      <w:r>
        <w:t>.</w:t>
      </w:r>
      <w:r w:rsidR="002C5D9D">
        <w:t xml:space="preserve"> </w:t>
      </w:r>
    </w:p>
    <w:p w14:paraId="62038D3C" w14:textId="77777777" w:rsidR="002C5D9D" w:rsidRDefault="002C5D9D" w:rsidP="00E22471"/>
    <w:p w14:paraId="27439D5F" w14:textId="5EF80F9A" w:rsidR="007438D2" w:rsidRDefault="002C5D9D" w:rsidP="00E22471">
      <w:r>
        <w:t>The sentiment scores by page generally</w:t>
      </w:r>
      <w:r w:rsidR="000423DE">
        <w:t xml:space="preserve"> appear</w:t>
      </w:r>
      <w:r>
        <w:t xml:space="preserve"> positive</w:t>
      </w:r>
      <w:r w:rsidR="00156C1F">
        <w:t xml:space="preserve">. </w:t>
      </w:r>
      <w:r w:rsidR="00CD2A29">
        <w:t>O</w:t>
      </w:r>
      <w:r w:rsidR="00156C1F">
        <w:t xml:space="preserve">nly </w:t>
      </w:r>
      <w:r w:rsidR="000423DE">
        <w:t xml:space="preserve">five </w:t>
      </w:r>
      <w:r w:rsidR="00156C1F">
        <w:t xml:space="preserve">out </w:t>
      </w:r>
      <w:r w:rsidR="000423DE">
        <w:t xml:space="preserve">of </w:t>
      </w:r>
      <w:r w:rsidR="00156C1F">
        <w:t xml:space="preserve">the 96 pages were recorded as having an average negative sentiment score. </w:t>
      </w:r>
      <w:r>
        <w:t>A similar trend is observed in other sustainability reports</w:t>
      </w:r>
      <w:r w:rsidR="00156C1F">
        <w:t xml:space="preserve"> as well. </w:t>
      </w:r>
      <w:r w:rsidR="00FF21CF">
        <w:t>For a page to have a positive sentiment score, it shall have more positive words than negative words. Therefore, the sentiment scores being overall positive supports Harymawan et al. (2020)’s observation that companies appear to use a choice of words that contain more positive sentiments.</w:t>
      </w:r>
    </w:p>
    <w:p w14:paraId="22DFD7BA" w14:textId="77777777" w:rsidR="00FF21CF" w:rsidRDefault="00FF21CF" w:rsidP="00E22471"/>
    <w:p w14:paraId="5CA5195A" w14:textId="77777777" w:rsidR="004E2070" w:rsidRDefault="004E2070" w:rsidP="004E2070">
      <w:pPr>
        <w:jc w:val="center"/>
      </w:pPr>
      <w:r>
        <w:rPr>
          <w:noProof/>
        </w:rPr>
        <w:drawing>
          <wp:inline distT="0" distB="0" distL="0" distR="0" wp14:anchorId="56E7B313" wp14:editId="412B2BF6">
            <wp:extent cx="3960000" cy="2270786"/>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60000" cy="2270786"/>
                    </a:xfrm>
                    <a:prstGeom prst="rect">
                      <a:avLst/>
                    </a:prstGeom>
                    <a:noFill/>
                    <a:ln>
                      <a:noFill/>
                    </a:ln>
                  </pic:spPr>
                </pic:pic>
              </a:graphicData>
            </a:graphic>
          </wp:inline>
        </w:drawing>
      </w:r>
    </w:p>
    <w:p w14:paraId="26BCBF3A" w14:textId="7E0B3AEB" w:rsidR="004E2070" w:rsidRDefault="004E2070" w:rsidP="004E2070">
      <w:pPr>
        <w:pStyle w:val="Caption"/>
      </w:pPr>
      <w:bookmarkStart w:id="165" w:name="_Ref116052499"/>
      <w:bookmarkStart w:id="166" w:name="_Toc116395488"/>
      <w:r>
        <w:t xml:space="preserve">Figure </w:t>
      </w:r>
      <w:fldSimple w:instr=" SEQ Figure \* ARABIC ">
        <w:r w:rsidR="00BC154F">
          <w:rPr>
            <w:noProof/>
          </w:rPr>
          <w:t>24</w:t>
        </w:r>
      </w:fldSimple>
      <w:bookmarkEnd w:id="165"/>
      <w:r>
        <w:t>:</w:t>
      </w:r>
      <w:r w:rsidR="00735D63">
        <w:t xml:space="preserve"> </w:t>
      </w:r>
      <w:r>
        <w:t>Sentiment Score, by Page, in Keppel’s 2015 Sustainability Report</w:t>
      </w:r>
      <w:bookmarkEnd w:id="166"/>
    </w:p>
    <w:p w14:paraId="76012F1C" w14:textId="77777777" w:rsidR="004E2070" w:rsidRPr="004E2070" w:rsidRDefault="004E2070" w:rsidP="004E2070"/>
    <w:p w14:paraId="39FBD805" w14:textId="3200C91F" w:rsidR="00A8240C" w:rsidRDefault="004E2070" w:rsidP="004E2070">
      <w:pPr>
        <w:jc w:val="center"/>
      </w:pPr>
      <w:r>
        <w:rPr>
          <w:noProof/>
        </w:rPr>
        <w:drawing>
          <wp:inline distT="0" distB="0" distL="0" distR="0" wp14:anchorId="702F62A0" wp14:editId="3279BF9F">
            <wp:extent cx="3960000" cy="2270786"/>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60000" cy="2270786"/>
                    </a:xfrm>
                    <a:prstGeom prst="rect">
                      <a:avLst/>
                    </a:prstGeom>
                    <a:noFill/>
                    <a:ln>
                      <a:noFill/>
                    </a:ln>
                  </pic:spPr>
                </pic:pic>
              </a:graphicData>
            </a:graphic>
          </wp:inline>
        </w:drawing>
      </w:r>
    </w:p>
    <w:p w14:paraId="633074D0" w14:textId="60FC3989" w:rsidR="004E2070" w:rsidRDefault="004E2070" w:rsidP="004E2070">
      <w:pPr>
        <w:pStyle w:val="Caption"/>
      </w:pPr>
      <w:bookmarkStart w:id="167" w:name="_Ref116052509"/>
      <w:bookmarkStart w:id="168" w:name="_Toc116395489"/>
      <w:r>
        <w:t xml:space="preserve">Figure </w:t>
      </w:r>
      <w:fldSimple w:instr=" SEQ Figure \* ARABIC ">
        <w:r w:rsidR="00BC154F">
          <w:rPr>
            <w:noProof/>
          </w:rPr>
          <w:t>25</w:t>
        </w:r>
      </w:fldSimple>
      <w:bookmarkEnd w:id="167"/>
      <w:r w:rsidR="00506486">
        <w:t>: Average Sentiment Score, with Error Bars representing maximum and minimal values, by Page in Keppel’s 2015 Sustainability Report</w:t>
      </w:r>
      <w:bookmarkEnd w:id="168"/>
    </w:p>
    <w:p w14:paraId="0D667538" w14:textId="45A0B62D" w:rsidR="00A8240C" w:rsidRDefault="00A8240C" w:rsidP="00E22471"/>
    <w:p w14:paraId="4179AD7F" w14:textId="081AF7CA" w:rsidR="008E7827" w:rsidRDefault="008E7827" w:rsidP="00E22471">
      <w:r>
        <w:t xml:space="preserve">It can also be noted that sustainability reports tend to start with </w:t>
      </w:r>
      <w:r w:rsidR="00592E0A">
        <w:t xml:space="preserve">a </w:t>
      </w:r>
      <w:r>
        <w:t xml:space="preserve">more positive language before tapering down towards the end. The distribution of words with positive and negative sentiments is generally consistent across </w:t>
      </w:r>
      <w:r w:rsidR="00592E0A">
        <w:t xml:space="preserve">the </w:t>
      </w:r>
      <w:r>
        <w:t>majority of the 200 sentiment reports in the sample.</w:t>
      </w:r>
    </w:p>
    <w:p w14:paraId="4B9BB1F8" w14:textId="77777777" w:rsidR="00482924" w:rsidRDefault="00482924" w:rsidP="00E22471"/>
    <w:p w14:paraId="12E766CD" w14:textId="40DC5C7E" w:rsidR="007A11CC" w:rsidRDefault="000946B0" w:rsidP="00E22471">
      <w:r w:rsidRPr="000946B0">
        <w:t>The average sentiment per page has been consistent throughout the years, although it has decreased slightly but returned to 2015 levels for the financial years ending in 2021</w:t>
      </w:r>
      <w:r w:rsidR="006637D7">
        <w:t xml:space="preserve">. </w:t>
      </w:r>
      <w:r w:rsidR="00B16BCE">
        <w:t xml:space="preserve">This concurs with Boiral (2013)’s finding that more positive language is used in years where there is bad news – </w:t>
      </w:r>
      <w:r w:rsidR="006D714C">
        <w:t>e.g.</w:t>
      </w:r>
      <w:r w:rsidR="00B16BCE">
        <w:t>, during the COVID-19 pandemic.</w:t>
      </w:r>
    </w:p>
    <w:p w14:paraId="0CD23B38" w14:textId="783684CB" w:rsidR="0074623B" w:rsidRDefault="0074623B" w:rsidP="00E22471"/>
    <w:p w14:paraId="5E915B73" w14:textId="5DB993C1" w:rsidR="0074623B" w:rsidRDefault="005A3416" w:rsidP="007F24E9">
      <w:pPr>
        <w:jc w:val="center"/>
      </w:pPr>
      <w:r>
        <w:rPr>
          <w:noProof/>
        </w:rPr>
        <w:drawing>
          <wp:inline distT="0" distB="0" distL="0" distR="0" wp14:anchorId="0B5797C8" wp14:editId="592BD55F">
            <wp:extent cx="3960000" cy="2120847"/>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1">
                      <a:extLst>
                        <a:ext uri="{28A0092B-C50C-407E-A947-70E740481C1C}">
                          <a14:useLocalDpi xmlns:a14="http://schemas.microsoft.com/office/drawing/2010/main" val="0"/>
                        </a:ext>
                      </a:extLst>
                    </a:blip>
                    <a:srcRect t="6704"/>
                    <a:stretch/>
                  </pic:blipFill>
                  <pic:spPr bwMode="auto">
                    <a:xfrm>
                      <a:off x="0" y="0"/>
                      <a:ext cx="3960000" cy="2120847"/>
                    </a:xfrm>
                    <a:prstGeom prst="rect">
                      <a:avLst/>
                    </a:prstGeom>
                    <a:noFill/>
                    <a:ln>
                      <a:noFill/>
                    </a:ln>
                    <a:extLst>
                      <a:ext uri="{53640926-AAD7-44D8-BBD7-CCE9431645EC}">
                        <a14:shadowObscured xmlns:a14="http://schemas.microsoft.com/office/drawing/2010/main"/>
                      </a:ext>
                    </a:extLst>
                  </pic:spPr>
                </pic:pic>
              </a:graphicData>
            </a:graphic>
          </wp:inline>
        </w:drawing>
      </w:r>
    </w:p>
    <w:p w14:paraId="33664D19" w14:textId="159F73D9" w:rsidR="0061169B" w:rsidRDefault="0061169B" w:rsidP="0061169B">
      <w:pPr>
        <w:pStyle w:val="Caption"/>
      </w:pPr>
      <w:bookmarkStart w:id="169" w:name="_Toc116395490"/>
      <w:r>
        <w:t xml:space="preserve">Figure </w:t>
      </w:r>
      <w:fldSimple w:instr=" SEQ Figure \* ARABIC ">
        <w:r w:rsidR="00BC154F">
          <w:rPr>
            <w:noProof/>
          </w:rPr>
          <w:t>26</w:t>
        </w:r>
      </w:fldSimple>
      <w:r>
        <w:t>: Average Sentiment Score, adjusted for number of pages, by Year</w:t>
      </w:r>
      <w:bookmarkEnd w:id="169"/>
    </w:p>
    <w:p w14:paraId="7387AB0F" w14:textId="77777777" w:rsidR="00431E07" w:rsidRDefault="00431E07" w:rsidP="00FD4E40"/>
    <w:p w14:paraId="44C7AB03" w14:textId="0190124E" w:rsidR="00FD4E40" w:rsidRDefault="004E32A3" w:rsidP="00FD4E40">
      <w:r>
        <w:t>The summary statistics for average sentiment score, adjusted for the number of pages in each sustainability report</w:t>
      </w:r>
      <w:r w:rsidR="000946B0">
        <w:t>,</w:t>
      </w:r>
      <w:r>
        <w:t xml:space="preserve"> is presented in </w:t>
      </w:r>
      <w:r w:rsidR="00735D63">
        <w:fldChar w:fldCharType="begin"/>
      </w:r>
      <w:r w:rsidR="00735D63">
        <w:instrText xml:space="preserve"> REF _Ref116052538 \h </w:instrText>
      </w:r>
      <w:r w:rsidR="00735D63">
        <w:fldChar w:fldCharType="separate"/>
      </w:r>
      <w:r w:rsidR="00BC154F">
        <w:t xml:space="preserve">Table </w:t>
      </w:r>
      <w:r w:rsidR="00BC154F">
        <w:rPr>
          <w:noProof/>
        </w:rPr>
        <w:t>20</w:t>
      </w:r>
      <w:r w:rsidR="00735D63">
        <w:fldChar w:fldCharType="end"/>
      </w:r>
      <w:r w:rsidR="00735D63">
        <w:t xml:space="preserve"> </w:t>
      </w:r>
      <w:r w:rsidR="009405E2">
        <w:t>overall</w:t>
      </w:r>
      <w:r>
        <w:t xml:space="preserve">, </w:t>
      </w:r>
      <w:r w:rsidR="00735D63">
        <w:fldChar w:fldCharType="begin"/>
      </w:r>
      <w:r w:rsidR="00735D63">
        <w:instrText xml:space="preserve"> REF _Ref116052545 \h </w:instrText>
      </w:r>
      <w:r w:rsidR="00735D63">
        <w:fldChar w:fldCharType="separate"/>
      </w:r>
      <w:r w:rsidR="00BC154F">
        <w:t xml:space="preserve">Table </w:t>
      </w:r>
      <w:r w:rsidR="00BC154F">
        <w:rPr>
          <w:noProof/>
        </w:rPr>
        <w:t>21</w:t>
      </w:r>
      <w:r w:rsidR="00735D63">
        <w:fldChar w:fldCharType="end"/>
      </w:r>
      <w:r w:rsidR="009405E2">
        <w:t xml:space="preserve"> by year</w:t>
      </w:r>
      <w:r>
        <w:t xml:space="preserve">, and </w:t>
      </w:r>
      <w:r w:rsidR="00735D63">
        <w:fldChar w:fldCharType="begin"/>
      </w:r>
      <w:r w:rsidR="00735D63">
        <w:instrText xml:space="preserve"> REF _Ref116052555 \h </w:instrText>
      </w:r>
      <w:r w:rsidR="00735D63">
        <w:fldChar w:fldCharType="separate"/>
      </w:r>
      <w:r w:rsidR="00BC154F">
        <w:t xml:space="preserve">Table </w:t>
      </w:r>
      <w:r w:rsidR="00BC154F">
        <w:rPr>
          <w:noProof/>
        </w:rPr>
        <w:t>22</w:t>
      </w:r>
      <w:r w:rsidR="00735D63">
        <w:fldChar w:fldCharType="end"/>
      </w:r>
      <w:r w:rsidR="009405E2">
        <w:t xml:space="preserve"> for the top and bottom three companies</w:t>
      </w:r>
      <w:r>
        <w:t>.</w:t>
      </w:r>
      <w:r w:rsidR="006E449C">
        <w:t xml:space="preserve"> The standard deviation of sentiment scores within companies is noticeably lower,</w:t>
      </w:r>
      <w:r w:rsidR="000D2226">
        <w:t xml:space="preserve"> and</w:t>
      </w:r>
      <w:r w:rsidR="006E449C">
        <w:t xml:space="preserve"> despite the occasional exceptions, most companies have a standard deviation of average sentiment score</w:t>
      </w:r>
      <w:r w:rsidR="000D2226">
        <w:t>s</w:t>
      </w:r>
      <w:r w:rsidR="006E449C">
        <w:t xml:space="preserve"> </w:t>
      </w:r>
      <w:r w:rsidR="003C4A85">
        <w:t>between 1 to 4.</w:t>
      </w:r>
    </w:p>
    <w:p w14:paraId="104A7222" w14:textId="13094D22" w:rsidR="009405E2" w:rsidRDefault="009405E2" w:rsidP="00FD4E40"/>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FC4E66" w:rsidRPr="00312091" w14:paraId="7517F702" w14:textId="77777777" w:rsidTr="005A4DD6">
        <w:tc>
          <w:tcPr>
            <w:tcW w:w="1172" w:type="dxa"/>
            <w:shd w:val="clear" w:color="auto" w:fill="D9D9D9" w:themeFill="background1" w:themeFillShade="D9"/>
            <w:vAlign w:val="center"/>
          </w:tcPr>
          <w:p w14:paraId="5858D0FD" w14:textId="77777777" w:rsidR="00FC4E66" w:rsidRPr="00312091" w:rsidRDefault="00FC4E66" w:rsidP="005A4DD6">
            <w:pPr>
              <w:spacing w:line="240" w:lineRule="auto"/>
              <w:jc w:val="center"/>
              <w:rPr>
                <w:b/>
                <w:bCs/>
              </w:rPr>
            </w:pPr>
            <w:r w:rsidRPr="00312091">
              <w:rPr>
                <w:b/>
                <w:bCs/>
              </w:rPr>
              <w:t>Year</w:t>
            </w:r>
          </w:p>
        </w:tc>
        <w:tc>
          <w:tcPr>
            <w:tcW w:w="1409" w:type="dxa"/>
            <w:shd w:val="clear" w:color="auto" w:fill="D9D9D9" w:themeFill="background1" w:themeFillShade="D9"/>
            <w:vAlign w:val="center"/>
          </w:tcPr>
          <w:p w14:paraId="62566DF9" w14:textId="77777777" w:rsidR="00FC4E66" w:rsidRPr="00312091" w:rsidRDefault="00FC4E66" w:rsidP="005A4DD6">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28C5D129" w14:textId="08E3E84C" w:rsidR="00FC4E66" w:rsidRPr="00312091" w:rsidRDefault="00FC4E66" w:rsidP="005A4DD6">
            <w:pPr>
              <w:spacing w:line="240" w:lineRule="auto"/>
              <w:jc w:val="center"/>
              <w:rPr>
                <w:b/>
                <w:bCs/>
              </w:rPr>
            </w:pPr>
            <w:r w:rsidRPr="00312091">
              <w:rPr>
                <w:b/>
                <w:bCs/>
              </w:rPr>
              <w:t>Average</w:t>
            </w:r>
            <w:r w:rsidR="005A7230">
              <w:rPr>
                <w:b/>
                <w:bCs/>
              </w:rPr>
              <w:t xml:space="preserve"> S</w:t>
            </w:r>
            <w:r w:rsidRPr="00312091">
              <w:rPr>
                <w:b/>
                <w:bCs/>
              </w:rPr>
              <w:t xml:space="preserve"> </w:t>
            </w:r>
          </w:p>
        </w:tc>
        <w:tc>
          <w:tcPr>
            <w:tcW w:w="1409" w:type="dxa"/>
            <w:shd w:val="clear" w:color="auto" w:fill="D9D9D9" w:themeFill="background1" w:themeFillShade="D9"/>
            <w:vAlign w:val="center"/>
          </w:tcPr>
          <w:p w14:paraId="47F5D45B" w14:textId="273955E9" w:rsidR="00FC4E66" w:rsidRPr="00312091" w:rsidRDefault="00FC4E66" w:rsidP="005A4DD6">
            <w:pPr>
              <w:spacing w:line="240" w:lineRule="auto"/>
              <w:jc w:val="center"/>
              <w:rPr>
                <w:b/>
                <w:bCs/>
              </w:rPr>
            </w:pPr>
            <w:r w:rsidRPr="00312091">
              <w:rPr>
                <w:b/>
                <w:bCs/>
              </w:rPr>
              <w:t xml:space="preserve">Min. </w:t>
            </w:r>
            <w:r w:rsidR="005A7230">
              <w:rPr>
                <w:b/>
                <w:bCs/>
              </w:rPr>
              <w:t>S</w:t>
            </w:r>
          </w:p>
        </w:tc>
        <w:tc>
          <w:tcPr>
            <w:tcW w:w="1409" w:type="dxa"/>
            <w:shd w:val="clear" w:color="auto" w:fill="D9D9D9" w:themeFill="background1" w:themeFillShade="D9"/>
            <w:vAlign w:val="center"/>
          </w:tcPr>
          <w:p w14:paraId="3CE08552" w14:textId="06C27378" w:rsidR="00FC4E66" w:rsidRPr="00312091" w:rsidRDefault="00FC4E66" w:rsidP="005A4DD6">
            <w:pPr>
              <w:spacing w:line="240" w:lineRule="auto"/>
              <w:jc w:val="center"/>
              <w:rPr>
                <w:b/>
                <w:bCs/>
              </w:rPr>
            </w:pPr>
            <w:r w:rsidRPr="00312091">
              <w:rPr>
                <w:b/>
                <w:bCs/>
              </w:rPr>
              <w:t xml:space="preserve">Max. </w:t>
            </w:r>
            <w:r w:rsidR="005A7230">
              <w:rPr>
                <w:b/>
                <w:bCs/>
              </w:rPr>
              <w:t>S</w:t>
            </w:r>
          </w:p>
        </w:tc>
        <w:tc>
          <w:tcPr>
            <w:tcW w:w="1409" w:type="dxa"/>
            <w:shd w:val="clear" w:color="auto" w:fill="D9D9D9" w:themeFill="background1" w:themeFillShade="D9"/>
            <w:vAlign w:val="center"/>
          </w:tcPr>
          <w:p w14:paraId="0C67619A" w14:textId="2E9158E7" w:rsidR="00FC4E66" w:rsidRPr="00312091" w:rsidRDefault="00FC4E66" w:rsidP="005A4DD6">
            <w:pPr>
              <w:spacing w:line="240" w:lineRule="auto"/>
              <w:jc w:val="center"/>
              <w:rPr>
                <w:b/>
                <w:bCs/>
              </w:rPr>
            </w:pPr>
            <w:r w:rsidRPr="00312091">
              <w:rPr>
                <w:b/>
                <w:bCs/>
              </w:rPr>
              <w:t xml:space="preserve">Std. Dev. </w:t>
            </w:r>
            <w:r w:rsidR="005A7230">
              <w:rPr>
                <w:b/>
                <w:bCs/>
              </w:rPr>
              <w:t>S</w:t>
            </w:r>
          </w:p>
        </w:tc>
      </w:tr>
      <w:tr w:rsidR="0093422D" w14:paraId="2CB637F0" w14:textId="77777777" w:rsidTr="005A4DD6">
        <w:tc>
          <w:tcPr>
            <w:tcW w:w="1172" w:type="dxa"/>
            <w:vAlign w:val="center"/>
          </w:tcPr>
          <w:p w14:paraId="336BEC0F" w14:textId="77777777" w:rsidR="0093422D" w:rsidRDefault="0093422D" w:rsidP="0093422D">
            <w:pPr>
              <w:spacing w:line="240" w:lineRule="auto"/>
              <w:jc w:val="center"/>
            </w:pPr>
            <w:r>
              <w:t>Overall</w:t>
            </w:r>
          </w:p>
        </w:tc>
        <w:tc>
          <w:tcPr>
            <w:tcW w:w="1409" w:type="dxa"/>
            <w:vAlign w:val="center"/>
          </w:tcPr>
          <w:p w14:paraId="4E4BB751" w14:textId="77777777" w:rsidR="0093422D" w:rsidRDefault="0093422D" w:rsidP="0093422D">
            <w:pPr>
              <w:spacing w:line="240" w:lineRule="auto"/>
              <w:jc w:val="center"/>
            </w:pPr>
            <w:r>
              <w:t>200</w:t>
            </w:r>
          </w:p>
        </w:tc>
        <w:tc>
          <w:tcPr>
            <w:tcW w:w="1409" w:type="dxa"/>
          </w:tcPr>
          <w:p w14:paraId="49C47D49" w14:textId="18CAEF22" w:rsidR="0093422D" w:rsidRDefault="0093422D" w:rsidP="0093422D">
            <w:pPr>
              <w:spacing w:line="240" w:lineRule="auto"/>
              <w:jc w:val="center"/>
            </w:pPr>
            <w:r w:rsidRPr="009610D3">
              <w:t xml:space="preserve"> 19.344 </w:t>
            </w:r>
          </w:p>
        </w:tc>
        <w:tc>
          <w:tcPr>
            <w:tcW w:w="1409" w:type="dxa"/>
          </w:tcPr>
          <w:p w14:paraId="120731B7" w14:textId="2FECD86C" w:rsidR="0093422D" w:rsidRDefault="0093422D" w:rsidP="0093422D">
            <w:pPr>
              <w:spacing w:line="240" w:lineRule="auto"/>
              <w:jc w:val="center"/>
            </w:pPr>
            <w:r w:rsidRPr="009610D3">
              <w:t xml:space="preserve"> 6.219 </w:t>
            </w:r>
          </w:p>
        </w:tc>
        <w:tc>
          <w:tcPr>
            <w:tcW w:w="1409" w:type="dxa"/>
          </w:tcPr>
          <w:p w14:paraId="390AE4F1" w14:textId="652C4C6E" w:rsidR="0093422D" w:rsidRDefault="0093422D" w:rsidP="0093422D">
            <w:pPr>
              <w:spacing w:line="240" w:lineRule="auto"/>
              <w:jc w:val="center"/>
            </w:pPr>
            <w:r w:rsidRPr="009610D3">
              <w:t xml:space="preserve"> 54.960 </w:t>
            </w:r>
          </w:p>
        </w:tc>
        <w:tc>
          <w:tcPr>
            <w:tcW w:w="1409" w:type="dxa"/>
          </w:tcPr>
          <w:p w14:paraId="71FDB283" w14:textId="2ACD4F2F" w:rsidR="0093422D" w:rsidRDefault="0093422D" w:rsidP="0093422D">
            <w:pPr>
              <w:spacing w:line="240" w:lineRule="auto"/>
              <w:jc w:val="center"/>
            </w:pPr>
            <w:r w:rsidRPr="009610D3">
              <w:t xml:space="preserve"> 7.981 </w:t>
            </w:r>
          </w:p>
        </w:tc>
      </w:tr>
    </w:tbl>
    <w:p w14:paraId="658CBED6" w14:textId="521BA599" w:rsidR="00FC4E66" w:rsidRDefault="00FC4E66" w:rsidP="00735D63">
      <w:pPr>
        <w:pStyle w:val="Caption"/>
        <w:spacing w:before="240"/>
      </w:pPr>
      <w:bookmarkStart w:id="170" w:name="_Ref116052538"/>
      <w:bookmarkStart w:id="171" w:name="_Toc116395453"/>
      <w:r>
        <w:t xml:space="preserve">Table </w:t>
      </w:r>
      <w:fldSimple w:instr=" SEQ Table \* ARABIC ">
        <w:r w:rsidR="00BC154F">
          <w:rPr>
            <w:noProof/>
          </w:rPr>
          <w:t>20</w:t>
        </w:r>
      </w:fldSimple>
      <w:bookmarkEnd w:id="170"/>
      <w:r>
        <w:t xml:space="preserve">: </w:t>
      </w:r>
      <w:r w:rsidRPr="00416230">
        <w:t xml:space="preserve">Summary Statistics of </w:t>
      </w:r>
      <w:r w:rsidR="00304889">
        <w:t>Sentiment</w:t>
      </w:r>
      <w:r>
        <w:t xml:space="preserve"> Scores for</w:t>
      </w:r>
      <w:r w:rsidRPr="00416230">
        <w:t xml:space="preserve"> Sustainability Report</w:t>
      </w:r>
      <w:r>
        <w:t>s</w:t>
      </w:r>
      <w:bookmarkEnd w:id="171"/>
    </w:p>
    <w:p w14:paraId="5BA253C3" w14:textId="77777777" w:rsidR="00FC4E66" w:rsidRDefault="00FC4E66" w:rsidP="00FC4E66"/>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FC4E66" w:rsidRPr="00312091" w14:paraId="59992B6C" w14:textId="77777777" w:rsidTr="005A4DD6">
        <w:tc>
          <w:tcPr>
            <w:tcW w:w="1172" w:type="dxa"/>
            <w:shd w:val="clear" w:color="auto" w:fill="D9D9D9" w:themeFill="background1" w:themeFillShade="D9"/>
            <w:vAlign w:val="center"/>
          </w:tcPr>
          <w:p w14:paraId="7D7455A0" w14:textId="77777777" w:rsidR="00FC4E66" w:rsidRPr="00312091" w:rsidRDefault="00FC4E66" w:rsidP="005A4DD6">
            <w:pPr>
              <w:spacing w:line="240" w:lineRule="auto"/>
              <w:jc w:val="center"/>
              <w:rPr>
                <w:b/>
                <w:bCs/>
              </w:rPr>
            </w:pPr>
            <w:r w:rsidRPr="00312091">
              <w:rPr>
                <w:b/>
                <w:bCs/>
              </w:rPr>
              <w:t>Year</w:t>
            </w:r>
          </w:p>
        </w:tc>
        <w:tc>
          <w:tcPr>
            <w:tcW w:w="1409" w:type="dxa"/>
            <w:shd w:val="clear" w:color="auto" w:fill="D9D9D9" w:themeFill="background1" w:themeFillShade="D9"/>
            <w:vAlign w:val="center"/>
          </w:tcPr>
          <w:p w14:paraId="7305C9A4" w14:textId="77777777" w:rsidR="00FC4E66" w:rsidRPr="00312091" w:rsidRDefault="00FC4E66" w:rsidP="005A4DD6">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401595C9" w14:textId="5A59ED56" w:rsidR="00FC4E66" w:rsidRPr="00312091" w:rsidRDefault="00FC4E66" w:rsidP="005A4DD6">
            <w:pPr>
              <w:spacing w:line="240" w:lineRule="auto"/>
              <w:jc w:val="center"/>
              <w:rPr>
                <w:b/>
                <w:bCs/>
              </w:rPr>
            </w:pPr>
            <w:r w:rsidRPr="00312091">
              <w:rPr>
                <w:b/>
                <w:bCs/>
              </w:rPr>
              <w:t xml:space="preserve">Average </w:t>
            </w:r>
            <w:r w:rsidR="005A7230">
              <w:rPr>
                <w:b/>
                <w:bCs/>
              </w:rPr>
              <w:t>S</w:t>
            </w:r>
          </w:p>
        </w:tc>
        <w:tc>
          <w:tcPr>
            <w:tcW w:w="1409" w:type="dxa"/>
            <w:shd w:val="clear" w:color="auto" w:fill="D9D9D9" w:themeFill="background1" w:themeFillShade="D9"/>
            <w:vAlign w:val="center"/>
          </w:tcPr>
          <w:p w14:paraId="17200794" w14:textId="70029328" w:rsidR="00FC4E66" w:rsidRPr="00312091" w:rsidRDefault="00FC4E66" w:rsidP="005A4DD6">
            <w:pPr>
              <w:spacing w:line="240" w:lineRule="auto"/>
              <w:jc w:val="center"/>
              <w:rPr>
                <w:b/>
                <w:bCs/>
              </w:rPr>
            </w:pPr>
            <w:r w:rsidRPr="00312091">
              <w:rPr>
                <w:b/>
                <w:bCs/>
              </w:rPr>
              <w:t xml:space="preserve">Min. </w:t>
            </w:r>
            <w:r w:rsidR="005A7230">
              <w:rPr>
                <w:b/>
                <w:bCs/>
              </w:rPr>
              <w:t>S</w:t>
            </w:r>
          </w:p>
        </w:tc>
        <w:tc>
          <w:tcPr>
            <w:tcW w:w="1409" w:type="dxa"/>
            <w:shd w:val="clear" w:color="auto" w:fill="D9D9D9" w:themeFill="background1" w:themeFillShade="D9"/>
            <w:vAlign w:val="center"/>
          </w:tcPr>
          <w:p w14:paraId="42CF7E26" w14:textId="462D879E" w:rsidR="00FC4E66" w:rsidRPr="00312091" w:rsidRDefault="00FC4E66" w:rsidP="005A4DD6">
            <w:pPr>
              <w:spacing w:line="240" w:lineRule="auto"/>
              <w:jc w:val="center"/>
              <w:rPr>
                <w:b/>
                <w:bCs/>
              </w:rPr>
            </w:pPr>
            <w:r w:rsidRPr="00312091">
              <w:rPr>
                <w:b/>
                <w:bCs/>
              </w:rPr>
              <w:t xml:space="preserve">Max. </w:t>
            </w:r>
            <w:r w:rsidR="005A7230">
              <w:rPr>
                <w:b/>
                <w:bCs/>
              </w:rPr>
              <w:t>S</w:t>
            </w:r>
          </w:p>
        </w:tc>
        <w:tc>
          <w:tcPr>
            <w:tcW w:w="1409" w:type="dxa"/>
            <w:shd w:val="clear" w:color="auto" w:fill="D9D9D9" w:themeFill="background1" w:themeFillShade="D9"/>
            <w:vAlign w:val="center"/>
          </w:tcPr>
          <w:p w14:paraId="2D27594A" w14:textId="5064FBA3" w:rsidR="00FC4E66" w:rsidRPr="00312091" w:rsidRDefault="00FC4E66" w:rsidP="005A4DD6">
            <w:pPr>
              <w:spacing w:line="240" w:lineRule="auto"/>
              <w:jc w:val="center"/>
              <w:rPr>
                <w:b/>
                <w:bCs/>
              </w:rPr>
            </w:pPr>
            <w:r w:rsidRPr="00312091">
              <w:rPr>
                <w:b/>
                <w:bCs/>
              </w:rPr>
              <w:t xml:space="preserve">Std. Dev. </w:t>
            </w:r>
            <w:r w:rsidR="005A7230">
              <w:rPr>
                <w:b/>
                <w:bCs/>
              </w:rPr>
              <w:t>S</w:t>
            </w:r>
          </w:p>
        </w:tc>
      </w:tr>
      <w:tr w:rsidR="0093422D" w14:paraId="1308E4BA" w14:textId="77777777" w:rsidTr="005A4DD6">
        <w:tc>
          <w:tcPr>
            <w:tcW w:w="1172" w:type="dxa"/>
            <w:vAlign w:val="center"/>
          </w:tcPr>
          <w:p w14:paraId="6423A945" w14:textId="77777777" w:rsidR="0093422D" w:rsidRDefault="0093422D" w:rsidP="0093422D">
            <w:pPr>
              <w:spacing w:line="240" w:lineRule="auto"/>
              <w:jc w:val="center"/>
            </w:pPr>
            <w:r w:rsidRPr="009D7AA3">
              <w:t>2015</w:t>
            </w:r>
          </w:p>
        </w:tc>
        <w:tc>
          <w:tcPr>
            <w:tcW w:w="1409" w:type="dxa"/>
            <w:vAlign w:val="center"/>
          </w:tcPr>
          <w:p w14:paraId="4721B081" w14:textId="77777777" w:rsidR="0093422D" w:rsidRDefault="0093422D" w:rsidP="0093422D">
            <w:pPr>
              <w:spacing w:line="240" w:lineRule="auto"/>
              <w:jc w:val="center"/>
            </w:pPr>
            <w:r>
              <w:t>27</w:t>
            </w:r>
          </w:p>
        </w:tc>
        <w:tc>
          <w:tcPr>
            <w:tcW w:w="1409" w:type="dxa"/>
          </w:tcPr>
          <w:p w14:paraId="727D290A" w14:textId="208654AE" w:rsidR="0093422D" w:rsidRDefault="0093422D" w:rsidP="0093422D">
            <w:pPr>
              <w:spacing w:line="240" w:lineRule="auto"/>
              <w:jc w:val="center"/>
            </w:pPr>
            <w:r w:rsidRPr="00D63AC5">
              <w:t xml:space="preserve"> 21.897 </w:t>
            </w:r>
          </w:p>
        </w:tc>
        <w:tc>
          <w:tcPr>
            <w:tcW w:w="1409" w:type="dxa"/>
          </w:tcPr>
          <w:p w14:paraId="469C5F37" w14:textId="1E5EAE1B" w:rsidR="0093422D" w:rsidRDefault="0093422D" w:rsidP="0093422D">
            <w:pPr>
              <w:spacing w:line="240" w:lineRule="auto"/>
              <w:jc w:val="center"/>
            </w:pPr>
            <w:r w:rsidRPr="00D63AC5">
              <w:t xml:space="preserve"> 6.219 </w:t>
            </w:r>
          </w:p>
        </w:tc>
        <w:tc>
          <w:tcPr>
            <w:tcW w:w="1409" w:type="dxa"/>
          </w:tcPr>
          <w:p w14:paraId="77FDA11C" w14:textId="02220BD8" w:rsidR="0093422D" w:rsidRDefault="0093422D" w:rsidP="0093422D">
            <w:pPr>
              <w:spacing w:line="240" w:lineRule="auto"/>
              <w:jc w:val="center"/>
            </w:pPr>
            <w:r w:rsidRPr="00D63AC5">
              <w:t xml:space="preserve"> 54.960 </w:t>
            </w:r>
          </w:p>
        </w:tc>
        <w:tc>
          <w:tcPr>
            <w:tcW w:w="1409" w:type="dxa"/>
          </w:tcPr>
          <w:p w14:paraId="581AB119" w14:textId="2F0124D0" w:rsidR="0093422D" w:rsidRDefault="0093422D" w:rsidP="0093422D">
            <w:pPr>
              <w:spacing w:line="240" w:lineRule="auto"/>
              <w:jc w:val="center"/>
            </w:pPr>
            <w:r w:rsidRPr="00D63AC5">
              <w:t xml:space="preserve"> 9.426 </w:t>
            </w:r>
          </w:p>
        </w:tc>
      </w:tr>
      <w:tr w:rsidR="0093422D" w14:paraId="39A40EFF" w14:textId="77777777" w:rsidTr="005A4DD6">
        <w:tc>
          <w:tcPr>
            <w:tcW w:w="1172" w:type="dxa"/>
            <w:vAlign w:val="center"/>
          </w:tcPr>
          <w:p w14:paraId="573B6279" w14:textId="77777777" w:rsidR="0093422D" w:rsidRDefault="0093422D" w:rsidP="0093422D">
            <w:pPr>
              <w:spacing w:line="240" w:lineRule="auto"/>
              <w:jc w:val="center"/>
            </w:pPr>
            <w:r w:rsidRPr="009D7AA3">
              <w:t>2016</w:t>
            </w:r>
          </w:p>
        </w:tc>
        <w:tc>
          <w:tcPr>
            <w:tcW w:w="1409" w:type="dxa"/>
            <w:vAlign w:val="center"/>
          </w:tcPr>
          <w:p w14:paraId="1C3DB0EC" w14:textId="77777777" w:rsidR="0093422D" w:rsidRDefault="0093422D" w:rsidP="0093422D">
            <w:pPr>
              <w:spacing w:line="240" w:lineRule="auto"/>
              <w:jc w:val="center"/>
            </w:pPr>
            <w:r w:rsidRPr="009D7AA3">
              <w:t>2</w:t>
            </w:r>
            <w:r>
              <w:t>7</w:t>
            </w:r>
          </w:p>
        </w:tc>
        <w:tc>
          <w:tcPr>
            <w:tcW w:w="1409" w:type="dxa"/>
          </w:tcPr>
          <w:p w14:paraId="05B915F8" w14:textId="1E00D9B7" w:rsidR="0093422D" w:rsidRDefault="0093422D" w:rsidP="0093422D">
            <w:pPr>
              <w:spacing w:line="240" w:lineRule="auto"/>
              <w:jc w:val="center"/>
            </w:pPr>
            <w:r w:rsidRPr="00D63AC5">
              <w:t xml:space="preserve"> 22.387 </w:t>
            </w:r>
          </w:p>
        </w:tc>
        <w:tc>
          <w:tcPr>
            <w:tcW w:w="1409" w:type="dxa"/>
          </w:tcPr>
          <w:p w14:paraId="288C8278" w14:textId="03386CF0" w:rsidR="0093422D" w:rsidRDefault="0093422D" w:rsidP="0093422D">
            <w:pPr>
              <w:spacing w:line="240" w:lineRule="auto"/>
              <w:jc w:val="center"/>
            </w:pPr>
            <w:r w:rsidRPr="00D63AC5">
              <w:t xml:space="preserve"> 8.007 </w:t>
            </w:r>
          </w:p>
        </w:tc>
        <w:tc>
          <w:tcPr>
            <w:tcW w:w="1409" w:type="dxa"/>
          </w:tcPr>
          <w:p w14:paraId="3175F1FD" w14:textId="7943CBFB" w:rsidR="0093422D" w:rsidRDefault="0093422D" w:rsidP="0093422D">
            <w:pPr>
              <w:spacing w:line="240" w:lineRule="auto"/>
              <w:jc w:val="center"/>
            </w:pPr>
            <w:r w:rsidRPr="00D63AC5">
              <w:t xml:space="preserve"> 54.900 </w:t>
            </w:r>
          </w:p>
        </w:tc>
        <w:tc>
          <w:tcPr>
            <w:tcW w:w="1409" w:type="dxa"/>
          </w:tcPr>
          <w:p w14:paraId="14D139D3" w14:textId="348A9A4E" w:rsidR="0093422D" w:rsidRDefault="0093422D" w:rsidP="0093422D">
            <w:pPr>
              <w:spacing w:line="240" w:lineRule="auto"/>
              <w:jc w:val="center"/>
            </w:pPr>
            <w:r w:rsidRPr="00D63AC5">
              <w:t xml:space="preserve"> 10.368 </w:t>
            </w:r>
          </w:p>
        </w:tc>
      </w:tr>
      <w:tr w:rsidR="0093422D" w14:paraId="5588BEE9" w14:textId="77777777" w:rsidTr="005A4DD6">
        <w:tc>
          <w:tcPr>
            <w:tcW w:w="1172" w:type="dxa"/>
            <w:vAlign w:val="center"/>
          </w:tcPr>
          <w:p w14:paraId="65E02114" w14:textId="77777777" w:rsidR="0093422D" w:rsidRDefault="0093422D" w:rsidP="0093422D">
            <w:pPr>
              <w:spacing w:line="240" w:lineRule="auto"/>
              <w:jc w:val="center"/>
            </w:pPr>
            <w:r w:rsidRPr="009D7AA3">
              <w:t>2017</w:t>
            </w:r>
          </w:p>
        </w:tc>
        <w:tc>
          <w:tcPr>
            <w:tcW w:w="1409" w:type="dxa"/>
            <w:vAlign w:val="center"/>
          </w:tcPr>
          <w:p w14:paraId="6261F14D" w14:textId="77777777" w:rsidR="0093422D" w:rsidRDefault="0093422D" w:rsidP="0093422D">
            <w:pPr>
              <w:spacing w:line="240" w:lineRule="auto"/>
              <w:jc w:val="center"/>
            </w:pPr>
            <w:r>
              <w:t>29</w:t>
            </w:r>
          </w:p>
        </w:tc>
        <w:tc>
          <w:tcPr>
            <w:tcW w:w="1409" w:type="dxa"/>
          </w:tcPr>
          <w:p w14:paraId="62730C89" w14:textId="129CB4E9" w:rsidR="0093422D" w:rsidRDefault="0093422D" w:rsidP="0093422D">
            <w:pPr>
              <w:spacing w:line="240" w:lineRule="auto"/>
              <w:jc w:val="center"/>
            </w:pPr>
            <w:r w:rsidRPr="00D63AC5">
              <w:t xml:space="preserve"> 18.566 </w:t>
            </w:r>
          </w:p>
        </w:tc>
        <w:tc>
          <w:tcPr>
            <w:tcW w:w="1409" w:type="dxa"/>
          </w:tcPr>
          <w:p w14:paraId="72B4BD62" w14:textId="27350BA2" w:rsidR="0093422D" w:rsidRDefault="0093422D" w:rsidP="0093422D">
            <w:pPr>
              <w:spacing w:line="240" w:lineRule="auto"/>
              <w:jc w:val="center"/>
            </w:pPr>
            <w:r w:rsidRPr="00D63AC5">
              <w:t xml:space="preserve"> 8.123 </w:t>
            </w:r>
          </w:p>
        </w:tc>
        <w:tc>
          <w:tcPr>
            <w:tcW w:w="1409" w:type="dxa"/>
          </w:tcPr>
          <w:p w14:paraId="1AD23BBC" w14:textId="1EC45685" w:rsidR="0093422D" w:rsidRDefault="0093422D" w:rsidP="0093422D">
            <w:pPr>
              <w:spacing w:line="240" w:lineRule="auto"/>
              <w:jc w:val="center"/>
            </w:pPr>
            <w:r w:rsidRPr="00D63AC5">
              <w:t xml:space="preserve"> 32.754 </w:t>
            </w:r>
          </w:p>
        </w:tc>
        <w:tc>
          <w:tcPr>
            <w:tcW w:w="1409" w:type="dxa"/>
          </w:tcPr>
          <w:p w14:paraId="0E4A5AC4" w14:textId="189066DF" w:rsidR="0093422D" w:rsidRDefault="0093422D" w:rsidP="0093422D">
            <w:pPr>
              <w:spacing w:line="240" w:lineRule="auto"/>
              <w:jc w:val="center"/>
            </w:pPr>
            <w:r w:rsidRPr="00D63AC5">
              <w:t xml:space="preserve"> 7.055 </w:t>
            </w:r>
          </w:p>
        </w:tc>
      </w:tr>
      <w:tr w:rsidR="0093422D" w14:paraId="376F4ECE" w14:textId="77777777" w:rsidTr="005A4DD6">
        <w:tc>
          <w:tcPr>
            <w:tcW w:w="1172" w:type="dxa"/>
            <w:vAlign w:val="center"/>
          </w:tcPr>
          <w:p w14:paraId="7A10C2D6" w14:textId="77777777" w:rsidR="0093422D" w:rsidRDefault="0093422D" w:rsidP="0093422D">
            <w:pPr>
              <w:spacing w:line="240" w:lineRule="auto"/>
              <w:jc w:val="center"/>
            </w:pPr>
            <w:r w:rsidRPr="009D7AA3">
              <w:t>2018</w:t>
            </w:r>
          </w:p>
        </w:tc>
        <w:tc>
          <w:tcPr>
            <w:tcW w:w="1409" w:type="dxa"/>
            <w:vAlign w:val="center"/>
          </w:tcPr>
          <w:p w14:paraId="700F95E8" w14:textId="77777777" w:rsidR="0093422D" w:rsidRDefault="0093422D" w:rsidP="0093422D">
            <w:pPr>
              <w:spacing w:line="240" w:lineRule="auto"/>
              <w:jc w:val="center"/>
            </w:pPr>
            <w:r>
              <w:t>29</w:t>
            </w:r>
          </w:p>
        </w:tc>
        <w:tc>
          <w:tcPr>
            <w:tcW w:w="1409" w:type="dxa"/>
          </w:tcPr>
          <w:p w14:paraId="20F6E363" w14:textId="53167CAA" w:rsidR="0093422D" w:rsidRDefault="0093422D" w:rsidP="0093422D">
            <w:pPr>
              <w:spacing w:line="240" w:lineRule="auto"/>
              <w:jc w:val="center"/>
            </w:pPr>
            <w:r w:rsidRPr="00D63AC5">
              <w:t xml:space="preserve"> 17.853 </w:t>
            </w:r>
          </w:p>
        </w:tc>
        <w:tc>
          <w:tcPr>
            <w:tcW w:w="1409" w:type="dxa"/>
          </w:tcPr>
          <w:p w14:paraId="3A7E1B6A" w14:textId="067D9541" w:rsidR="0093422D" w:rsidRDefault="0093422D" w:rsidP="0093422D">
            <w:pPr>
              <w:spacing w:line="240" w:lineRule="auto"/>
              <w:jc w:val="center"/>
            </w:pPr>
            <w:r w:rsidRPr="00D63AC5">
              <w:t xml:space="preserve"> 8.949 </w:t>
            </w:r>
          </w:p>
        </w:tc>
        <w:tc>
          <w:tcPr>
            <w:tcW w:w="1409" w:type="dxa"/>
          </w:tcPr>
          <w:p w14:paraId="12EE922B" w14:textId="3F53A827" w:rsidR="0093422D" w:rsidRDefault="0093422D" w:rsidP="0093422D">
            <w:pPr>
              <w:spacing w:line="240" w:lineRule="auto"/>
              <w:jc w:val="center"/>
            </w:pPr>
            <w:r w:rsidRPr="00D63AC5">
              <w:t xml:space="preserve"> 34.743 </w:t>
            </w:r>
          </w:p>
        </w:tc>
        <w:tc>
          <w:tcPr>
            <w:tcW w:w="1409" w:type="dxa"/>
          </w:tcPr>
          <w:p w14:paraId="656A3B3C" w14:textId="092EC518" w:rsidR="0093422D" w:rsidRDefault="0093422D" w:rsidP="0093422D">
            <w:pPr>
              <w:spacing w:line="240" w:lineRule="auto"/>
              <w:jc w:val="center"/>
            </w:pPr>
            <w:r w:rsidRPr="00D63AC5">
              <w:t xml:space="preserve"> 7.324 </w:t>
            </w:r>
          </w:p>
        </w:tc>
      </w:tr>
      <w:tr w:rsidR="0093422D" w14:paraId="1F09E666" w14:textId="77777777" w:rsidTr="005A4DD6">
        <w:tc>
          <w:tcPr>
            <w:tcW w:w="1172" w:type="dxa"/>
            <w:vAlign w:val="center"/>
          </w:tcPr>
          <w:p w14:paraId="442EFECA" w14:textId="77777777" w:rsidR="0093422D" w:rsidRDefault="0093422D" w:rsidP="0093422D">
            <w:pPr>
              <w:spacing w:line="240" w:lineRule="auto"/>
              <w:jc w:val="center"/>
            </w:pPr>
            <w:r w:rsidRPr="009D7AA3">
              <w:t>2019</w:t>
            </w:r>
          </w:p>
        </w:tc>
        <w:tc>
          <w:tcPr>
            <w:tcW w:w="1409" w:type="dxa"/>
            <w:vAlign w:val="center"/>
          </w:tcPr>
          <w:p w14:paraId="59F16FEF" w14:textId="77777777" w:rsidR="0093422D" w:rsidRDefault="0093422D" w:rsidP="0093422D">
            <w:pPr>
              <w:spacing w:line="240" w:lineRule="auto"/>
              <w:jc w:val="center"/>
            </w:pPr>
            <w:r>
              <w:t>29</w:t>
            </w:r>
          </w:p>
        </w:tc>
        <w:tc>
          <w:tcPr>
            <w:tcW w:w="1409" w:type="dxa"/>
          </w:tcPr>
          <w:p w14:paraId="1E601AE3" w14:textId="14744D33" w:rsidR="0093422D" w:rsidRDefault="0093422D" w:rsidP="0093422D">
            <w:pPr>
              <w:spacing w:line="240" w:lineRule="auto"/>
              <w:jc w:val="center"/>
            </w:pPr>
            <w:r w:rsidRPr="00D63AC5">
              <w:t xml:space="preserve"> 19.281 </w:t>
            </w:r>
          </w:p>
        </w:tc>
        <w:tc>
          <w:tcPr>
            <w:tcW w:w="1409" w:type="dxa"/>
          </w:tcPr>
          <w:p w14:paraId="67F441FE" w14:textId="5781CFD3" w:rsidR="0093422D" w:rsidRDefault="0093422D" w:rsidP="0093422D">
            <w:pPr>
              <w:spacing w:line="240" w:lineRule="auto"/>
              <w:jc w:val="center"/>
            </w:pPr>
            <w:r w:rsidRPr="00D63AC5">
              <w:t xml:space="preserve"> 9.495 </w:t>
            </w:r>
          </w:p>
        </w:tc>
        <w:tc>
          <w:tcPr>
            <w:tcW w:w="1409" w:type="dxa"/>
          </w:tcPr>
          <w:p w14:paraId="20948AB6" w14:textId="11F7F9E0" w:rsidR="0093422D" w:rsidRDefault="0093422D" w:rsidP="0093422D">
            <w:pPr>
              <w:spacing w:line="240" w:lineRule="auto"/>
              <w:jc w:val="center"/>
            </w:pPr>
            <w:r w:rsidRPr="00D63AC5">
              <w:t xml:space="preserve"> 38.130 </w:t>
            </w:r>
          </w:p>
        </w:tc>
        <w:tc>
          <w:tcPr>
            <w:tcW w:w="1409" w:type="dxa"/>
          </w:tcPr>
          <w:p w14:paraId="7D9A2EFF" w14:textId="51EE8B96" w:rsidR="0093422D" w:rsidRDefault="0093422D" w:rsidP="0093422D">
            <w:pPr>
              <w:spacing w:line="240" w:lineRule="auto"/>
              <w:jc w:val="center"/>
            </w:pPr>
            <w:r w:rsidRPr="00D63AC5">
              <w:t xml:space="preserve"> 8.218 </w:t>
            </w:r>
          </w:p>
        </w:tc>
      </w:tr>
      <w:tr w:rsidR="0093422D" w14:paraId="142A7CAF" w14:textId="77777777" w:rsidTr="005A4DD6">
        <w:tc>
          <w:tcPr>
            <w:tcW w:w="1172" w:type="dxa"/>
            <w:vAlign w:val="center"/>
          </w:tcPr>
          <w:p w14:paraId="59D890F9" w14:textId="77777777" w:rsidR="0093422D" w:rsidRDefault="0093422D" w:rsidP="0093422D">
            <w:pPr>
              <w:spacing w:line="240" w:lineRule="auto"/>
              <w:jc w:val="center"/>
            </w:pPr>
            <w:r w:rsidRPr="009D7AA3">
              <w:t>2020</w:t>
            </w:r>
          </w:p>
        </w:tc>
        <w:tc>
          <w:tcPr>
            <w:tcW w:w="1409" w:type="dxa"/>
            <w:vAlign w:val="center"/>
          </w:tcPr>
          <w:p w14:paraId="643E89F4" w14:textId="77777777" w:rsidR="0093422D" w:rsidRDefault="0093422D" w:rsidP="0093422D">
            <w:pPr>
              <w:spacing w:line="240" w:lineRule="auto"/>
              <w:jc w:val="center"/>
            </w:pPr>
            <w:r>
              <w:t>29</w:t>
            </w:r>
          </w:p>
        </w:tc>
        <w:tc>
          <w:tcPr>
            <w:tcW w:w="1409" w:type="dxa"/>
          </w:tcPr>
          <w:p w14:paraId="4E3F4C40" w14:textId="5C70A89E" w:rsidR="0093422D" w:rsidRDefault="0093422D" w:rsidP="0093422D">
            <w:pPr>
              <w:spacing w:line="240" w:lineRule="auto"/>
              <w:jc w:val="center"/>
            </w:pPr>
            <w:r w:rsidRPr="00D63AC5">
              <w:t xml:space="preserve"> 17.679 </w:t>
            </w:r>
          </w:p>
        </w:tc>
        <w:tc>
          <w:tcPr>
            <w:tcW w:w="1409" w:type="dxa"/>
          </w:tcPr>
          <w:p w14:paraId="6D5D21B1" w14:textId="7D4B1889" w:rsidR="0093422D" w:rsidRDefault="0093422D" w:rsidP="0093422D">
            <w:pPr>
              <w:spacing w:line="240" w:lineRule="auto"/>
              <w:jc w:val="center"/>
            </w:pPr>
            <w:r w:rsidRPr="00D63AC5">
              <w:t xml:space="preserve"> 8.381 </w:t>
            </w:r>
          </w:p>
        </w:tc>
        <w:tc>
          <w:tcPr>
            <w:tcW w:w="1409" w:type="dxa"/>
          </w:tcPr>
          <w:p w14:paraId="28E27977" w14:textId="25F3296B" w:rsidR="0093422D" w:rsidRDefault="0093422D" w:rsidP="0093422D">
            <w:pPr>
              <w:spacing w:line="240" w:lineRule="auto"/>
              <w:jc w:val="center"/>
            </w:pPr>
            <w:r w:rsidRPr="00D63AC5">
              <w:t xml:space="preserve"> 42.213 </w:t>
            </w:r>
          </w:p>
        </w:tc>
        <w:tc>
          <w:tcPr>
            <w:tcW w:w="1409" w:type="dxa"/>
          </w:tcPr>
          <w:p w14:paraId="135A8EF1" w14:textId="220FB495" w:rsidR="0093422D" w:rsidRDefault="0093422D" w:rsidP="0093422D">
            <w:pPr>
              <w:spacing w:line="240" w:lineRule="auto"/>
              <w:jc w:val="center"/>
            </w:pPr>
            <w:r w:rsidRPr="00D63AC5">
              <w:t xml:space="preserve"> 6.800 </w:t>
            </w:r>
          </w:p>
        </w:tc>
      </w:tr>
      <w:tr w:rsidR="0093422D" w:rsidRPr="009D7AA3" w14:paraId="79B450F5" w14:textId="77777777" w:rsidTr="005A4DD6">
        <w:tc>
          <w:tcPr>
            <w:tcW w:w="1172" w:type="dxa"/>
            <w:vAlign w:val="center"/>
          </w:tcPr>
          <w:p w14:paraId="3CFE03D7" w14:textId="77777777" w:rsidR="0093422D" w:rsidRPr="009D7AA3" w:rsidRDefault="0093422D" w:rsidP="0093422D">
            <w:pPr>
              <w:spacing w:line="240" w:lineRule="auto"/>
              <w:jc w:val="center"/>
            </w:pPr>
            <w:r>
              <w:t>2021</w:t>
            </w:r>
          </w:p>
        </w:tc>
        <w:tc>
          <w:tcPr>
            <w:tcW w:w="1409" w:type="dxa"/>
            <w:vAlign w:val="center"/>
          </w:tcPr>
          <w:p w14:paraId="77E626C5" w14:textId="77777777" w:rsidR="0093422D" w:rsidRPr="009D7AA3" w:rsidRDefault="0093422D" w:rsidP="0093422D">
            <w:pPr>
              <w:spacing w:line="240" w:lineRule="auto"/>
              <w:jc w:val="center"/>
            </w:pPr>
            <w:r>
              <w:t>30</w:t>
            </w:r>
          </w:p>
        </w:tc>
        <w:tc>
          <w:tcPr>
            <w:tcW w:w="1409" w:type="dxa"/>
          </w:tcPr>
          <w:p w14:paraId="536A4156" w14:textId="4E1F93F6" w:rsidR="0093422D" w:rsidRPr="009D7AA3" w:rsidRDefault="0093422D" w:rsidP="0093422D">
            <w:pPr>
              <w:spacing w:line="240" w:lineRule="auto"/>
              <w:jc w:val="center"/>
            </w:pPr>
            <w:r w:rsidRPr="00D63AC5">
              <w:t xml:space="preserve"> 18.172 </w:t>
            </w:r>
          </w:p>
        </w:tc>
        <w:tc>
          <w:tcPr>
            <w:tcW w:w="1409" w:type="dxa"/>
          </w:tcPr>
          <w:p w14:paraId="2E595E21" w14:textId="2FDC31B9" w:rsidR="0093422D" w:rsidRPr="009D7AA3" w:rsidRDefault="0093422D" w:rsidP="0093422D">
            <w:pPr>
              <w:spacing w:line="240" w:lineRule="auto"/>
              <w:jc w:val="center"/>
            </w:pPr>
            <w:r w:rsidRPr="00D63AC5">
              <w:t xml:space="preserve"> 10.171 </w:t>
            </w:r>
          </w:p>
        </w:tc>
        <w:tc>
          <w:tcPr>
            <w:tcW w:w="1409" w:type="dxa"/>
          </w:tcPr>
          <w:p w14:paraId="357CE251" w14:textId="2D9CECD9" w:rsidR="0093422D" w:rsidRPr="009D7AA3" w:rsidRDefault="0093422D" w:rsidP="0093422D">
            <w:pPr>
              <w:spacing w:line="240" w:lineRule="auto"/>
              <w:jc w:val="center"/>
            </w:pPr>
            <w:r w:rsidRPr="00D63AC5">
              <w:t xml:space="preserve"> 30.339 </w:t>
            </w:r>
          </w:p>
        </w:tc>
        <w:tc>
          <w:tcPr>
            <w:tcW w:w="1409" w:type="dxa"/>
          </w:tcPr>
          <w:p w14:paraId="13031E76" w14:textId="744F126E" w:rsidR="0093422D" w:rsidRPr="009D7AA3" w:rsidRDefault="0093422D" w:rsidP="0093422D">
            <w:pPr>
              <w:spacing w:line="240" w:lineRule="auto"/>
              <w:jc w:val="center"/>
            </w:pPr>
            <w:r w:rsidRPr="00D63AC5">
              <w:t xml:space="preserve"> 5.441 </w:t>
            </w:r>
          </w:p>
        </w:tc>
      </w:tr>
    </w:tbl>
    <w:p w14:paraId="1592BAC5" w14:textId="612EA45E" w:rsidR="00FC4E66" w:rsidRDefault="00304889" w:rsidP="00735D63">
      <w:pPr>
        <w:pStyle w:val="Caption"/>
        <w:spacing w:before="240"/>
      </w:pPr>
      <w:bookmarkStart w:id="172" w:name="_Ref116052545"/>
      <w:bookmarkStart w:id="173" w:name="_Toc116395454"/>
      <w:r>
        <w:t xml:space="preserve">Table </w:t>
      </w:r>
      <w:fldSimple w:instr=" SEQ Table \* ARABIC ">
        <w:r w:rsidR="00BC154F">
          <w:rPr>
            <w:noProof/>
          </w:rPr>
          <w:t>21</w:t>
        </w:r>
      </w:fldSimple>
      <w:bookmarkEnd w:id="172"/>
      <w:r w:rsidR="00FC4E66">
        <w:t xml:space="preserve">: </w:t>
      </w:r>
      <w:r w:rsidR="00FC4E66" w:rsidRPr="00416230">
        <w:t xml:space="preserve">Summary Statistics of </w:t>
      </w:r>
      <w:r>
        <w:t>Sentiment</w:t>
      </w:r>
      <w:r w:rsidR="00FC4E66">
        <w:t xml:space="preserve"> Scores for</w:t>
      </w:r>
      <w:r w:rsidR="00FC4E66" w:rsidRPr="00416230">
        <w:t xml:space="preserve"> Sustainability Report</w:t>
      </w:r>
      <w:r w:rsidR="00FC4E66">
        <w:t>s</w:t>
      </w:r>
      <w:r w:rsidR="00FC4E66" w:rsidRPr="00416230">
        <w:t xml:space="preserve"> by Financial Year</w:t>
      </w:r>
      <w:bookmarkEnd w:id="173"/>
    </w:p>
    <w:p w14:paraId="3913E378" w14:textId="77777777" w:rsidR="00FC4E66" w:rsidRDefault="00FC4E66" w:rsidP="00FC4E66"/>
    <w:tbl>
      <w:tblPr>
        <w:tblStyle w:val="TableGrid"/>
        <w:tblW w:w="8217" w:type="dxa"/>
        <w:tblCellMar>
          <w:top w:w="57" w:type="dxa"/>
          <w:left w:w="57" w:type="dxa"/>
          <w:bottom w:w="57" w:type="dxa"/>
          <w:right w:w="57" w:type="dxa"/>
        </w:tblCellMar>
        <w:tblLook w:val="04A0" w:firstRow="1" w:lastRow="0" w:firstColumn="1" w:lastColumn="0" w:noHBand="0" w:noVBand="1"/>
      </w:tblPr>
      <w:tblGrid>
        <w:gridCol w:w="5382"/>
        <w:gridCol w:w="1417"/>
        <w:gridCol w:w="1418"/>
      </w:tblGrid>
      <w:tr w:rsidR="005A7230" w14:paraId="3C7E35C3" w14:textId="77777777" w:rsidTr="005A7230">
        <w:tc>
          <w:tcPr>
            <w:tcW w:w="5382" w:type="dxa"/>
            <w:shd w:val="clear" w:color="auto" w:fill="BFBFBF" w:themeFill="background1" w:themeFillShade="BF"/>
          </w:tcPr>
          <w:p w14:paraId="4B0A4C82" w14:textId="48C8BD23" w:rsidR="005A7230" w:rsidRPr="00263B15" w:rsidRDefault="005A7230" w:rsidP="005A4DD6">
            <w:pPr>
              <w:spacing w:line="240" w:lineRule="auto"/>
              <w:jc w:val="center"/>
              <w:rPr>
                <w:b/>
                <w:bCs/>
              </w:rPr>
            </w:pPr>
            <w:r w:rsidRPr="00263B15">
              <w:rPr>
                <w:b/>
                <w:bCs/>
              </w:rPr>
              <w:t xml:space="preserve">Top 3 </w:t>
            </w:r>
            <w:r>
              <w:rPr>
                <w:b/>
                <w:bCs/>
              </w:rPr>
              <w:t xml:space="preserve">Companies </w:t>
            </w:r>
            <w:r w:rsidRPr="00263B15">
              <w:rPr>
                <w:b/>
                <w:bCs/>
              </w:rPr>
              <w:t xml:space="preserve">in </w:t>
            </w:r>
            <w:r>
              <w:rPr>
                <w:b/>
                <w:bCs/>
              </w:rPr>
              <w:t>Sentiments</w:t>
            </w:r>
          </w:p>
        </w:tc>
        <w:tc>
          <w:tcPr>
            <w:tcW w:w="1417" w:type="dxa"/>
            <w:shd w:val="clear" w:color="auto" w:fill="BFBFBF" w:themeFill="background1" w:themeFillShade="BF"/>
          </w:tcPr>
          <w:p w14:paraId="6525EFDD" w14:textId="72376332" w:rsidR="005A7230" w:rsidRPr="00263B15" w:rsidRDefault="005A7230" w:rsidP="005A4DD6">
            <w:pPr>
              <w:spacing w:line="240" w:lineRule="auto"/>
              <w:jc w:val="center"/>
              <w:rPr>
                <w:b/>
                <w:bCs/>
              </w:rPr>
            </w:pPr>
            <w:r>
              <w:rPr>
                <w:b/>
                <w:bCs/>
              </w:rPr>
              <w:t>S</w:t>
            </w:r>
          </w:p>
        </w:tc>
        <w:tc>
          <w:tcPr>
            <w:tcW w:w="1418" w:type="dxa"/>
            <w:shd w:val="clear" w:color="auto" w:fill="BFBFBF" w:themeFill="background1" w:themeFillShade="BF"/>
          </w:tcPr>
          <w:p w14:paraId="7B6FECEA" w14:textId="4CC2F9B1" w:rsidR="005A7230" w:rsidRPr="00263B15" w:rsidRDefault="005A7230" w:rsidP="005A4DD6">
            <w:pPr>
              <w:spacing w:line="240" w:lineRule="auto"/>
              <w:jc w:val="center"/>
              <w:rPr>
                <w:b/>
                <w:bCs/>
              </w:rPr>
            </w:pPr>
            <w:r>
              <w:rPr>
                <w:b/>
                <w:bCs/>
              </w:rPr>
              <w:t>Std. Dev. S</w:t>
            </w:r>
          </w:p>
        </w:tc>
      </w:tr>
      <w:tr w:rsidR="0093422D" w14:paraId="2ED45E13" w14:textId="77777777" w:rsidTr="005A7230">
        <w:tc>
          <w:tcPr>
            <w:tcW w:w="5382" w:type="dxa"/>
          </w:tcPr>
          <w:p w14:paraId="50E15E8B" w14:textId="352D52BE" w:rsidR="0093422D" w:rsidRDefault="0093422D" w:rsidP="0093422D">
            <w:pPr>
              <w:spacing w:line="240" w:lineRule="auto"/>
            </w:pPr>
            <w:r w:rsidRPr="00C5557C">
              <w:t>OVERSEA-CHINESE BANKING CORP</w:t>
            </w:r>
          </w:p>
        </w:tc>
        <w:tc>
          <w:tcPr>
            <w:tcW w:w="1417" w:type="dxa"/>
          </w:tcPr>
          <w:p w14:paraId="70F4D921" w14:textId="4F41D349" w:rsidR="0093422D" w:rsidRDefault="0093422D" w:rsidP="0093422D">
            <w:pPr>
              <w:spacing w:line="240" w:lineRule="auto"/>
              <w:jc w:val="center"/>
            </w:pPr>
            <w:r w:rsidRPr="00A925AE">
              <w:t xml:space="preserve"> 29.005 </w:t>
            </w:r>
          </w:p>
        </w:tc>
        <w:tc>
          <w:tcPr>
            <w:tcW w:w="1418" w:type="dxa"/>
          </w:tcPr>
          <w:p w14:paraId="7C3AB0A2" w14:textId="69611713" w:rsidR="0093422D" w:rsidRPr="003C73F7" w:rsidRDefault="0093422D" w:rsidP="0093422D">
            <w:pPr>
              <w:spacing w:line="240" w:lineRule="auto"/>
              <w:jc w:val="center"/>
            </w:pPr>
            <w:r w:rsidRPr="00946338">
              <w:t xml:space="preserve"> 10.940 </w:t>
            </w:r>
          </w:p>
        </w:tc>
      </w:tr>
      <w:tr w:rsidR="0093422D" w14:paraId="237FCC07" w14:textId="77777777" w:rsidTr="005A7230">
        <w:tc>
          <w:tcPr>
            <w:tcW w:w="5382" w:type="dxa"/>
          </w:tcPr>
          <w:p w14:paraId="2429CE41" w14:textId="7F202018" w:rsidR="0093422D" w:rsidRDefault="0093422D" w:rsidP="0093422D">
            <w:pPr>
              <w:spacing w:line="240" w:lineRule="auto"/>
            </w:pPr>
            <w:r w:rsidRPr="00C5557C">
              <w:t>SEMBCORP INDUSTRIES LTD</w:t>
            </w:r>
          </w:p>
        </w:tc>
        <w:tc>
          <w:tcPr>
            <w:tcW w:w="1417" w:type="dxa"/>
          </w:tcPr>
          <w:p w14:paraId="72DA54CC" w14:textId="396D5C66" w:rsidR="0093422D" w:rsidRDefault="0093422D" w:rsidP="0093422D">
            <w:pPr>
              <w:spacing w:line="240" w:lineRule="auto"/>
              <w:jc w:val="center"/>
            </w:pPr>
            <w:r w:rsidRPr="00A925AE">
              <w:t xml:space="preserve"> 28.347 </w:t>
            </w:r>
          </w:p>
        </w:tc>
        <w:tc>
          <w:tcPr>
            <w:tcW w:w="1418" w:type="dxa"/>
          </w:tcPr>
          <w:p w14:paraId="3CF4175C" w14:textId="5DE8855C" w:rsidR="0093422D" w:rsidRPr="003C73F7" w:rsidRDefault="0093422D" w:rsidP="0093422D">
            <w:pPr>
              <w:spacing w:line="240" w:lineRule="auto"/>
              <w:jc w:val="center"/>
            </w:pPr>
            <w:r w:rsidRPr="00946338">
              <w:t xml:space="preserve"> 5.232 </w:t>
            </w:r>
          </w:p>
        </w:tc>
      </w:tr>
      <w:tr w:rsidR="0093422D" w14:paraId="1755BAD5" w14:textId="77777777" w:rsidTr="005A7230">
        <w:tc>
          <w:tcPr>
            <w:tcW w:w="5382" w:type="dxa"/>
          </w:tcPr>
          <w:p w14:paraId="78C2F7E4" w14:textId="4B536D81" w:rsidR="0093422D" w:rsidRDefault="0093422D" w:rsidP="0093422D">
            <w:pPr>
              <w:spacing w:line="240" w:lineRule="auto"/>
            </w:pPr>
            <w:r w:rsidRPr="00C5557C">
              <w:t>JARDINE MATHESON HLDGS LTD</w:t>
            </w:r>
          </w:p>
        </w:tc>
        <w:tc>
          <w:tcPr>
            <w:tcW w:w="1417" w:type="dxa"/>
          </w:tcPr>
          <w:p w14:paraId="6AACCD60" w14:textId="18652291" w:rsidR="0093422D" w:rsidRDefault="0093422D" w:rsidP="0093422D">
            <w:pPr>
              <w:spacing w:line="240" w:lineRule="auto"/>
              <w:jc w:val="center"/>
            </w:pPr>
            <w:r w:rsidRPr="00A925AE">
              <w:t xml:space="preserve"> 25.808 </w:t>
            </w:r>
          </w:p>
        </w:tc>
        <w:tc>
          <w:tcPr>
            <w:tcW w:w="1418" w:type="dxa"/>
          </w:tcPr>
          <w:p w14:paraId="024FDD48" w14:textId="09EDF20C" w:rsidR="0093422D" w:rsidRPr="003C73F7" w:rsidRDefault="0093422D" w:rsidP="0093422D">
            <w:pPr>
              <w:spacing w:line="240" w:lineRule="auto"/>
              <w:jc w:val="center"/>
            </w:pPr>
            <w:r w:rsidRPr="00946338">
              <w:t xml:space="preserve"> 8.052 </w:t>
            </w:r>
          </w:p>
        </w:tc>
      </w:tr>
      <w:tr w:rsidR="005A7230" w14:paraId="11475BF9" w14:textId="77777777" w:rsidTr="005A7230">
        <w:tc>
          <w:tcPr>
            <w:tcW w:w="5382" w:type="dxa"/>
            <w:shd w:val="clear" w:color="auto" w:fill="BFBFBF" w:themeFill="background1" w:themeFillShade="BF"/>
          </w:tcPr>
          <w:p w14:paraId="4EED423D" w14:textId="3B5F5408" w:rsidR="005A7230" w:rsidRPr="00263B15" w:rsidRDefault="005A7230" w:rsidP="005A4DD6">
            <w:pPr>
              <w:spacing w:line="240" w:lineRule="auto"/>
              <w:jc w:val="center"/>
              <w:rPr>
                <w:b/>
                <w:bCs/>
              </w:rPr>
            </w:pPr>
            <w:r w:rsidRPr="00263B15">
              <w:rPr>
                <w:b/>
                <w:bCs/>
              </w:rPr>
              <w:t>Bottom 3</w:t>
            </w:r>
            <w:r>
              <w:rPr>
                <w:b/>
                <w:bCs/>
              </w:rPr>
              <w:t xml:space="preserve"> Companies</w:t>
            </w:r>
            <w:r w:rsidRPr="00263B15">
              <w:rPr>
                <w:b/>
                <w:bCs/>
              </w:rPr>
              <w:t xml:space="preserve"> in </w:t>
            </w:r>
            <w:r>
              <w:rPr>
                <w:b/>
                <w:bCs/>
              </w:rPr>
              <w:t>Sentiments</w:t>
            </w:r>
          </w:p>
        </w:tc>
        <w:tc>
          <w:tcPr>
            <w:tcW w:w="1417" w:type="dxa"/>
            <w:shd w:val="clear" w:color="auto" w:fill="BFBFBF" w:themeFill="background1" w:themeFillShade="BF"/>
          </w:tcPr>
          <w:p w14:paraId="7F12F539" w14:textId="2FAC6F3D" w:rsidR="005A7230" w:rsidRPr="00263B15" w:rsidRDefault="005A7230" w:rsidP="005A4DD6">
            <w:pPr>
              <w:spacing w:line="240" w:lineRule="auto"/>
              <w:jc w:val="center"/>
              <w:rPr>
                <w:b/>
                <w:bCs/>
              </w:rPr>
            </w:pPr>
            <w:r>
              <w:rPr>
                <w:b/>
                <w:bCs/>
              </w:rPr>
              <w:t>S</w:t>
            </w:r>
          </w:p>
        </w:tc>
        <w:tc>
          <w:tcPr>
            <w:tcW w:w="1418" w:type="dxa"/>
            <w:shd w:val="clear" w:color="auto" w:fill="BFBFBF" w:themeFill="background1" w:themeFillShade="BF"/>
          </w:tcPr>
          <w:p w14:paraId="15568E76" w14:textId="0894BA7D" w:rsidR="005A7230" w:rsidRPr="00263B15" w:rsidRDefault="005A7230" w:rsidP="005A4DD6">
            <w:pPr>
              <w:spacing w:line="240" w:lineRule="auto"/>
              <w:jc w:val="center"/>
              <w:rPr>
                <w:b/>
                <w:bCs/>
              </w:rPr>
            </w:pPr>
            <w:r>
              <w:rPr>
                <w:b/>
                <w:bCs/>
              </w:rPr>
              <w:t>Std. Dev. S</w:t>
            </w:r>
          </w:p>
        </w:tc>
      </w:tr>
      <w:tr w:rsidR="0093422D" w14:paraId="646D19D7" w14:textId="77777777" w:rsidTr="005A7230">
        <w:tc>
          <w:tcPr>
            <w:tcW w:w="5382" w:type="dxa"/>
          </w:tcPr>
          <w:p w14:paraId="79A00FEF" w14:textId="429D2FC1" w:rsidR="0093422D" w:rsidRDefault="0093422D" w:rsidP="0093422D">
            <w:pPr>
              <w:spacing w:line="240" w:lineRule="auto"/>
            </w:pPr>
            <w:r w:rsidRPr="00AA0048">
              <w:t>VENTURE CORPORATION LIMITED</w:t>
            </w:r>
          </w:p>
        </w:tc>
        <w:tc>
          <w:tcPr>
            <w:tcW w:w="1417" w:type="dxa"/>
          </w:tcPr>
          <w:p w14:paraId="0C9031AC" w14:textId="6458A7DE" w:rsidR="0093422D" w:rsidRDefault="0093422D" w:rsidP="0093422D">
            <w:pPr>
              <w:spacing w:line="240" w:lineRule="auto"/>
              <w:jc w:val="center"/>
            </w:pPr>
            <w:r w:rsidRPr="002F7CFC">
              <w:t xml:space="preserve"> 12.324 </w:t>
            </w:r>
          </w:p>
        </w:tc>
        <w:tc>
          <w:tcPr>
            <w:tcW w:w="1418" w:type="dxa"/>
          </w:tcPr>
          <w:p w14:paraId="12CE520D" w14:textId="4633CF81" w:rsidR="0093422D" w:rsidRPr="0088697B" w:rsidRDefault="0093422D" w:rsidP="0093422D">
            <w:pPr>
              <w:spacing w:line="240" w:lineRule="auto"/>
              <w:jc w:val="center"/>
            </w:pPr>
            <w:r w:rsidRPr="00A975CF">
              <w:t xml:space="preserve"> 3.308 </w:t>
            </w:r>
          </w:p>
        </w:tc>
      </w:tr>
      <w:tr w:rsidR="0093422D" w14:paraId="52D1E234" w14:textId="77777777" w:rsidTr="005A7230">
        <w:tc>
          <w:tcPr>
            <w:tcW w:w="5382" w:type="dxa"/>
          </w:tcPr>
          <w:p w14:paraId="48852C6A" w14:textId="14A5123E" w:rsidR="0093422D" w:rsidRDefault="0093422D" w:rsidP="0093422D">
            <w:pPr>
              <w:spacing w:line="240" w:lineRule="auto"/>
            </w:pPr>
            <w:r w:rsidRPr="00AA0048">
              <w:t>UOL GROUP LIMITED</w:t>
            </w:r>
          </w:p>
        </w:tc>
        <w:tc>
          <w:tcPr>
            <w:tcW w:w="1417" w:type="dxa"/>
          </w:tcPr>
          <w:p w14:paraId="3805BA25" w14:textId="2DF79B82" w:rsidR="0093422D" w:rsidRDefault="0093422D" w:rsidP="0093422D">
            <w:pPr>
              <w:spacing w:line="240" w:lineRule="auto"/>
              <w:jc w:val="center"/>
            </w:pPr>
            <w:r w:rsidRPr="002F7CFC">
              <w:t xml:space="preserve"> 12.246 </w:t>
            </w:r>
          </w:p>
        </w:tc>
        <w:tc>
          <w:tcPr>
            <w:tcW w:w="1418" w:type="dxa"/>
          </w:tcPr>
          <w:p w14:paraId="4EC2FCE6" w14:textId="0D01BE7F" w:rsidR="0093422D" w:rsidRPr="0088697B" w:rsidRDefault="0093422D" w:rsidP="0093422D">
            <w:pPr>
              <w:spacing w:line="240" w:lineRule="auto"/>
              <w:jc w:val="center"/>
            </w:pPr>
            <w:r w:rsidRPr="00A975CF">
              <w:t xml:space="preserve"> 2.849 </w:t>
            </w:r>
          </w:p>
        </w:tc>
      </w:tr>
      <w:tr w:rsidR="0093422D" w14:paraId="23D5578C" w14:textId="77777777" w:rsidTr="005A7230">
        <w:tc>
          <w:tcPr>
            <w:tcW w:w="5382" w:type="dxa"/>
          </w:tcPr>
          <w:p w14:paraId="58DFCF36" w14:textId="36D722DB" w:rsidR="0093422D" w:rsidRDefault="0093422D" w:rsidP="0093422D">
            <w:pPr>
              <w:spacing w:line="240" w:lineRule="auto"/>
            </w:pPr>
            <w:r w:rsidRPr="00AA0048">
              <w:t>WILMAR INTERNATIONAL LIMITED</w:t>
            </w:r>
          </w:p>
        </w:tc>
        <w:tc>
          <w:tcPr>
            <w:tcW w:w="1417" w:type="dxa"/>
          </w:tcPr>
          <w:p w14:paraId="1D1D4128" w14:textId="4A4A089C" w:rsidR="0093422D" w:rsidRDefault="0093422D" w:rsidP="0093422D">
            <w:pPr>
              <w:spacing w:line="240" w:lineRule="auto"/>
              <w:jc w:val="center"/>
            </w:pPr>
            <w:r w:rsidRPr="002F7CFC">
              <w:t xml:space="preserve"> 10.827 </w:t>
            </w:r>
          </w:p>
        </w:tc>
        <w:tc>
          <w:tcPr>
            <w:tcW w:w="1418" w:type="dxa"/>
          </w:tcPr>
          <w:p w14:paraId="06595CA6" w14:textId="6D4AF31E" w:rsidR="0093422D" w:rsidRPr="0088697B" w:rsidRDefault="0093422D" w:rsidP="0093422D">
            <w:pPr>
              <w:spacing w:line="240" w:lineRule="auto"/>
              <w:jc w:val="center"/>
            </w:pPr>
            <w:r w:rsidRPr="00A975CF">
              <w:t xml:space="preserve"> 3.723 </w:t>
            </w:r>
          </w:p>
        </w:tc>
      </w:tr>
    </w:tbl>
    <w:p w14:paraId="7FCE0D3E" w14:textId="6C3D401C" w:rsidR="008E7827" w:rsidRDefault="00304889" w:rsidP="00735D63">
      <w:pPr>
        <w:pStyle w:val="Caption"/>
        <w:spacing w:before="240"/>
      </w:pPr>
      <w:bookmarkStart w:id="174" w:name="_Ref116052555"/>
      <w:bookmarkStart w:id="175" w:name="_Toc116395455"/>
      <w:r>
        <w:t xml:space="preserve">Table </w:t>
      </w:r>
      <w:fldSimple w:instr=" SEQ Table \* ARABIC ">
        <w:r w:rsidR="00BC154F">
          <w:rPr>
            <w:noProof/>
          </w:rPr>
          <w:t>22</w:t>
        </w:r>
      </w:fldSimple>
      <w:bookmarkEnd w:id="174"/>
      <w:r>
        <w:t>: Top and Bottom 3 Reports in terms of sentiment scores</w:t>
      </w:r>
      <w:bookmarkEnd w:id="175"/>
    </w:p>
    <w:p w14:paraId="3495925C" w14:textId="77777777" w:rsidR="00BE2B99" w:rsidRPr="00BE2B99" w:rsidRDefault="00BE2B99" w:rsidP="00BE2B99"/>
    <w:p w14:paraId="563EE572" w14:textId="77777777" w:rsidR="00931AF6" w:rsidRDefault="00931AF6">
      <w:pPr>
        <w:spacing w:after="160" w:line="259" w:lineRule="auto"/>
        <w:jc w:val="left"/>
        <w:rPr>
          <w:rFonts w:eastAsiaTheme="majorEastAsia" w:cstheme="majorBidi"/>
          <w:i/>
          <w:iCs/>
          <w:color w:val="0D0D0D" w:themeColor="text1" w:themeTint="F2"/>
          <w:szCs w:val="28"/>
        </w:rPr>
      </w:pPr>
      <w:bookmarkStart w:id="176" w:name="_Toc116152755"/>
      <w:r>
        <w:br w:type="page"/>
      </w:r>
    </w:p>
    <w:p w14:paraId="3433B9A2" w14:textId="1406718D" w:rsidR="00E22471" w:rsidRPr="00E22471" w:rsidRDefault="00E22471" w:rsidP="00E22471">
      <w:pPr>
        <w:pStyle w:val="Heading3"/>
      </w:pPr>
      <w:r>
        <w:lastRenderedPageBreak/>
        <w:t>Summary Statistics of Financial Information</w:t>
      </w:r>
      <w:bookmarkEnd w:id="176"/>
    </w:p>
    <w:p w14:paraId="228176DC" w14:textId="301B0E04" w:rsidR="00E04D86" w:rsidRDefault="00D04600" w:rsidP="0014085D">
      <w:r>
        <w:t>The three financial measures which are used in this analysis are the Return on Assets (ROA), Market Value (MV), and Zmijewski Score (ZS). These are presented separately</w:t>
      </w:r>
      <w:r w:rsidR="00B77A4F">
        <w:t xml:space="preserve"> by year.</w:t>
      </w:r>
    </w:p>
    <w:p w14:paraId="0A0D35D1" w14:textId="37D64C06" w:rsidR="00450C56" w:rsidRDefault="00450C56" w:rsidP="0014085D"/>
    <w:p w14:paraId="79FE8116" w14:textId="66D548BC" w:rsidR="00733D92" w:rsidRPr="002F713E" w:rsidRDefault="00A966D4" w:rsidP="00733D92">
      <w:pPr>
        <w:rPr>
          <w:b/>
          <w:bCs/>
        </w:rPr>
      </w:pPr>
      <w:r>
        <w:rPr>
          <w:b/>
          <w:bCs/>
        </w:rPr>
        <w:t>Return on Assets (</w:t>
      </w:r>
      <w:r w:rsidR="002F713E" w:rsidRPr="002F713E">
        <w:rPr>
          <w:b/>
          <w:bCs/>
        </w:rPr>
        <w:t>ROA</w:t>
      </w:r>
      <w:r>
        <w:rPr>
          <w:b/>
          <w:bCs/>
        </w:rPr>
        <w:t>)</w:t>
      </w:r>
    </w:p>
    <w:p w14:paraId="1ACDC07F" w14:textId="77777777" w:rsidR="002F713E" w:rsidRDefault="002F713E" w:rsidP="00733D92"/>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733D92" w:rsidRPr="00312091" w14:paraId="4EC96E3A" w14:textId="77777777" w:rsidTr="005A4DD6">
        <w:tc>
          <w:tcPr>
            <w:tcW w:w="1172" w:type="dxa"/>
            <w:shd w:val="clear" w:color="auto" w:fill="D9D9D9" w:themeFill="background1" w:themeFillShade="D9"/>
            <w:vAlign w:val="center"/>
          </w:tcPr>
          <w:p w14:paraId="33AB266C" w14:textId="77777777" w:rsidR="00733D92" w:rsidRPr="00312091" w:rsidRDefault="00733D92" w:rsidP="005A4DD6">
            <w:pPr>
              <w:spacing w:line="240" w:lineRule="auto"/>
              <w:jc w:val="center"/>
              <w:rPr>
                <w:b/>
                <w:bCs/>
              </w:rPr>
            </w:pPr>
            <w:r w:rsidRPr="00312091">
              <w:rPr>
                <w:b/>
                <w:bCs/>
              </w:rPr>
              <w:t>Year</w:t>
            </w:r>
          </w:p>
        </w:tc>
        <w:tc>
          <w:tcPr>
            <w:tcW w:w="1409" w:type="dxa"/>
            <w:shd w:val="clear" w:color="auto" w:fill="D9D9D9" w:themeFill="background1" w:themeFillShade="D9"/>
            <w:vAlign w:val="center"/>
          </w:tcPr>
          <w:p w14:paraId="47EDD9C5" w14:textId="77777777" w:rsidR="00733D92" w:rsidRPr="00312091" w:rsidRDefault="00733D92" w:rsidP="005A4DD6">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0AC840EC" w14:textId="2B1F8EBE" w:rsidR="00733D92" w:rsidRPr="00312091" w:rsidRDefault="00733D92" w:rsidP="005A4DD6">
            <w:pPr>
              <w:spacing w:line="240" w:lineRule="auto"/>
              <w:jc w:val="center"/>
              <w:rPr>
                <w:b/>
                <w:bCs/>
              </w:rPr>
            </w:pPr>
            <w:r w:rsidRPr="00312091">
              <w:rPr>
                <w:b/>
                <w:bCs/>
              </w:rPr>
              <w:t>Average</w:t>
            </w:r>
            <w:r>
              <w:rPr>
                <w:b/>
                <w:bCs/>
              </w:rPr>
              <w:t xml:space="preserve"> </w:t>
            </w:r>
            <w:r w:rsidR="003D362E">
              <w:rPr>
                <w:b/>
                <w:bCs/>
              </w:rPr>
              <w:t>ROA</w:t>
            </w:r>
            <w:r w:rsidRPr="00312091">
              <w:rPr>
                <w:b/>
                <w:bCs/>
              </w:rPr>
              <w:t xml:space="preserve"> </w:t>
            </w:r>
          </w:p>
        </w:tc>
        <w:tc>
          <w:tcPr>
            <w:tcW w:w="1409" w:type="dxa"/>
            <w:shd w:val="clear" w:color="auto" w:fill="D9D9D9" w:themeFill="background1" w:themeFillShade="D9"/>
            <w:vAlign w:val="center"/>
          </w:tcPr>
          <w:p w14:paraId="3F6F55DB" w14:textId="06E7F895" w:rsidR="00733D92" w:rsidRPr="00312091" w:rsidRDefault="00733D92" w:rsidP="005A4DD6">
            <w:pPr>
              <w:spacing w:line="240" w:lineRule="auto"/>
              <w:jc w:val="center"/>
              <w:rPr>
                <w:b/>
                <w:bCs/>
              </w:rPr>
            </w:pPr>
            <w:r w:rsidRPr="00312091">
              <w:rPr>
                <w:b/>
                <w:bCs/>
              </w:rPr>
              <w:t xml:space="preserve">Min. </w:t>
            </w:r>
            <w:r w:rsidR="003D362E">
              <w:rPr>
                <w:b/>
                <w:bCs/>
              </w:rPr>
              <w:t>ROA</w:t>
            </w:r>
          </w:p>
        </w:tc>
        <w:tc>
          <w:tcPr>
            <w:tcW w:w="1409" w:type="dxa"/>
            <w:shd w:val="clear" w:color="auto" w:fill="D9D9D9" w:themeFill="background1" w:themeFillShade="D9"/>
            <w:vAlign w:val="center"/>
          </w:tcPr>
          <w:p w14:paraId="2D3D8E46" w14:textId="3C8CB8F7" w:rsidR="00733D92" w:rsidRPr="00312091" w:rsidRDefault="00733D92" w:rsidP="005A4DD6">
            <w:pPr>
              <w:spacing w:line="240" w:lineRule="auto"/>
              <w:jc w:val="center"/>
              <w:rPr>
                <w:b/>
                <w:bCs/>
              </w:rPr>
            </w:pPr>
            <w:r w:rsidRPr="00312091">
              <w:rPr>
                <w:b/>
                <w:bCs/>
              </w:rPr>
              <w:t xml:space="preserve">Max. </w:t>
            </w:r>
            <w:r w:rsidR="003D362E">
              <w:rPr>
                <w:b/>
                <w:bCs/>
              </w:rPr>
              <w:t>ROA</w:t>
            </w:r>
          </w:p>
        </w:tc>
        <w:tc>
          <w:tcPr>
            <w:tcW w:w="1409" w:type="dxa"/>
            <w:shd w:val="clear" w:color="auto" w:fill="D9D9D9" w:themeFill="background1" w:themeFillShade="D9"/>
            <w:vAlign w:val="center"/>
          </w:tcPr>
          <w:p w14:paraId="2D87D37F" w14:textId="2EACA534" w:rsidR="00733D92" w:rsidRPr="00312091" w:rsidRDefault="00733D92" w:rsidP="005A4DD6">
            <w:pPr>
              <w:spacing w:line="240" w:lineRule="auto"/>
              <w:jc w:val="center"/>
              <w:rPr>
                <w:b/>
                <w:bCs/>
              </w:rPr>
            </w:pPr>
            <w:r w:rsidRPr="00312091">
              <w:rPr>
                <w:b/>
                <w:bCs/>
              </w:rPr>
              <w:t xml:space="preserve">Std. Dev. </w:t>
            </w:r>
            <w:r w:rsidR="003D362E">
              <w:rPr>
                <w:b/>
                <w:bCs/>
              </w:rPr>
              <w:t>ROA</w:t>
            </w:r>
          </w:p>
        </w:tc>
      </w:tr>
      <w:tr w:rsidR="00904496" w14:paraId="5BE16A5D" w14:textId="77777777" w:rsidTr="005A4DD6">
        <w:tc>
          <w:tcPr>
            <w:tcW w:w="1172" w:type="dxa"/>
            <w:vAlign w:val="center"/>
          </w:tcPr>
          <w:p w14:paraId="20967EAA" w14:textId="77777777" w:rsidR="00904496" w:rsidRDefault="00904496" w:rsidP="00904496">
            <w:pPr>
              <w:spacing w:line="240" w:lineRule="auto"/>
              <w:jc w:val="center"/>
            </w:pPr>
            <w:r>
              <w:t>Overall</w:t>
            </w:r>
          </w:p>
        </w:tc>
        <w:tc>
          <w:tcPr>
            <w:tcW w:w="1409" w:type="dxa"/>
            <w:vAlign w:val="center"/>
          </w:tcPr>
          <w:p w14:paraId="48860032" w14:textId="77777777" w:rsidR="00904496" w:rsidRDefault="00904496" w:rsidP="00904496">
            <w:pPr>
              <w:spacing w:line="240" w:lineRule="auto"/>
              <w:jc w:val="center"/>
            </w:pPr>
            <w:r>
              <w:t>200</w:t>
            </w:r>
          </w:p>
        </w:tc>
        <w:tc>
          <w:tcPr>
            <w:tcW w:w="1409" w:type="dxa"/>
          </w:tcPr>
          <w:p w14:paraId="57C26018" w14:textId="7A1C1D77" w:rsidR="00904496" w:rsidRDefault="00904496" w:rsidP="00904496">
            <w:pPr>
              <w:spacing w:line="240" w:lineRule="auto"/>
              <w:jc w:val="center"/>
            </w:pPr>
            <w:r w:rsidRPr="00687541">
              <w:t>4.65%</w:t>
            </w:r>
          </w:p>
        </w:tc>
        <w:tc>
          <w:tcPr>
            <w:tcW w:w="1409" w:type="dxa"/>
          </w:tcPr>
          <w:p w14:paraId="56ED6211" w14:textId="4BFD8A6C" w:rsidR="00904496" w:rsidRDefault="00904496" w:rsidP="00904496">
            <w:pPr>
              <w:spacing w:line="240" w:lineRule="auto"/>
              <w:jc w:val="center"/>
            </w:pPr>
            <w:r w:rsidRPr="00687541">
              <w:t>-11.36%</w:t>
            </w:r>
          </w:p>
        </w:tc>
        <w:tc>
          <w:tcPr>
            <w:tcW w:w="1409" w:type="dxa"/>
          </w:tcPr>
          <w:p w14:paraId="6BD80ED9" w14:textId="10C60205" w:rsidR="00904496" w:rsidRDefault="00904496" w:rsidP="00904496">
            <w:pPr>
              <w:spacing w:line="240" w:lineRule="auto"/>
              <w:jc w:val="center"/>
            </w:pPr>
            <w:r w:rsidRPr="00687541">
              <w:t>19.35%</w:t>
            </w:r>
          </w:p>
        </w:tc>
        <w:tc>
          <w:tcPr>
            <w:tcW w:w="1409" w:type="dxa"/>
          </w:tcPr>
          <w:p w14:paraId="5ABE9184" w14:textId="48AAB4A6" w:rsidR="00904496" w:rsidRDefault="00904496" w:rsidP="00904496">
            <w:pPr>
              <w:spacing w:line="240" w:lineRule="auto"/>
              <w:jc w:val="center"/>
            </w:pPr>
            <w:r w:rsidRPr="00687541">
              <w:t>4.43%</w:t>
            </w:r>
          </w:p>
        </w:tc>
      </w:tr>
    </w:tbl>
    <w:p w14:paraId="71BA63D3" w14:textId="03717E08" w:rsidR="00733D92" w:rsidRDefault="002F713E" w:rsidP="00735D63">
      <w:pPr>
        <w:pStyle w:val="Caption"/>
        <w:spacing w:before="240"/>
      </w:pPr>
      <w:bookmarkStart w:id="177" w:name="_Toc116395456"/>
      <w:r>
        <w:t xml:space="preserve">Table </w:t>
      </w:r>
      <w:fldSimple w:instr=" SEQ Table \* ARABIC ">
        <w:r w:rsidR="00BC154F">
          <w:rPr>
            <w:noProof/>
          </w:rPr>
          <w:t>23</w:t>
        </w:r>
      </w:fldSimple>
      <w:r w:rsidR="00733D92">
        <w:t xml:space="preserve">: </w:t>
      </w:r>
      <w:r w:rsidR="00733D92" w:rsidRPr="00416230">
        <w:t xml:space="preserve">Summary Statistics of </w:t>
      </w:r>
      <w:r w:rsidR="00733D92">
        <w:t>ROA for</w:t>
      </w:r>
      <w:r w:rsidR="00733D92" w:rsidRPr="00416230">
        <w:t xml:space="preserve"> </w:t>
      </w:r>
      <w:r w:rsidR="00733D92">
        <w:t>Companies</w:t>
      </w:r>
      <w:bookmarkEnd w:id="177"/>
    </w:p>
    <w:p w14:paraId="16948107" w14:textId="77777777" w:rsidR="00733D92" w:rsidRDefault="00733D92" w:rsidP="00733D92"/>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733D92" w:rsidRPr="00312091" w14:paraId="637AD8AF" w14:textId="77777777" w:rsidTr="005A4DD6">
        <w:tc>
          <w:tcPr>
            <w:tcW w:w="1172" w:type="dxa"/>
            <w:shd w:val="clear" w:color="auto" w:fill="D9D9D9" w:themeFill="background1" w:themeFillShade="D9"/>
            <w:vAlign w:val="center"/>
          </w:tcPr>
          <w:p w14:paraId="5A26A842" w14:textId="77777777" w:rsidR="00733D92" w:rsidRPr="00312091" w:rsidRDefault="00733D92" w:rsidP="005A4DD6">
            <w:pPr>
              <w:spacing w:line="240" w:lineRule="auto"/>
              <w:jc w:val="center"/>
              <w:rPr>
                <w:b/>
                <w:bCs/>
              </w:rPr>
            </w:pPr>
            <w:r w:rsidRPr="00312091">
              <w:rPr>
                <w:b/>
                <w:bCs/>
              </w:rPr>
              <w:t>Year</w:t>
            </w:r>
          </w:p>
        </w:tc>
        <w:tc>
          <w:tcPr>
            <w:tcW w:w="1409" w:type="dxa"/>
            <w:shd w:val="clear" w:color="auto" w:fill="D9D9D9" w:themeFill="background1" w:themeFillShade="D9"/>
            <w:vAlign w:val="center"/>
          </w:tcPr>
          <w:p w14:paraId="1811C718" w14:textId="77777777" w:rsidR="00733D92" w:rsidRPr="00312091" w:rsidRDefault="00733D92" w:rsidP="005A4DD6">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7D0F9265" w14:textId="07A4554F" w:rsidR="00733D92" w:rsidRPr="00312091" w:rsidRDefault="00733D92" w:rsidP="005A4DD6">
            <w:pPr>
              <w:spacing w:line="240" w:lineRule="auto"/>
              <w:jc w:val="center"/>
              <w:rPr>
                <w:b/>
                <w:bCs/>
              </w:rPr>
            </w:pPr>
            <w:r w:rsidRPr="00312091">
              <w:rPr>
                <w:b/>
                <w:bCs/>
              </w:rPr>
              <w:t xml:space="preserve">Average </w:t>
            </w:r>
            <w:r w:rsidR="003D362E">
              <w:rPr>
                <w:b/>
                <w:bCs/>
              </w:rPr>
              <w:t>ROA</w:t>
            </w:r>
          </w:p>
        </w:tc>
        <w:tc>
          <w:tcPr>
            <w:tcW w:w="1409" w:type="dxa"/>
            <w:shd w:val="clear" w:color="auto" w:fill="D9D9D9" w:themeFill="background1" w:themeFillShade="D9"/>
            <w:vAlign w:val="center"/>
          </w:tcPr>
          <w:p w14:paraId="5970331D" w14:textId="560D514D" w:rsidR="00733D92" w:rsidRPr="00312091" w:rsidRDefault="00733D92" w:rsidP="005A4DD6">
            <w:pPr>
              <w:spacing w:line="240" w:lineRule="auto"/>
              <w:jc w:val="center"/>
              <w:rPr>
                <w:b/>
                <w:bCs/>
              </w:rPr>
            </w:pPr>
            <w:r w:rsidRPr="00312091">
              <w:rPr>
                <w:b/>
                <w:bCs/>
              </w:rPr>
              <w:t xml:space="preserve">Min. </w:t>
            </w:r>
            <w:r w:rsidR="003D362E">
              <w:rPr>
                <w:b/>
                <w:bCs/>
              </w:rPr>
              <w:t>ROA</w:t>
            </w:r>
          </w:p>
        </w:tc>
        <w:tc>
          <w:tcPr>
            <w:tcW w:w="1409" w:type="dxa"/>
            <w:shd w:val="clear" w:color="auto" w:fill="D9D9D9" w:themeFill="background1" w:themeFillShade="D9"/>
            <w:vAlign w:val="center"/>
          </w:tcPr>
          <w:p w14:paraId="4065B448" w14:textId="776C5B17" w:rsidR="00733D92" w:rsidRPr="00312091" w:rsidRDefault="00733D92" w:rsidP="005A4DD6">
            <w:pPr>
              <w:spacing w:line="240" w:lineRule="auto"/>
              <w:jc w:val="center"/>
              <w:rPr>
                <w:b/>
                <w:bCs/>
              </w:rPr>
            </w:pPr>
            <w:r w:rsidRPr="00312091">
              <w:rPr>
                <w:b/>
                <w:bCs/>
              </w:rPr>
              <w:t xml:space="preserve">Max. </w:t>
            </w:r>
            <w:r w:rsidR="003D362E">
              <w:rPr>
                <w:b/>
                <w:bCs/>
              </w:rPr>
              <w:t>ROA</w:t>
            </w:r>
          </w:p>
        </w:tc>
        <w:tc>
          <w:tcPr>
            <w:tcW w:w="1409" w:type="dxa"/>
            <w:shd w:val="clear" w:color="auto" w:fill="D9D9D9" w:themeFill="background1" w:themeFillShade="D9"/>
            <w:vAlign w:val="center"/>
          </w:tcPr>
          <w:p w14:paraId="18C1F258" w14:textId="56832FC1" w:rsidR="00733D92" w:rsidRPr="00312091" w:rsidRDefault="00733D92" w:rsidP="005A4DD6">
            <w:pPr>
              <w:spacing w:line="240" w:lineRule="auto"/>
              <w:jc w:val="center"/>
              <w:rPr>
                <w:b/>
                <w:bCs/>
              </w:rPr>
            </w:pPr>
            <w:r w:rsidRPr="00312091">
              <w:rPr>
                <w:b/>
                <w:bCs/>
              </w:rPr>
              <w:t xml:space="preserve">Std. Dev. </w:t>
            </w:r>
            <w:r w:rsidR="003D362E">
              <w:rPr>
                <w:b/>
                <w:bCs/>
              </w:rPr>
              <w:t>ROA</w:t>
            </w:r>
          </w:p>
        </w:tc>
      </w:tr>
      <w:tr w:rsidR="00904496" w14:paraId="65395F97" w14:textId="77777777" w:rsidTr="005A4DD6">
        <w:tc>
          <w:tcPr>
            <w:tcW w:w="1172" w:type="dxa"/>
            <w:vAlign w:val="center"/>
          </w:tcPr>
          <w:p w14:paraId="7AD78CAF" w14:textId="77777777" w:rsidR="00904496" w:rsidRDefault="00904496" w:rsidP="00904496">
            <w:pPr>
              <w:spacing w:line="240" w:lineRule="auto"/>
              <w:jc w:val="center"/>
            </w:pPr>
            <w:r w:rsidRPr="009D7AA3">
              <w:t>2015</w:t>
            </w:r>
          </w:p>
        </w:tc>
        <w:tc>
          <w:tcPr>
            <w:tcW w:w="1409" w:type="dxa"/>
            <w:vAlign w:val="center"/>
          </w:tcPr>
          <w:p w14:paraId="3A3D10FB" w14:textId="77777777" w:rsidR="00904496" w:rsidRDefault="00904496" w:rsidP="00904496">
            <w:pPr>
              <w:spacing w:line="240" w:lineRule="auto"/>
              <w:jc w:val="center"/>
            </w:pPr>
            <w:r>
              <w:t>27</w:t>
            </w:r>
          </w:p>
        </w:tc>
        <w:tc>
          <w:tcPr>
            <w:tcW w:w="1409" w:type="dxa"/>
          </w:tcPr>
          <w:p w14:paraId="53C14D51" w14:textId="0F49CEC4" w:rsidR="00904496" w:rsidRDefault="00904496" w:rsidP="00904496">
            <w:pPr>
              <w:spacing w:line="240" w:lineRule="auto"/>
              <w:jc w:val="center"/>
            </w:pPr>
            <w:r w:rsidRPr="00B53533">
              <w:t>5.79%</w:t>
            </w:r>
          </w:p>
        </w:tc>
        <w:tc>
          <w:tcPr>
            <w:tcW w:w="1409" w:type="dxa"/>
          </w:tcPr>
          <w:p w14:paraId="39BFF7FD" w14:textId="6AF5AC6B" w:rsidR="00904496" w:rsidRDefault="00904496" w:rsidP="00904496">
            <w:pPr>
              <w:spacing w:line="240" w:lineRule="auto"/>
              <w:jc w:val="center"/>
            </w:pPr>
            <w:r w:rsidRPr="00B53533">
              <w:t>0.97%</w:t>
            </w:r>
          </w:p>
        </w:tc>
        <w:tc>
          <w:tcPr>
            <w:tcW w:w="1409" w:type="dxa"/>
          </w:tcPr>
          <w:p w14:paraId="14997D67" w14:textId="72F759E4" w:rsidR="00904496" w:rsidRDefault="00904496" w:rsidP="00904496">
            <w:pPr>
              <w:spacing w:line="240" w:lineRule="auto"/>
              <w:jc w:val="center"/>
            </w:pPr>
            <w:r w:rsidRPr="00B53533">
              <w:t>19.35%</w:t>
            </w:r>
          </w:p>
        </w:tc>
        <w:tc>
          <w:tcPr>
            <w:tcW w:w="1409" w:type="dxa"/>
          </w:tcPr>
          <w:p w14:paraId="5F6C9FC0" w14:textId="41269F8E" w:rsidR="00904496" w:rsidRDefault="00904496" w:rsidP="00904496">
            <w:pPr>
              <w:spacing w:line="240" w:lineRule="auto"/>
              <w:jc w:val="center"/>
            </w:pPr>
            <w:r w:rsidRPr="00B53533">
              <w:t>4.31%</w:t>
            </w:r>
          </w:p>
        </w:tc>
      </w:tr>
      <w:tr w:rsidR="00904496" w14:paraId="0B6541C3" w14:textId="77777777" w:rsidTr="005A4DD6">
        <w:tc>
          <w:tcPr>
            <w:tcW w:w="1172" w:type="dxa"/>
            <w:vAlign w:val="center"/>
          </w:tcPr>
          <w:p w14:paraId="651511B3" w14:textId="77777777" w:rsidR="00904496" w:rsidRDefault="00904496" w:rsidP="00904496">
            <w:pPr>
              <w:spacing w:line="240" w:lineRule="auto"/>
              <w:jc w:val="center"/>
            </w:pPr>
            <w:r w:rsidRPr="009D7AA3">
              <w:t>2016</w:t>
            </w:r>
          </w:p>
        </w:tc>
        <w:tc>
          <w:tcPr>
            <w:tcW w:w="1409" w:type="dxa"/>
            <w:vAlign w:val="center"/>
          </w:tcPr>
          <w:p w14:paraId="7454E4CE" w14:textId="77777777" w:rsidR="00904496" w:rsidRDefault="00904496" w:rsidP="00904496">
            <w:pPr>
              <w:spacing w:line="240" w:lineRule="auto"/>
              <w:jc w:val="center"/>
            </w:pPr>
            <w:r w:rsidRPr="009D7AA3">
              <w:t>2</w:t>
            </w:r>
            <w:r>
              <w:t>7</w:t>
            </w:r>
          </w:p>
        </w:tc>
        <w:tc>
          <w:tcPr>
            <w:tcW w:w="1409" w:type="dxa"/>
          </w:tcPr>
          <w:p w14:paraId="77DA9870" w14:textId="50533B79" w:rsidR="00904496" w:rsidRDefault="00904496" w:rsidP="00904496">
            <w:pPr>
              <w:spacing w:line="240" w:lineRule="auto"/>
              <w:jc w:val="center"/>
            </w:pPr>
            <w:r w:rsidRPr="00B53533">
              <w:t>5.24%</w:t>
            </w:r>
          </w:p>
        </w:tc>
        <w:tc>
          <w:tcPr>
            <w:tcW w:w="1409" w:type="dxa"/>
          </w:tcPr>
          <w:p w14:paraId="1816E638" w14:textId="1612EE3F" w:rsidR="00904496" w:rsidRDefault="00904496" w:rsidP="00904496">
            <w:pPr>
              <w:spacing w:line="240" w:lineRule="auto"/>
              <w:jc w:val="center"/>
            </w:pPr>
            <w:r w:rsidRPr="00B53533">
              <w:t>0.85%</w:t>
            </w:r>
          </w:p>
        </w:tc>
        <w:tc>
          <w:tcPr>
            <w:tcW w:w="1409" w:type="dxa"/>
          </w:tcPr>
          <w:p w14:paraId="418AAA9D" w14:textId="1D8662A6" w:rsidR="00904496" w:rsidRDefault="00904496" w:rsidP="00904496">
            <w:pPr>
              <w:spacing w:line="240" w:lineRule="auto"/>
              <w:jc w:val="center"/>
            </w:pPr>
            <w:r w:rsidRPr="00B53533">
              <w:t>16.58%</w:t>
            </w:r>
          </w:p>
        </w:tc>
        <w:tc>
          <w:tcPr>
            <w:tcW w:w="1409" w:type="dxa"/>
          </w:tcPr>
          <w:p w14:paraId="7FC032AE" w14:textId="0EA2A1C8" w:rsidR="00904496" w:rsidRDefault="00904496" w:rsidP="00904496">
            <w:pPr>
              <w:spacing w:line="240" w:lineRule="auto"/>
              <w:jc w:val="center"/>
            </w:pPr>
            <w:r w:rsidRPr="00B53533">
              <w:t>3.83%</w:t>
            </w:r>
          </w:p>
        </w:tc>
      </w:tr>
      <w:tr w:rsidR="00904496" w14:paraId="0F638E73" w14:textId="77777777" w:rsidTr="005A4DD6">
        <w:tc>
          <w:tcPr>
            <w:tcW w:w="1172" w:type="dxa"/>
            <w:vAlign w:val="center"/>
          </w:tcPr>
          <w:p w14:paraId="469895C1" w14:textId="77777777" w:rsidR="00904496" w:rsidRDefault="00904496" w:rsidP="00904496">
            <w:pPr>
              <w:spacing w:line="240" w:lineRule="auto"/>
              <w:jc w:val="center"/>
            </w:pPr>
            <w:r w:rsidRPr="009D7AA3">
              <w:t>2017</w:t>
            </w:r>
          </w:p>
        </w:tc>
        <w:tc>
          <w:tcPr>
            <w:tcW w:w="1409" w:type="dxa"/>
            <w:vAlign w:val="center"/>
          </w:tcPr>
          <w:p w14:paraId="66B5E4A1" w14:textId="77777777" w:rsidR="00904496" w:rsidRDefault="00904496" w:rsidP="00904496">
            <w:pPr>
              <w:spacing w:line="240" w:lineRule="auto"/>
              <w:jc w:val="center"/>
            </w:pPr>
            <w:r>
              <w:t>29</w:t>
            </w:r>
          </w:p>
        </w:tc>
        <w:tc>
          <w:tcPr>
            <w:tcW w:w="1409" w:type="dxa"/>
          </w:tcPr>
          <w:p w14:paraId="6B10D452" w14:textId="7AED22F0" w:rsidR="00904496" w:rsidRDefault="00904496" w:rsidP="00904496">
            <w:pPr>
              <w:spacing w:line="240" w:lineRule="auto"/>
              <w:jc w:val="center"/>
            </w:pPr>
            <w:r w:rsidRPr="00B53533">
              <w:t>6.10%</w:t>
            </w:r>
          </w:p>
        </w:tc>
        <w:tc>
          <w:tcPr>
            <w:tcW w:w="1409" w:type="dxa"/>
          </w:tcPr>
          <w:p w14:paraId="7FAE33D6" w14:textId="32275A1D" w:rsidR="00904496" w:rsidRDefault="00904496" w:rsidP="00904496">
            <w:pPr>
              <w:spacing w:line="240" w:lineRule="auto"/>
              <w:jc w:val="center"/>
            </w:pPr>
            <w:r w:rsidRPr="00B53533">
              <w:t>0.68%</w:t>
            </w:r>
          </w:p>
        </w:tc>
        <w:tc>
          <w:tcPr>
            <w:tcW w:w="1409" w:type="dxa"/>
          </w:tcPr>
          <w:p w14:paraId="5907A83B" w14:textId="11D90BA7" w:rsidR="00904496" w:rsidRDefault="00904496" w:rsidP="00904496">
            <w:pPr>
              <w:spacing w:line="240" w:lineRule="auto"/>
              <w:jc w:val="center"/>
            </w:pPr>
            <w:r w:rsidRPr="00B53533">
              <w:t>17.61%</w:t>
            </w:r>
          </w:p>
        </w:tc>
        <w:tc>
          <w:tcPr>
            <w:tcW w:w="1409" w:type="dxa"/>
          </w:tcPr>
          <w:p w14:paraId="15CDB348" w14:textId="0A2D2C9D" w:rsidR="00904496" w:rsidRDefault="00904496" w:rsidP="00904496">
            <w:pPr>
              <w:spacing w:line="240" w:lineRule="auto"/>
              <w:jc w:val="center"/>
            </w:pPr>
            <w:r w:rsidRPr="00B53533">
              <w:t>4.64%</w:t>
            </w:r>
          </w:p>
        </w:tc>
      </w:tr>
      <w:tr w:rsidR="00904496" w14:paraId="70A043B6" w14:textId="77777777" w:rsidTr="005A4DD6">
        <w:tc>
          <w:tcPr>
            <w:tcW w:w="1172" w:type="dxa"/>
            <w:vAlign w:val="center"/>
          </w:tcPr>
          <w:p w14:paraId="795C9B94" w14:textId="77777777" w:rsidR="00904496" w:rsidRDefault="00904496" w:rsidP="00904496">
            <w:pPr>
              <w:spacing w:line="240" w:lineRule="auto"/>
              <w:jc w:val="center"/>
            </w:pPr>
            <w:r w:rsidRPr="009D7AA3">
              <w:t>2018</w:t>
            </w:r>
          </w:p>
        </w:tc>
        <w:tc>
          <w:tcPr>
            <w:tcW w:w="1409" w:type="dxa"/>
            <w:vAlign w:val="center"/>
          </w:tcPr>
          <w:p w14:paraId="70C979BE" w14:textId="77777777" w:rsidR="00904496" w:rsidRDefault="00904496" w:rsidP="00904496">
            <w:pPr>
              <w:spacing w:line="240" w:lineRule="auto"/>
              <w:jc w:val="center"/>
            </w:pPr>
            <w:r>
              <w:t>29</w:t>
            </w:r>
          </w:p>
        </w:tc>
        <w:tc>
          <w:tcPr>
            <w:tcW w:w="1409" w:type="dxa"/>
          </w:tcPr>
          <w:p w14:paraId="7C506D53" w14:textId="01E79C21" w:rsidR="00904496" w:rsidRDefault="00904496" w:rsidP="00904496">
            <w:pPr>
              <w:spacing w:line="240" w:lineRule="auto"/>
              <w:jc w:val="center"/>
            </w:pPr>
            <w:r w:rsidRPr="00B53533">
              <w:t>5.33%</w:t>
            </w:r>
          </w:p>
        </w:tc>
        <w:tc>
          <w:tcPr>
            <w:tcW w:w="1409" w:type="dxa"/>
          </w:tcPr>
          <w:p w14:paraId="347EFA5F" w14:textId="701C6A1F" w:rsidR="00904496" w:rsidRDefault="00904496" w:rsidP="00904496">
            <w:pPr>
              <w:spacing w:line="240" w:lineRule="auto"/>
              <w:jc w:val="center"/>
            </w:pPr>
            <w:r w:rsidRPr="00B53533">
              <w:t>0.96%</w:t>
            </w:r>
          </w:p>
        </w:tc>
        <w:tc>
          <w:tcPr>
            <w:tcW w:w="1409" w:type="dxa"/>
          </w:tcPr>
          <w:p w14:paraId="0657D3AD" w14:textId="250FB7FC" w:rsidR="00904496" w:rsidRDefault="00904496" w:rsidP="00904496">
            <w:pPr>
              <w:spacing w:line="240" w:lineRule="auto"/>
              <w:jc w:val="center"/>
            </w:pPr>
            <w:r w:rsidRPr="00B53533">
              <w:t>17.17%</w:t>
            </w:r>
          </w:p>
        </w:tc>
        <w:tc>
          <w:tcPr>
            <w:tcW w:w="1409" w:type="dxa"/>
          </w:tcPr>
          <w:p w14:paraId="72603A0F" w14:textId="36B53F65" w:rsidR="00904496" w:rsidRDefault="00904496" w:rsidP="00904496">
            <w:pPr>
              <w:spacing w:line="240" w:lineRule="auto"/>
              <w:jc w:val="center"/>
            </w:pPr>
            <w:r w:rsidRPr="00B53533">
              <w:t>3.75%</w:t>
            </w:r>
          </w:p>
        </w:tc>
      </w:tr>
      <w:tr w:rsidR="00904496" w14:paraId="4B27325C" w14:textId="77777777" w:rsidTr="005A4DD6">
        <w:tc>
          <w:tcPr>
            <w:tcW w:w="1172" w:type="dxa"/>
            <w:vAlign w:val="center"/>
          </w:tcPr>
          <w:p w14:paraId="4F529D78" w14:textId="77777777" w:rsidR="00904496" w:rsidRDefault="00904496" w:rsidP="00904496">
            <w:pPr>
              <w:spacing w:line="240" w:lineRule="auto"/>
              <w:jc w:val="center"/>
            </w:pPr>
            <w:r w:rsidRPr="009D7AA3">
              <w:t>2019</w:t>
            </w:r>
          </w:p>
        </w:tc>
        <w:tc>
          <w:tcPr>
            <w:tcW w:w="1409" w:type="dxa"/>
            <w:vAlign w:val="center"/>
          </w:tcPr>
          <w:p w14:paraId="2F6FE447" w14:textId="77777777" w:rsidR="00904496" w:rsidRDefault="00904496" w:rsidP="00904496">
            <w:pPr>
              <w:spacing w:line="240" w:lineRule="auto"/>
              <w:jc w:val="center"/>
            </w:pPr>
            <w:r>
              <w:t>29</w:t>
            </w:r>
          </w:p>
        </w:tc>
        <w:tc>
          <w:tcPr>
            <w:tcW w:w="1409" w:type="dxa"/>
          </w:tcPr>
          <w:p w14:paraId="72954FE8" w14:textId="60379991" w:rsidR="00904496" w:rsidRDefault="00904496" w:rsidP="00904496">
            <w:pPr>
              <w:spacing w:line="240" w:lineRule="auto"/>
              <w:jc w:val="center"/>
            </w:pPr>
            <w:r w:rsidRPr="00B53533">
              <w:t>4.79%</w:t>
            </w:r>
          </w:p>
        </w:tc>
        <w:tc>
          <w:tcPr>
            <w:tcW w:w="1409" w:type="dxa"/>
          </w:tcPr>
          <w:p w14:paraId="6527687F" w14:textId="5C6063C8" w:rsidR="00904496" w:rsidRDefault="00904496" w:rsidP="00904496">
            <w:pPr>
              <w:spacing w:line="240" w:lineRule="auto"/>
              <w:jc w:val="center"/>
            </w:pPr>
            <w:r w:rsidRPr="00B53533">
              <w:t>0.44%</w:t>
            </w:r>
          </w:p>
        </w:tc>
        <w:tc>
          <w:tcPr>
            <w:tcW w:w="1409" w:type="dxa"/>
          </w:tcPr>
          <w:p w14:paraId="33E0BBA9" w14:textId="6342B76F" w:rsidR="00904496" w:rsidRDefault="00904496" w:rsidP="00904496">
            <w:pPr>
              <w:spacing w:line="240" w:lineRule="auto"/>
              <w:jc w:val="center"/>
            </w:pPr>
            <w:r w:rsidRPr="00B53533">
              <w:t>18.34%</w:t>
            </w:r>
          </w:p>
        </w:tc>
        <w:tc>
          <w:tcPr>
            <w:tcW w:w="1409" w:type="dxa"/>
          </w:tcPr>
          <w:p w14:paraId="4F8C0EF8" w14:textId="13AA1E83" w:rsidR="00904496" w:rsidRDefault="00904496" w:rsidP="00904496">
            <w:pPr>
              <w:spacing w:line="240" w:lineRule="auto"/>
              <w:jc w:val="center"/>
            </w:pPr>
            <w:r w:rsidRPr="00B53533">
              <w:t>3.62%</w:t>
            </w:r>
          </w:p>
        </w:tc>
      </w:tr>
      <w:tr w:rsidR="00904496" w14:paraId="699C43F1" w14:textId="77777777" w:rsidTr="005A4DD6">
        <w:tc>
          <w:tcPr>
            <w:tcW w:w="1172" w:type="dxa"/>
            <w:vAlign w:val="center"/>
          </w:tcPr>
          <w:p w14:paraId="39C3CD56" w14:textId="77777777" w:rsidR="00904496" w:rsidRDefault="00904496" w:rsidP="00904496">
            <w:pPr>
              <w:spacing w:line="240" w:lineRule="auto"/>
              <w:jc w:val="center"/>
            </w:pPr>
            <w:r w:rsidRPr="009D7AA3">
              <w:t>2020</w:t>
            </w:r>
          </w:p>
        </w:tc>
        <w:tc>
          <w:tcPr>
            <w:tcW w:w="1409" w:type="dxa"/>
            <w:vAlign w:val="center"/>
          </w:tcPr>
          <w:p w14:paraId="27A934E2" w14:textId="77777777" w:rsidR="00904496" w:rsidRDefault="00904496" w:rsidP="00904496">
            <w:pPr>
              <w:spacing w:line="240" w:lineRule="auto"/>
              <w:jc w:val="center"/>
            </w:pPr>
            <w:r>
              <w:t>29</w:t>
            </w:r>
          </w:p>
        </w:tc>
        <w:tc>
          <w:tcPr>
            <w:tcW w:w="1409" w:type="dxa"/>
          </w:tcPr>
          <w:p w14:paraId="215E975F" w14:textId="2ED2F973" w:rsidR="00904496" w:rsidRDefault="00904496" w:rsidP="00904496">
            <w:pPr>
              <w:spacing w:line="240" w:lineRule="auto"/>
              <w:jc w:val="center"/>
            </w:pPr>
            <w:r w:rsidRPr="00B53533">
              <w:t>2.69%</w:t>
            </w:r>
          </w:p>
        </w:tc>
        <w:tc>
          <w:tcPr>
            <w:tcW w:w="1409" w:type="dxa"/>
          </w:tcPr>
          <w:p w14:paraId="44E1E61D" w14:textId="37F2B7BC" w:rsidR="00904496" w:rsidRDefault="00904496" w:rsidP="00904496">
            <w:pPr>
              <w:spacing w:line="240" w:lineRule="auto"/>
              <w:jc w:val="center"/>
            </w:pPr>
            <w:r w:rsidRPr="00B53533">
              <w:t>-8.10%</w:t>
            </w:r>
          </w:p>
        </w:tc>
        <w:tc>
          <w:tcPr>
            <w:tcW w:w="1409" w:type="dxa"/>
          </w:tcPr>
          <w:p w14:paraId="2945AEC5" w14:textId="360E7E75" w:rsidR="00904496" w:rsidRDefault="00904496" w:rsidP="00904496">
            <w:pPr>
              <w:spacing w:line="240" w:lineRule="auto"/>
              <w:jc w:val="center"/>
            </w:pPr>
            <w:r w:rsidRPr="00B53533">
              <w:t>17.61%</w:t>
            </w:r>
          </w:p>
        </w:tc>
        <w:tc>
          <w:tcPr>
            <w:tcW w:w="1409" w:type="dxa"/>
          </w:tcPr>
          <w:p w14:paraId="714E72F0" w14:textId="1F137E43" w:rsidR="00904496" w:rsidRDefault="00904496" w:rsidP="00904496">
            <w:pPr>
              <w:spacing w:line="240" w:lineRule="auto"/>
              <w:jc w:val="center"/>
            </w:pPr>
            <w:r w:rsidRPr="00B53533">
              <w:t>5.36%</w:t>
            </w:r>
          </w:p>
        </w:tc>
      </w:tr>
      <w:tr w:rsidR="00904496" w:rsidRPr="009D7AA3" w14:paraId="36EB104A" w14:textId="77777777" w:rsidTr="005A4DD6">
        <w:tc>
          <w:tcPr>
            <w:tcW w:w="1172" w:type="dxa"/>
            <w:vAlign w:val="center"/>
          </w:tcPr>
          <w:p w14:paraId="2AE75DFA" w14:textId="77777777" w:rsidR="00904496" w:rsidRPr="009D7AA3" w:rsidRDefault="00904496" w:rsidP="00904496">
            <w:pPr>
              <w:spacing w:line="240" w:lineRule="auto"/>
              <w:jc w:val="center"/>
            </w:pPr>
            <w:r>
              <w:t>2021</w:t>
            </w:r>
          </w:p>
        </w:tc>
        <w:tc>
          <w:tcPr>
            <w:tcW w:w="1409" w:type="dxa"/>
            <w:vAlign w:val="center"/>
          </w:tcPr>
          <w:p w14:paraId="090D091B" w14:textId="77777777" w:rsidR="00904496" w:rsidRPr="009D7AA3" w:rsidRDefault="00904496" w:rsidP="00904496">
            <w:pPr>
              <w:spacing w:line="240" w:lineRule="auto"/>
              <w:jc w:val="center"/>
            </w:pPr>
            <w:r>
              <w:t>30</w:t>
            </w:r>
          </w:p>
        </w:tc>
        <w:tc>
          <w:tcPr>
            <w:tcW w:w="1409" w:type="dxa"/>
          </w:tcPr>
          <w:p w14:paraId="5422F6A5" w14:textId="21E4572A" w:rsidR="00904496" w:rsidRPr="009D7AA3" w:rsidRDefault="00904496" w:rsidP="00904496">
            <w:pPr>
              <w:spacing w:line="240" w:lineRule="auto"/>
              <w:jc w:val="center"/>
            </w:pPr>
            <w:r w:rsidRPr="00B53533">
              <w:t>2.82%</w:t>
            </w:r>
          </w:p>
        </w:tc>
        <w:tc>
          <w:tcPr>
            <w:tcW w:w="1409" w:type="dxa"/>
          </w:tcPr>
          <w:p w14:paraId="5C5D0DBA" w14:textId="5F76EE3D" w:rsidR="00904496" w:rsidRPr="009D7AA3" w:rsidRDefault="00904496" w:rsidP="00904496">
            <w:pPr>
              <w:spacing w:line="240" w:lineRule="auto"/>
              <w:jc w:val="center"/>
            </w:pPr>
            <w:r w:rsidRPr="00B53533">
              <w:t>-11.36%</w:t>
            </w:r>
          </w:p>
        </w:tc>
        <w:tc>
          <w:tcPr>
            <w:tcW w:w="1409" w:type="dxa"/>
          </w:tcPr>
          <w:p w14:paraId="78E48716" w14:textId="0C9815DC" w:rsidR="00904496" w:rsidRPr="009D7AA3" w:rsidRDefault="00904496" w:rsidP="00904496">
            <w:pPr>
              <w:spacing w:line="240" w:lineRule="auto"/>
              <w:jc w:val="center"/>
            </w:pPr>
            <w:r w:rsidRPr="00B53533">
              <w:t>14.74%</w:t>
            </w:r>
          </w:p>
        </w:tc>
        <w:tc>
          <w:tcPr>
            <w:tcW w:w="1409" w:type="dxa"/>
          </w:tcPr>
          <w:p w14:paraId="721F541F" w14:textId="1B3A917C" w:rsidR="00904496" w:rsidRPr="009D7AA3" w:rsidRDefault="00904496" w:rsidP="00904496">
            <w:pPr>
              <w:spacing w:line="240" w:lineRule="auto"/>
              <w:jc w:val="center"/>
            </w:pPr>
            <w:r w:rsidRPr="00B53533">
              <w:t>4.30%</w:t>
            </w:r>
          </w:p>
        </w:tc>
      </w:tr>
    </w:tbl>
    <w:p w14:paraId="72DCB76E" w14:textId="4A380B42" w:rsidR="00733D92" w:rsidRDefault="00733D92" w:rsidP="002F713E">
      <w:pPr>
        <w:pStyle w:val="Caption"/>
        <w:spacing w:before="240"/>
      </w:pPr>
      <w:bookmarkStart w:id="178" w:name="_Toc116395457"/>
      <w:r>
        <w:t xml:space="preserve">Table </w:t>
      </w:r>
      <w:fldSimple w:instr=" SEQ Table \* ARABIC ">
        <w:r w:rsidR="00BC154F">
          <w:rPr>
            <w:noProof/>
          </w:rPr>
          <w:t>24</w:t>
        </w:r>
      </w:fldSimple>
      <w:r>
        <w:t xml:space="preserve">: </w:t>
      </w:r>
      <w:r w:rsidRPr="00416230">
        <w:t xml:space="preserve">Summary Statistics of </w:t>
      </w:r>
      <w:r>
        <w:t>ROA  for</w:t>
      </w:r>
      <w:r w:rsidRPr="00416230">
        <w:t xml:space="preserve"> </w:t>
      </w:r>
      <w:r>
        <w:t>Companies</w:t>
      </w:r>
      <w:r w:rsidRPr="00416230">
        <w:t xml:space="preserve"> by Financial Year</w:t>
      </w:r>
      <w:bookmarkEnd w:id="178"/>
    </w:p>
    <w:p w14:paraId="76976DCF" w14:textId="688A7E54" w:rsidR="00733D92" w:rsidRDefault="00733D92" w:rsidP="00733D92"/>
    <w:p w14:paraId="241D4D70" w14:textId="29085C53" w:rsidR="002F713E" w:rsidRPr="002F713E" w:rsidRDefault="00813578" w:rsidP="00733D92">
      <w:pPr>
        <w:rPr>
          <w:b/>
          <w:bCs/>
        </w:rPr>
      </w:pPr>
      <w:r>
        <w:rPr>
          <w:b/>
          <w:bCs/>
        </w:rPr>
        <w:t>Market Value (</w:t>
      </w:r>
      <w:r w:rsidR="002F713E" w:rsidRPr="002F713E">
        <w:rPr>
          <w:b/>
          <w:bCs/>
        </w:rPr>
        <w:t>MV</w:t>
      </w:r>
      <w:r>
        <w:rPr>
          <w:b/>
          <w:bCs/>
        </w:rPr>
        <w:t>)</w:t>
      </w:r>
    </w:p>
    <w:p w14:paraId="45399BDC" w14:textId="77777777" w:rsidR="002F713E" w:rsidRDefault="002F713E" w:rsidP="00733D92"/>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733D92" w:rsidRPr="00312091" w14:paraId="236063C4" w14:textId="77777777" w:rsidTr="005A4DD6">
        <w:tc>
          <w:tcPr>
            <w:tcW w:w="1172" w:type="dxa"/>
            <w:shd w:val="clear" w:color="auto" w:fill="D9D9D9" w:themeFill="background1" w:themeFillShade="D9"/>
            <w:vAlign w:val="center"/>
          </w:tcPr>
          <w:p w14:paraId="2A5C96E9" w14:textId="77777777" w:rsidR="00733D92" w:rsidRPr="00312091" w:rsidRDefault="00733D92" w:rsidP="005A4DD6">
            <w:pPr>
              <w:spacing w:line="240" w:lineRule="auto"/>
              <w:jc w:val="center"/>
              <w:rPr>
                <w:b/>
                <w:bCs/>
              </w:rPr>
            </w:pPr>
            <w:r w:rsidRPr="00312091">
              <w:rPr>
                <w:b/>
                <w:bCs/>
              </w:rPr>
              <w:t>Year</w:t>
            </w:r>
          </w:p>
        </w:tc>
        <w:tc>
          <w:tcPr>
            <w:tcW w:w="1409" w:type="dxa"/>
            <w:shd w:val="clear" w:color="auto" w:fill="D9D9D9" w:themeFill="background1" w:themeFillShade="D9"/>
            <w:vAlign w:val="center"/>
          </w:tcPr>
          <w:p w14:paraId="3D163419" w14:textId="77777777" w:rsidR="00733D92" w:rsidRPr="00312091" w:rsidRDefault="00733D92" w:rsidP="005A4DD6">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17D9798D" w14:textId="3CC5F958" w:rsidR="00733D92" w:rsidRPr="00312091" w:rsidRDefault="00733D92" w:rsidP="005A4DD6">
            <w:pPr>
              <w:spacing w:line="240" w:lineRule="auto"/>
              <w:jc w:val="center"/>
              <w:rPr>
                <w:b/>
                <w:bCs/>
              </w:rPr>
            </w:pPr>
            <w:r w:rsidRPr="00312091">
              <w:rPr>
                <w:b/>
                <w:bCs/>
              </w:rPr>
              <w:t>Average</w:t>
            </w:r>
            <w:r>
              <w:rPr>
                <w:b/>
                <w:bCs/>
              </w:rPr>
              <w:t xml:space="preserve"> </w:t>
            </w:r>
            <w:r w:rsidR="003D362E">
              <w:rPr>
                <w:b/>
                <w:bCs/>
              </w:rPr>
              <w:t>MV</w:t>
            </w:r>
            <w:r w:rsidRPr="00312091">
              <w:rPr>
                <w:b/>
                <w:bCs/>
              </w:rPr>
              <w:t xml:space="preserve"> </w:t>
            </w:r>
          </w:p>
        </w:tc>
        <w:tc>
          <w:tcPr>
            <w:tcW w:w="1409" w:type="dxa"/>
            <w:shd w:val="clear" w:color="auto" w:fill="D9D9D9" w:themeFill="background1" w:themeFillShade="D9"/>
            <w:vAlign w:val="center"/>
          </w:tcPr>
          <w:p w14:paraId="0D18E13B" w14:textId="03BBA30A" w:rsidR="00733D92" w:rsidRPr="00312091" w:rsidRDefault="00733D92" w:rsidP="005A4DD6">
            <w:pPr>
              <w:spacing w:line="240" w:lineRule="auto"/>
              <w:jc w:val="center"/>
              <w:rPr>
                <w:b/>
                <w:bCs/>
              </w:rPr>
            </w:pPr>
            <w:r w:rsidRPr="00312091">
              <w:rPr>
                <w:b/>
                <w:bCs/>
              </w:rPr>
              <w:t xml:space="preserve">Min. </w:t>
            </w:r>
            <w:r w:rsidR="003D362E">
              <w:rPr>
                <w:b/>
                <w:bCs/>
              </w:rPr>
              <w:t>MV</w:t>
            </w:r>
          </w:p>
        </w:tc>
        <w:tc>
          <w:tcPr>
            <w:tcW w:w="1409" w:type="dxa"/>
            <w:shd w:val="clear" w:color="auto" w:fill="D9D9D9" w:themeFill="background1" w:themeFillShade="D9"/>
            <w:vAlign w:val="center"/>
          </w:tcPr>
          <w:p w14:paraId="0E854118" w14:textId="6BE97F8B" w:rsidR="00733D92" w:rsidRPr="00312091" w:rsidRDefault="00733D92" w:rsidP="005A4DD6">
            <w:pPr>
              <w:spacing w:line="240" w:lineRule="auto"/>
              <w:jc w:val="center"/>
              <w:rPr>
                <w:b/>
                <w:bCs/>
              </w:rPr>
            </w:pPr>
            <w:r w:rsidRPr="00312091">
              <w:rPr>
                <w:b/>
                <w:bCs/>
              </w:rPr>
              <w:t xml:space="preserve">Max. </w:t>
            </w:r>
            <w:r w:rsidR="003D362E">
              <w:rPr>
                <w:b/>
                <w:bCs/>
              </w:rPr>
              <w:t>MV</w:t>
            </w:r>
          </w:p>
        </w:tc>
        <w:tc>
          <w:tcPr>
            <w:tcW w:w="1409" w:type="dxa"/>
            <w:shd w:val="clear" w:color="auto" w:fill="D9D9D9" w:themeFill="background1" w:themeFillShade="D9"/>
            <w:vAlign w:val="center"/>
          </w:tcPr>
          <w:p w14:paraId="291EF316" w14:textId="159FE3E2" w:rsidR="00733D92" w:rsidRPr="00312091" w:rsidRDefault="00733D92" w:rsidP="005A4DD6">
            <w:pPr>
              <w:spacing w:line="240" w:lineRule="auto"/>
              <w:jc w:val="center"/>
              <w:rPr>
                <w:b/>
                <w:bCs/>
              </w:rPr>
            </w:pPr>
            <w:r w:rsidRPr="00312091">
              <w:rPr>
                <w:b/>
                <w:bCs/>
              </w:rPr>
              <w:t xml:space="preserve">Std. Dev. </w:t>
            </w:r>
            <w:r w:rsidR="003D362E">
              <w:rPr>
                <w:b/>
                <w:bCs/>
              </w:rPr>
              <w:t>MV</w:t>
            </w:r>
          </w:p>
        </w:tc>
      </w:tr>
      <w:tr w:rsidR="00904496" w14:paraId="6C12EDF6" w14:textId="77777777" w:rsidTr="005A4DD6">
        <w:tc>
          <w:tcPr>
            <w:tcW w:w="1172" w:type="dxa"/>
            <w:vAlign w:val="center"/>
          </w:tcPr>
          <w:p w14:paraId="43E028B3" w14:textId="77777777" w:rsidR="00904496" w:rsidRDefault="00904496" w:rsidP="00904496">
            <w:pPr>
              <w:spacing w:line="240" w:lineRule="auto"/>
              <w:jc w:val="center"/>
            </w:pPr>
            <w:r>
              <w:t>Overall</w:t>
            </w:r>
          </w:p>
        </w:tc>
        <w:tc>
          <w:tcPr>
            <w:tcW w:w="1409" w:type="dxa"/>
            <w:vAlign w:val="center"/>
          </w:tcPr>
          <w:p w14:paraId="09863458" w14:textId="77777777" w:rsidR="00904496" w:rsidRDefault="00904496" w:rsidP="00904496">
            <w:pPr>
              <w:spacing w:line="240" w:lineRule="auto"/>
              <w:jc w:val="center"/>
            </w:pPr>
            <w:r>
              <w:t>200</w:t>
            </w:r>
          </w:p>
        </w:tc>
        <w:tc>
          <w:tcPr>
            <w:tcW w:w="1409" w:type="dxa"/>
          </w:tcPr>
          <w:p w14:paraId="7C92DB39" w14:textId="48AE74CD" w:rsidR="00904496" w:rsidRDefault="00904496" w:rsidP="00904496">
            <w:pPr>
              <w:spacing w:line="240" w:lineRule="auto"/>
              <w:jc w:val="center"/>
            </w:pPr>
            <w:r w:rsidRPr="00AD60F5">
              <w:t xml:space="preserve"> 15,321 </w:t>
            </w:r>
          </w:p>
        </w:tc>
        <w:tc>
          <w:tcPr>
            <w:tcW w:w="1409" w:type="dxa"/>
          </w:tcPr>
          <w:p w14:paraId="28F10FF2" w14:textId="5C0D5786" w:rsidR="00904496" w:rsidRDefault="00904496" w:rsidP="00904496">
            <w:pPr>
              <w:spacing w:line="240" w:lineRule="auto"/>
              <w:jc w:val="center"/>
            </w:pPr>
            <w:r w:rsidRPr="00AD60F5">
              <w:t xml:space="preserve"> 966 </w:t>
            </w:r>
          </w:p>
        </w:tc>
        <w:tc>
          <w:tcPr>
            <w:tcW w:w="1409" w:type="dxa"/>
          </w:tcPr>
          <w:p w14:paraId="42FD82AB" w14:textId="6441AC6A" w:rsidR="00904496" w:rsidRDefault="00904496" w:rsidP="00904496">
            <w:pPr>
              <w:spacing w:line="240" w:lineRule="auto"/>
              <w:jc w:val="center"/>
            </w:pPr>
            <w:r w:rsidRPr="00AD60F5">
              <w:t xml:space="preserve"> 88,142 </w:t>
            </w:r>
          </w:p>
        </w:tc>
        <w:tc>
          <w:tcPr>
            <w:tcW w:w="1409" w:type="dxa"/>
          </w:tcPr>
          <w:p w14:paraId="128AA61A" w14:textId="435159B9" w:rsidR="00904496" w:rsidRDefault="00904496" w:rsidP="00904496">
            <w:pPr>
              <w:spacing w:line="240" w:lineRule="auto"/>
              <w:jc w:val="center"/>
            </w:pPr>
            <w:r w:rsidRPr="00AD60F5">
              <w:t xml:space="preserve"> 16,849 </w:t>
            </w:r>
          </w:p>
        </w:tc>
      </w:tr>
    </w:tbl>
    <w:p w14:paraId="2D3FF140" w14:textId="31366859" w:rsidR="00733D92" w:rsidRDefault="00733D92" w:rsidP="002F713E">
      <w:pPr>
        <w:pStyle w:val="Caption"/>
        <w:spacing w:before="240"/>
      </w:pPr>
      <w:bookmarkStart w:id="179" w:name="_Toc116395458"/>
      <w:r>
        <w:t xml:space="preserve">Table </w:t>
      </w:r>
      <w:fldSimple w:instr=" SEQ Table \* ARABIC ">
        <w:r w:rsidR="00BC154F">
          <w:rPr>
            <w:noProof/>
          </w:rPr>
          <w:t>25</w:t>
        </w:r>
      </w:fldSimple>
      <w:r>
        <w:t xml:space="preserve">: </w:t>
      </w:r>
      <w:r w:rsidRPr="00416230">
        <w:t xml:space="preserve">Summary Statistics of </w:t>
      </w:r>
      <w:r>
        <w:t>Market Value for Companies</w:t>
      </w:r>
      <w:bookmarkEnd w:id="179"/>
    </w:p>
    <w:p w14:paraId="0916F9E6" w14:textId="77777777" w:rsidR="00733D92" w:rsidRDefault="00733D92" w:rsidP="00733D92"/>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733D92" w:rsidRPr="00312091" w14:paraId="004E4A9A" w14:textId="77777777" w:rsidTr="005A4DD6">
        <w:tc>
          <w:tcPr>
            <w:tcW w:w="1172" w:type="dxa"/>
            <w:shd w:val="clear" w:color="auto" w:fill="D9D9D9" w:themeFill="background1" w:themeFillShade="D9"/>
            <w:vAlign w:val="center"/>
          </w:tcPr>
          <w:p w14:paraId="517D9145" w14:textId="77777777" w:rsidR="00733D92" w:rsidRPr="00312091" w:rsidRDefault="00733D92" w:rsidP="005A4DD6">
            <w:pPr>
              <w:spacing w:line="240" w:lineRule="auto"/>
              <w:jc w:val="center"/>
              <w:rPr>
                <w:b/>
                <w:bCs/>
              </w:rPr>
            </w:pPr>
            <w:r w:rsidRPr="00312091">
              <w:rPr>
                <w:b/>
                <w:bCs/>
              </w:rPr>
              <w:lastRenderedPageBreak/>
              <w:t>Year</w:t>
            </w:r>
          </w:p>
        </w:tc>
        <w:tc>
          <w:tcPr>
            <w:tcW w:w="1409" w:type="dxa"/>
            <w:shd w:val="clear" w:color="auto" w:fill="D9D9D9" w:themeFill="background1" w:themeFillShade="D9"/>
            <w:vAlign w:val="center"/>
          </w:tcPr>
          <w:p w14:paraId="593ADE0E" w14:textId="77777777" w:rsidR="00733D92" w:rsidRPr="00312091" w:rsidRDefault="00733D92" w:rsidP="005A4DD6">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42659EB2" w14:textId="65A14C17" w:rsidR="00733D92" w:rsidRPr="00312091" w:rsidRDefault="00733D92" w:rsidP="005A4DD6">
            <w:pPr>
              <w:spacing w:line="240" w:lineRule="auto"/>
              <w:jc w:val="center"/>
              <w:rPr>
                <w:b/>
                <w:bCs/>
              </w:rPr>
            </w:pPr>
            <w:r w:rsidRPr="00312091">
              <w:rPr>
                <w:b/>
                <w:bCs/>
              </w:rPr>
              <w:t xml:space="preserve">Average </w:t>
            </w:r>
            <w:r w:rsidR="00B27143">
              <w:rPr>
                <w:b/>
                <w:bCs/>
              </w:rPr>
              <w:t>MV</w:t>
            </w:r>
          </w:p>
        </w:tc>
        <w:tc>
          <w:tcPr>
            <w:tcW w:w="1409" w:type="dxa"/>
            <w:shd w:val="clear" w:color="auto" w:fill="D9D9D9" w:themeFill="background1" w:themeFillShade="D9"/>
            <w:vAlign w:val="center"/>
          </w:tcPr>
          <w:p w14:paraId="4F85E3D0" w14:textId="6B11794B" w:rsidR="00733D92" w:rsidRPr="00312091" w:rsidRDefault="00733D92" w:rsidP="005A4DD6">
            <w:pPr>
              <w:spacing w:line="240" w:lineRule="auto"/>
              <w:jc w:val="center"/>
              <w:rPr>
                <w:b/>
                <w:bCs/>
              </w:rPr>
            </w:pPr>
            <w:r w:rsidRPr="00312091">
              <w:rPr>
                <w:b/>
                <w:bCs/>
              </w:rPr>
              <w:t xml:space="preserve">Min. </w:t>
            </w:r>
            <w:r w:rsidR="00B27143">
              <w:rPr>
                <w:b/>
                <w:bCs/>
              </w:rPr>
              <w:t>MV</w:t>
            </w:r>
          </w:p>
        </w:tc>
        <w:tc>
          <w:tcPr>
            <w:tcW w:w="1409" w:type="dxa"/>
            <w:shd w:val="clear" w:color="auto" w:fill="D9D9D9" w:themeFill="background1" w:themeFillShade="D9"/>
            <w:vAlign w:val="center"/>
          </w:tcPr>
          <w:p w14:paraId="5E817189" w14:textId="51B12CA5" w:rsidR="00733D92" w:rsidRPr="00312091" w:rsidRDefault="00733D92" w:rsidP="005A4DD6">
            <w:pPr>
              <w:spacing w:line="240" w:lineRule="auto"/>
              <w:jc w:val="center"/>
              <w:rPr>
                <w:b/>
                <w:bCs/>
              </w:rPr>
            </w:pPr>
            <w:r w:rsidRPr="00312091">
              <w:rPr>
                <w:b/>
                <w:bCs/>
              </w:rPr>
              <w:t xml:space="preserve">Max. </w:t>
            </w:r>
            <w:r w:rsidR="00B27143">
              <w:rPr>
                <w:b/>
                <w:bCs/>
              </w:rPr>
              <w:t>MV</w:t>
            </w:r>
          </w:p>
        </w:tc>
        <w:tc>
          <w:tcPr>
            <w:tcW w:w="1409" w:type="dxa"/>
            <w:shd w:val="clear" w:color="auto" w:fill="D9D9D9" w:themeFill="background1" w:themeFillShade="D9"/>
            <w:vAlign w:val="center"/>
          </w:tcPr>
          <w:p w14:paraId="26ED7FD8" w14:textId="5EC25302" w:rsidR="00733D92" w:rsidRPr="00312091" w:rsidRDefault="00733D92" w:rsidP="005A4DD6">
            <w:pPr>
              <w:spacing w:line="240" w:lineRule="auto"/>
              <w:jc w:val="center"/>
              <w:rPr>
                <w:b/>
                <w:bCs/>
              </w:rPr>
            </w:pPr>
            <w:r w:rsidRPr="00312091">
              <w:rPr>
                <w:b/>
                <w:bCs/>
              </w:rPr>
              <w:t xml:space="preserve">Std. Dev. </w:t>
            </w:r>
            <w:r w:rsidR="00B27143">
              <w:rPr>
                <w:b/>
                <w:bCs/>
              </w:rPr>
              <w:t>MV</w:t>
            </w:r>
          </w:p>
        </w:tc>
      </w:tr>
      <w:tr w:rsidR="00904496" w14:paraId="7304F107" w14:textId="77777777" w:rsidTr="005A4DD6">
        <w:tc>
          <w:tcPr>
            <w:tcW w:w="1172" w:type="dxa"/>
            <w:vAlign w:val="center"/>
          </w:tcPr>
          <w:p w14:paraId="5690B436" w14:textId="77777777" w:rsidR="00904496" w:rsidRDefault="00904496" w:rsidP="00904496">
            <w:pPr>
              <w:spacing w:line="240" w:lineRule="auto"/>
              <w:jc w:val="center"/>
            </w:pPr>
            <w:r w:rsidRPr="009D7AA3">
              <w:t>2015</w:t>
            </w:r>
          </w:p>
        </w:tc>
        <w:tc>
          <w:tcPr>
            <w:tcW w:w="1409" w:type="dxa"/>
            <w:vAlign w:val="center"/>
          </w:tcPr>
          <w:p w14:paraId="085E534A" w14:textId="77777777" w:rsidR="00904496" w:rsidRDefault="00904496" w:rsidP="00904496">
            <w:pPr>
              <w:spacing w:line="240" w:lineRule="auto"/>
              <w:jc w:val="center"/>
            </w:pPr>
            <w:r>
              <w:t>27</w:t>
            </w:r>
          </w:p>
        </w:tc>
        <w:tc>
          <w:tcPr>
            <w:tcW w:w="1409" w:type="dxa"/>
          </w:tcPr>
          <w:p w14:paraId="25ADED50" w14:textId="0D668998" w:rsidR="00904496" w:rsidRDefault="00904496" w:rsidP="00904496">
            <w:pPr>
              <w:spacing w:line="240" w:lineRule="auto"/>
              <w:jc w:val="center"/>
            </w:pPr>
            <w:r w:rsidRPr="0032005F">
              <w:t xml:space="preserve"> 13,585 </w:t>
            </w:r>
          </w:p>
        </w:tc>
        <w:tc>
          <w:tcPr>
            <w:tcW w:w="1409" w:type="dxa"/>
          </w:tcPr>
          <w:p w14:paraId="1C75EF14" w14:textId="2ABF01FC" w:rsidR="00904496" w:rsidRDefault="00904496" w:rsidP="00904496">
            <w:pPr>
              <w:spacing w:line="240" w:lineRule="auto"/>
              <w:jc w:val="center"/>
            </w:pPr>
            <w:r w:rsidRPr="0032005F">
              <w:t xml:space="preserve"> 966 </w:t>
            </w:r>
          </w:p>
        </w:tc>
        <w:tc>
          <w:tcPr>
            <w:tcW w:w="1409" w:type="dxa"/>
          </w:tcPr>
          <w:p w14:paraId="7361A402" w14:textId="4FC6F910" w:rsidR="00904496" w:rsidRDefault="00904496" w:rsidP="00904496">
            <w:pPr>
              <w:spacing w:line="240" w:lineRule="auto"/>
              <w:jc w:val="center"/>
            </w:pPr>
            <w:r w:rsidRPr="0032005F">
              <w:t xml:space="preserve"> 65,652 </w:t>
            </w:r>
          </w:p>
        </w:tc>
        <w:tc>
          <w:tcPr>
            <w:tcW w:w="1409" w:type="dxa"/>
          </w:tcPr>
          <w:p w14:paraId="03DDE774" w14:textId="03A23623" w:rsidR="00904496" w:rsidRDefault="00904496" w:rsidP="00904496">
            <w:pPr>
              <w:spacing w:line="240" w:lineRule="auto"/>
              <w:jc w:val="center"/>
            </w:pPr>
            <w:r w:rsidRPr="0032005F">
              <w:t xml:space="preserve"> 14,495 </w:t>
            </w:r>
          </w:p>
        </w:tc>
      </w:tr>
      <w:tr w:rsidR="00904496" w14:paraId="059A022E" w14:textId="77777777" w:rsidTr="005A4DD6">
        <w:tc>
          <w:tcPr>
            <w:tcW w:w="1172" w:type="dxa"/>
            <w:vAlign w:val="center"/>
          </w:tcPr>
          <w:p w14:paraId="1F9F99F9" w14:textId="77777777" w:rsidR="00904496" w:rsidRDefault="00904496" w:rsidP="00904496">
            <w:pPr>
              <w:spacing w:line="240" w:lineRule="auto"/>
              <w:jc w:val="center"/>
            </w:pPr>
            <w:r w:rsidRPr="009D7AA3">
              <w:t>2016</w:t>
            </w:r>
          </w:p>
        </w:tc>
        <w:tc>
          <w:tcPr>
            <w:tcW w:w="1409" w:type="dxa"/>
            <w:vAlign w:val="center"/>
          </w:tcPr>
          <w:p w14:paraId="48E2A5D2" w14:textId="77777777" w:rsidR="00904496" w:rsidRDefault="00904496" w:rsidP="00904496">
            <w:pPr>
              <w:spacing w:line="240" w:lineRule="auto"/>
              <w:jc w:val="center"/>
            </w:pPr>
            <w:r w:rsidRPr="009D7AA3">
              <w:t>2</w:t>
            </w:r>
            <w:r>
              <w:t>7</w:t>
            </w:r>
          </w:p>
        </w:tc>
        <w:tc>
          <w:tcPr>
            <w:tcW w:w="1409" w:type="dxa"/>
          </w:tcPr>
          <w:p w14:paraId="3A004441" w14:textId="7FC84497" w:rsidR="00904496" w:rsidRDefault="00904496" w:rsidP="00904496">
            <w:pPr>
              <w:spacing w:line="240" w:lineRule="auto"/>
              <w:jc w:val="center"/>
            </w:pPr>
            <w:r w:rsidRPr="0032005F">
              <w:t xml:space="preserve"> 15,569 </w:t>
            </w:r>
          </w:p>
        </w:tc>
        <w:tc>
          <w:tcPr>
            <w:tcW w:w="1409" w:type="dxa"/>
          </w:tcPr>
          <w:p w14:paraId="374738B9" w14:textId="2CA56EBC" w:rsidR="00904496" w:rsidRDefault="00904496" w:rsidP="00904496">
            <w:pPr>
              <w:spacing w:line="240" w:lineRule="auto"/>
              <w:jc w:val="center"/>
            </w:pPr>
            <w:r w:rsidRPr="0032005F">
              <w:t xml:space="preserve"> 1,394 </w:t>
            </w:r>
          </w:p>
        </w:tc>
        <w:tc>
          <w:tcPr>
            <w:tcW w:w="1409" w:type="dxa"/>
          </w:tcPr>
          <w:p w14:paraId="4257D325" w14:textId="50221177" w:rsidR="00904496" w:rsidRDefault="00904496" w:rsidP="00904496">
            <w:pPr>
              <w:spacing w:line="240" w:lineRule="auto"/>
              <w:jc w:val="center"/>
            </w:pPr>
            <w:r w:rsidRPr="0032005F">
              <w:t xml:space="preserve"> 66,296 </w:t>
            </w:r>
          </w:p>
        </w:tc>
        <w:tc>
          <w:tcPr>
            <w:tcW w:w="1409" w:type="dxa"/>
          </w:tcPr>
          <w:p w14:paraId="3E4C0649" w14:textId="46586F3C" w:rsidR="00904496" w:rsidRDefault="00904496" w:rsidP="00904496">
            <w:pPr>
              <w:spacing w:line="240" w:lineRule="auto"/>
              <w:jc w:val="center"/>
            </w:pPr>
            <w:r w:rsidRPr="0032005F">
              <w:t xml:space="preserve"> 15,847 </w:t>
            </w:r>
          </w:p>
        </w:tc>
      </w:tr>
      <w:tr w:rsidR="00904496" w14:paraId="110A4EE8" w14:textId="77777777" w:rsidTr="005A4DD6">
        <w:tc>
          <w:tcPr>
            <w:tcW w:w="1172" w:type="dxa"/>
            <w:vAlign w:val="center"/>
          </w:tcPr>
          <w:p w14:paraId="00524228" w14:textId="77777777" w:rsidR="00904496" w:rsidRDefault="00904496" w:rsidP="00904496">
            <w:pPr>
              <w:spacing w:line="240" w:lineRule="auto"/>
              <w:jc w:val="center"/>
            </w:pPr>
            <w:r w:rsidRPr="009D7AA3">
              <w:t>2017</w:t>
            </w:r>
          </w:p>
        </w:tc>
        <w:tc>
          <w:tcPr>
            <w:tcW w:w="1409" w:type="dxa"/>
            <w:vAlign w:val="center"/>
          </w:tcPr>
          <w:p w14:paraId="6EC0A8C8" w14:textId="77777777" w:rsidR="00904496" w:rsidRDefault="00904496" w:rsidP="00904496">
            <w:pPr>
              <w:spacing w:line="240" w:lineRule="auto"/>
              <w:jc w:val="center"/>
            </w:pPr>
            <w:r>
              <w:t>29</w:t>
            </w:r>
          </w:p>
        </w:tc>
        <w:tc>
          <w:tcPr>
            <w:tcW w:w="1409" w:type="dxa"/>
          </w:tcPr>
          <w:p w14:paraId="7017FFF5" w14:textId="040D7BA9" w:rsidR="00904496" w:rsidRDefault="00904496" w:rsidP="00904496">
            <w:pPr>
              <w:spacing w:line="240" w:lineRule="auto"/>
              <w:jc w:val="center"/>
            </w:pPr>
            <w:r w:rsidRPr="0032005F">
              <w:t xml:space="preserve"> 16,755 </w:t>
            </w:r>
          </w:p>
        </w:tc>
        <w:tc>
          <w:tcPr>
            <w:tcW w:w="1409" w:type="dxa"/>
          </w:tcPr>
          <w:p w14:paraId="63C3599B" w14:textId="05918ED1" w:rsidR="00904496" w:rsidRDefault="00904496" w:rsidP="00904496">
            <w:pPr>
              <w:spacing w:line="240" w:lineRule="auto"/>
              <w:jc w:val="center"/>
            </w:pPr>
            <w:r w:rsidRPr="0032005F">
              <w:t xml:space="preserve"> 1,600 </w:t>
            </w:r>
          </w:p>
        </w:tc>
        <w:tc>
          <w:tcPr>
            <w:tcW w:w="1409" w:type="dxa"/>
          </w:tcPr>
          <w:p w14:paraId="58517609" w14:textId="47DD0846" w:rsidR="00904496" w:rsidRDefault="00904496" w:rsidP="00904496">
            <w:pPr>
              <w:spacing w:line="240" w:lineRule="auto"/>
              <w:jc w:val="center"/>
            </w:pPr>
            <w:r w:rsidRPr="0032005F">
              <w:t xml:space="preserve"> 79,474 </w:t>
            </w:r>
          </w:p>
        </w:tc>
        <w:tc>
          <w:tcPr>
            <w:tcW w:w="1409" w:type="dxa"/>
          </w:tcPr>
          <w:p w14:paraId="482A123B" w14:textId="7D5F26B1" w:rsidR="00904496" w:rsidRDefault="00904496" w:rsidP="00904496">
            <w:pPr>
              <w:spacing w:line="240" w:lineRule="auto"/>
              <w:jc w:val="center"/>
            </w:pPr>
            <w:r w:rsidRPr="0032005F">
              <w:t xml:space="preserve"> 19,982 </w:t>
            </w:r>
          </w:p>
        </w:tc>
      </w:tr>
      <w:tr w:rsidR="00904496" w14:paraId="131C9E01" w14:textId="77777777" w:rsidTr="005A4DD6">
        <w:tc>
          <w:tcPr>
            <w:tcW w:w="1172" w:type="dxa"/>
            <w:vAlign w:val="center"/>
          </w:tcPr>
          <w:p w14:paraId="5381DC38" w14:textId="77777777" w:rsidR="00904496" w:rsidRDefault="00904496" w:rsidP="00904496">
            <w:pPr>
              <w:spacing w:line="240" w:lineRule="auto"/>
              <w:jc w:val="center"/>
            </w:pPr>
            <w:r w:rsidRPr="009D7AA3">
              <w:t>2018</w:t>
            </w:r>
          </w:p>
        </w:tc>
        <w:tc>
          <w:tcPr>
            <w:tcW w:w="1409" w:type="dxa"/>
            <w:vAlign w:val="center"/>
          </w:tcPr>
          <w:p w14:paraId="37EA2430" w14:textId="77777777" w:rsidR="00904496" w:rsidRDefault="00904496" w:rsidP="00904496">
            <w:pPr>
              <w:spacing w:line="240" w:lineRule="auto"/>
              <w:jc w:val="center"/>
            </w:pPr>
            <w:r>
              <w:t>29</w:t>
            </w:r>
          </w:p>
        </w:tc>
        <w:tc>
          <w:tcPr>
            <w:tcW w:w="1409" w:type="dxa"/>
          </w:tcPr>
          <w:p w14:paraId="2C7B2918" w14:textId="5DFA97DB" w:rsidR="00904496" w:rsidRDefault="00904496" w:rsidP="00904496">
            <w:pPr>
              <w:spacing w:line="240" w:lineRule="auto"/>
              <w:jc w:val="center"/>
            </w:pPr>
            <w:r w:rsidRPr="0032005F">
              <w:t xml:space="preserve"> 15,713 </w:t>
            </w:r>
          </w:p>
        </w:tc>
        <w:tc>
          <w:tcPr>
            <w:tcW w:w="1409" w:type="dxa"/>
          </w:tcPr>
          <w:p w14:paraId="0BE44787" w14:textId="369E653C" w:rsidR="00904496" w:rsidRDefault="00904496" w:rsidP="00904496">
            <w:pPr>
              <w:spacing w:line="240" w:lineRule="auto"/>
              <w:jc w:val="center"/>
            </w:pPr>
            <w:r w:rsidRPr="0032005F">
              <w:t xml:space="preserve"> 2,040 </w:t>
            </w:r>
          </w:p>
        </w:tc>
        <w:tc>
          <w:tcPr>
            <w:tcW w:w="1409" w:type="dxa"/>
          </w:tcPr>
          <w:p w14:paraId="4F98B64C" w14:textId="5E70E0F0" w:rsidR="00904496" w:rsidRDefault="00904496" w:rsidP="00904496">
            <w:pPr>
              <w:spacing w:line="240" w:lineRule="auto"/>
              <w:jc w:val="center"/>
            </w:pPr>
            <w:r w:rsidRPr="0032005F">
              <w:t xml:space="preserve"> 70,932 </w:t>
            </w:r>
          </w:p>
        </w:tc>
        <w:tc>
          <w:tcPr>
            <w:tcW w:w="1409" w:type="dxa"/>
          </w:tcPr>
          <w:p w14:paraId="30965A8D" w14:textId="5714A81C" w:rsidR="00904496" w:rsidRDefault="00904496" w:rsidP="00904496">
            <w:pPr>
              <w:spacing w:line="240" w:lineRule="auto"/>
              <w:jc w:val="center"/>
            </w:pPr>
            <w:r w:rsidRPr="0032005F">
              <w:t xml:space="preserve"> 17,498 </w:t>
            </w:r>
          </w:p>
        </w:tc>
      </w:tr>
      <w:tr w:rsidR="00904496" w14:paraId="6D638A2C" w14:textId="77777777" w:rsidTr="005A4DD6">
        <w:tc>
          <w:tcPr>
            <w:tcW w:w="1172" w:type="dxa"/>
            <w:vAlign w:val="center"/>
          </w:tcPr>
          <w:p w14:paraId="4BE64A7A" w14:textId="77777777" w:rsidR="00904496" w:rsidRDefault="00904496" w:rsidP="00904496">
            <w:pPr>
              <w:spacing w:line="240" w:lineRule="auto"/>
              <w:jc w:val="center"/>
            </w:pPr>
            <w:r w:rsidRPr="009D7AA3">
              <w:t>2019</w:t>
            </w:r>
          </w:p>
        </w:tc>
        <w:tc>
          <w:tcPr>
            <w:tcW w:w="1409" w:type="dxa"/>
            <w:vAlign w:val="center"/>
          </w:tcPr>
          <w:p w14:paraId="5CC41A69" w14:textId="77777777" w:rsidR="00904496" w:rsidRDefault="00904496" w:rsidP="00904496">
            <w:pPr>
              <w:spacing w:line="240" w:lineRule="auto"/>
              <w:jc w:val="center"/>
            </w:pPr>
            <w:r>
              <w:t>29</w:t>
            </w:r>
          </w:p>
        </w:tc>
        <w:tc>
          <w:tcPr>
            <w:tcW w:w="1409" w:type="dxa"/>
          </w:tcPr>
          <w:p w14:paraId="6A362428" w14:textId="71A22D9A" w:rsidR="00904496" w:rsidRDefault="00904496" w:rsidP="00904496">
            <w:pPr>
              <w:spacing w:line="240" w:lineRule="auto"/>
              <w:jc w:val="center"/>
            </w:pPr>
            <w:r w:rsidRPr="0032005F">
              <w:t xml:space="preserve"> 12,984 </w:t>
            </w:r>
          </w:p>
        </w:tc>
        <w:tc>
          <w:tcPr>
            <w:tcW w:w="1409" w:type="dxa"/>
          </w:tcPr>
          <w:p w14:paraId="3A15EF98" w14:textId="556CC250" w:rsidR="00904496" w:rsidRDefault="00904496" w:rsidP="00904496">
            <w:pPr>
              <w:spacing w:line="240" w:lineRule="auto"/>
              <w:jc w:val="center"/>
            </w:pPr>
            <w:r w:rsidRPr="0032005F">
              <w:t xml:space="preserve"> 1,412 </w:t>
            </w:r>
          </w:p>
        </w:tc>
        <w:tc>
          <w:tcPr>
            <w:tcW w:w="1409" w:type="dxa"/>
          </w:tcPr>
          <w:p w14:paraId="7695649F" w14:textId="41B0DBE5" w:rsidR="00904496" w:rsidRDefault="00904496" w:rsidP="00904496">
            <w:pPr>
              <w:spacing w:line="240" w:lineRule="auto"/>
              <w:jc w:val="center"/>
            </w:pPr>
            <w:r w:rsidRPr="0032005F">
              <w:t xml:space="preserve"> 54,185 </w:t>
            </w:r>
          </w:p>
        </w:tc>
        <w:tc>
          <w:tcPr>
            <w:tcW w:w="1409" w:type="dxa"/>
          </w:tcPr>
          <w:p w14:paraId="5C420FC3" w14:textId="0811C014" w:rsidR="00904496" w:rsidRDefault="00904496" w:rsidP="00904496">
            <w:pPr>
              <w:spacing w:line="240" w:lineRule="auto"/>
              <w:jc w:val="center"/>
            </w:pPr>
            <w:r w:rsidRPr="0032005F">
              <w:t xml:space="preserve"> 13,800 </w:t>
            </w:r>
          </w:p>
        </w:tc>
      </w:tr>
      <w:tr w:rsidR="00904496" w14:paraId="66D3E3E0" w14:textId="77777777" w:rsidTr="005A4DD6">
        <w:tc>
          <w:tcPr>
            <w:tcW w:w="1172" w:type="dxa"/>
            <w:vAlign w:val="center"/>
          </w:tcPr>
          <w:p w14:paraId="1EB8AE20" w14:textId="77777777" w:rsidR="00904496" w:rsidRDefault="00904496" w:rsidP="00904496">
            <w:pPr>
              <w:spacing w:line="240" w:lineRule="auto"/>
              <w:jc w:val="center"/>
            </w:pPr>
            <w:r w:rsidRPr="009D7AA3">
              <w:t>2020</w:t>
            </w:r>
          </w:p>
        </w:tc>
        <w:tc>
          <w:tcPr>
            <w:tcW w:w="1409" w:type="dxa"/>
            <w:vAlign w:val="center"/>
          </w:tcPr>
          <w:p w14:paraId="2DFCCA15" w14:textId="77777777" w:rsidR="00904496" w:rsidRDefault="00904496" w:rsidP="00904496">
            <w:pPr>
              <w:spacing w:line="240" w:lineRule="auto"/>
              <w:jc w:val="center"/>
            </w:pPr>
            <w:r>
              <w:t>29</w:t>
            </w:r>
          </w:p>
        </w:tc>
        <w:tc>
          <w:tcPr>
            <w:tcW w:w="1409" w:type="dxa"/>
          </w:tcPr>
          <w:p w14:paraId="55E153E8" w14:textId="76ADA109" w:rsidR="00904496" w:rsidRDefault="00904496" w:rsidP="00904496">
            <w:pPr>
              <w:spacing w:line="240" w:lineRule="auto"/>
              <w:jc w:val="center"/>
            </w:pPr>
            <w:r w:rsidRPr="0032005F">
              <w:t xml:space="preserve"> 15,832 </w:t>
            </w:r>
          </w:p>
        </w:tc>
        <w:tc>
          <w:tcPr>
            <w:tcW w:w="1409" w:type="dxa"/>
          </w:tcPr>
          <w:p w14:paraId="405CC1AD" w14:textId="0BC78836" w:rsidR="00904496" w:rsidRDefault="00904496" w:rsidP="00904496">
            <w:pPr>
              <w:spacing w:line="240" w:lineRule="auto"/>
              <w:jc w:val="center"/>
            </w:pPr>
            <w:r w:rsidRPr="0032005F">
              <w:t xml:space="preserve"> 3,041 </w:t>
            </w:r>
          </w:p>
        </w:tc>
        <w:tc>
          <w:tcPr>
            <w:tcW w:w="1409" w:type="dxa"/>
          </w:tcPr>
          <w:p w14:paraId="417ECDE2" w14:textId="0E08BA72" w:rsidR="00904496" w:rsidRDefault="00904496" w:rsidP="00904496">
            <w:pPr>
              <w:spacing w:line="240" w:lineRule="auto"/>
              <w:jc w:val="center"/>
            </w:pPr>
            <w:r w:rsidRPr="0032005F">
              <w:t xml:space="preserve"> 76,500 </w:t>
            </w:r>
          </w:p>
        </w:tc>
        <w:tc>
          <w:tcPr>
            <w:tcW w:w="1409" w:type="dxa"/>
          </w:tcPr>
          <w:p w14:paraId="38AD2E3E" w14:textId="1FC81861" w:rsidR="00904496" w:rsidRDefault="00904496" w:rsidP="00904496">
            <w:pPr>
              <w:spacing w:line="240" w:lineRule="auto"/>
              <w:jc w:val="center"/>
            </w:pPr>
            <w:r w:rsidRPr="0032005F">
              <w:t xml:space="preserve"> 17,705 </w:t>
            </w:r>
          </w:p>
        </w:tc>
      </w:tr>
      <w:tr w:rsidR="00904496" w:rsidRPr="009D7AA3" w14:paraId="7D46E378" w14:textId="77777777" w:rsidTr="005A4DD6">
        <w:tc>
          <w:tcPr>
            <w:tcW w:w="1172" w:type="dxa"/>
            <w:vAlign w:val="center"/>
          </w:tcPr>
          <w:p w14:paraId="69DA0308" w14:textId="77777777" w:rsidR="00904496" w:rsidRPr="009D7AA3" w:rsidRDefault="00904496" w:rsidP="00904496">
            <w:pPr>
              <w:spacing w:line="240" w:lineRule="auto"/>
              <w:jc w:val="center"/>
            </w:pPr>
            <w:r>
              <w:t>2021</w:t>
            </w:r>
          </w:p>
        </w:tc>
        <w:tc>
          <w:tcPr>
            <w:tcW w:w="1409" w:type="dxa"/>
            <w:vAlign w:val="center"/>
          </w:tcPr>
          <w:p w14:paraId="6BB33101" w14:textId="77777777" w:rsidR="00904496" w:rsidRPr="009D7AA3" w:rsidRDefault="00904496" w:rsidP="00904496">
            <w:pPr>
              <w:spacing w:line="240" w:lineRule="auto"/>
              <w:jc w:val="center"/>
            </w:pPr>
            <w:r>
              <w:t>30</w:t>
            </w:r>
          </w:p>
        </w:tc>
        <w:tc>
          <w:tcPr>
            <w:tcW w:w="1409" w:type="dxa"/>
          </w:tcPr>
          <w:p w14:paraId="546BF12B" w14:textId="175184ED" w:rsidR="00904496" w:rsidRPr="009D7AA3" w:rsidRDefault="00904496" w:rsidP="00904496">
            <w:pPr>
              <w:spacing w:line="240" w:lineRule="auto"/>
              <w:jc w:val="center"/>
            </w:pPr>
            <w:r w:rsidRPr="0032005F">
              <w:t xml:space="preserve"> 16,658 </w:t>
            </w:r>
          </w:p>
        </w:tc>
        <w:tc>
          <w:tcPr>
            <w:tcW w:w="1409" w:type="dxa"/>
          </w:tcPr>
          <w:p w14:paraId="4C0FD790" w14:textId="215BC900" w:rsidR="00904496" w:rsidRPr="009D7AA3" w:rsidRDefault="00904496" w:rsidP="00904496">
            <w:pPr>
              <w:spacing w:line="240" w:lineRule="auto"/>
              <w:jc w:val="center"/>
            </w:pPr>
            <w:r w:rsidRPr="0032005F">
              <w:t xml:space="preserve"> 3,207 </w:t>
            </w:r>
          </w:p>
        </w:tc>
        <w:tc>
          <w:tcPr>
            <w:tcW w:w="1409" w:type="dxa"/>
          </w:tcPr>
          <w:p w14:paraId="16CD7A18" w14:textId="41DCF747" w:rsidR="00904496" w:rsidRPr="009D7AA3" w:rsidRDefault="00904496" w:rsidP="00904496">
            <w:pPr>
              <w:spacing w:line="240" w:lineRule="auto"/>
              <w:jc w:val="center"/>
            </w:pPr>
            <w:r w:rsidRPr="0032005F">
              <w:t xml:space="preserve"> 88,142 </w:t>
            </w:r>
          </w:p>
        </w:tc>
        <w:tc>
          <w:tcPr>
            <w:tcW w:w="1409" w:type="dxa"/>
          </w:tcPr>
          <w:p w14:paraId="63D1A8D5" w14:textId="1256620B" w:rsidR="00904496" w:rsidRPr="009D7AA3" w:rsidRDefault="00904496" w:rsidP="00904496">
            <w:pPr>
              <w:spacing w:line="240" w:lineRule="auto"/>
              <w:jc w:val="center"/>
            </w:pPr>
            <w:r w:rsidRPr="0032005F">
              <w:t xml:space="preserve"> 18,818 </w:t>
            </w:r>
          </w:p>
        </w:tc>
      </w:tr>
    </w:tbl>
    <w:p w14:paraId="7C5C28D5" w14:textId="00D0B2C9" w:rsidR="00733D92" w:rsidRDefault="00733D92" w:rsidP="002F713E">
      <w:pPr>
        <w:pStyle w:val="Caption"/>
        <w:spacing w:before="240"/>
      </w:pPr>
      <w:bookmarkStart w:id="180" w:name="_Toc116395459"/>
      <w:r>
        <w:t xml:space="preserve">Table </w:t>
      </w:r>
      <w:fldSimple w:instr=" SEQ Table \* ARABIC ">
        <w:r w:rsidR="00BC154F">
          <w:rPr>
            <w:noProof/>
          </w:rPr>
          <w:t>26</w:t>
        </w:r>
      </w:fldSimple>
      <w:r>
        <w:t xml:space="preserve">: </w:t>
      </w:r>
      <w:r w:rsidRPr="00416230">
        <w:t xml:space="preserve">Summary Statistics of </w:t>
      </w:r>
      <w:r>
        <w:t>Market Value for Companies</w:t>
      </w:r>
      <w:r w:rsidRPr="00416230">
        <w:t xml:space="preserve"> by Financial Year</w:t>
      </w:r>
      <w:bookmarkEnd w:id="180"/>
    </w:p>
    <w:p w14:paraId="0593A7E7" w14:textId="72DE9BD1" w:rsidR="00733D92" w:rsidRDefault="00733D92" w:rsidP="00733D92"/>
    <w:p w14:paraId="610C8E9E" w14:textId="25D886A7" w:rsidR="002F713E" w:rsidRPr="002F713E" w:rsidRDefault="00A2400B" w:rsidP="00733D92">
      <w:pPr>
        <w:rPr>
          <w:b/>
          <w:bCs/>
        </w:rPr>
      </w:pPr>
      <w:r>
        <w:rPr>
          <w:b/>
          <w:bCs/>
        </w:rPr>
        <w:t>Zmijewski Score (</w:t>
      </w:r>
      <w:r w:rsidR="002F713E" w:rsidRPr="002F713E">
        <w:rPr>
          <w:b/>
          <w:bCs/>
        </w:rPr>
        <w:t>ZS</w:t>
      </w:r>
      <w:r>
        <w:rPr>
          <w:b/>
          <w:bCs/>
        </w:rPr>
        <w:t>)</w:t>
      </w:r>
    </w:p>
    <w:p w14:paraId="526341CA" w14:textId="77777777" w:rsidR="002F713E" w:rsidRDefault="002F713E" w:rsidP="00733D92"/>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733D92" w:rsidRPr="00312091" w14:paraId="45D69298" w14:textId="77777777" w:rsidTr="005A4DD6">
        <w:tc>
          <w:tcPr>
            <w:tcW w:w="1172" w:type="dxa"/>
            <w:shd w:val="clear" w:color="auto" w:fill="D9D9D9" w:themeFill="background1" w:themeFillShade="D9"/>
            <w:vAlign w:val="center"/>
          </w:tcPr>
          <w:p w14:paraId="0C9D0144" w14:textId="77777777" w:rsidR="00733D92" w:rsidRPr="00312091" w:rsidRDefault="00733D92" w:rsidP="005A4DD6">
            <w:pPr>
              <w:spacing w:line="240" w:lineRule="auto"/>
              <w:jc w:val="center"/>
              <w:rPr>
                <w:b/>
                <w:bCs/>
              </w:rPr>
            </w:pPr>
            <w:r w:rsidRPr="00312091">
              <w:rPr>
                <w:b/>
                <w:bCs/>
              </w:rPr>
              <w:t>Year</w:t>
            </w:r>
          </w:p>
        </w:tc>
        <w:tc>
          <w:tcPr>
            <w:tcW w:w="1409" w:type="dxa"/>
            <w:shd w:val="clear" w:color="auto" w:fill="D9D9D9" w:themeFill="background1" w:themeFillShade="D9"/>
            <w:vAlign w:val="center"/>
          </w:tcPr>
          <w:p w14:paraId="7E4657F4" w14:textId="77777777" w:rsidR="00733D92" w:rsidRPr="00312091" w:rsidRDefault="00733D92" w:rsidP="005A4DD6">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6BA92C11" w14:textId="5C92CB24" w:rsidR="00733D92" w:rsidRPr="00312091" w:rsidRDefault="00733D92" w:rsidP="005A4DD6">
            <w:pPr>
              <w:spacing w:line="240" w:lineRule="auto"/>
              <w:jc w:val="center"/>
              <w:rPr>
                <w:b/>
                <w:bCs/>
              </w:rPr>
            </w:pPr>
            <w:r w:rsidRPr="00312091">
              <w:rPr>
                <w:b/>
                <w:bCs/>
              </w:rPr>
              <w:t>Average</w:t>
            </w:r>
            <w:r>
              <w:rPr>
                <w:b/>
                <w:bCs/>
              </w:rPr>
              <w:t xml:space="preserve"> </w:t>
            </w:r>
            <w:r w:rsidR="00B97E30">
              <w:rPr>
                <w:b/>
                <w:bCs/>
              </w:rPr>
              <w:t>Z</w:t>
            </w:r>
            <w:r>
              <w:rPr>
                <w:b/>
                <w:bCs/>
              </w:rPr>
              <w:t>S</w:t>
            </w:r>
            <w:r w:rsidRPr="00312091">
              <w:rPr>
                <w:b/>
                <w:bCs/>
              </w:rPr>
              <w:t xml:space="preserve"> </w:t>
            </w:r>
          </w:p>
        </w:tc>
        <w:tc>
          <w:tcPr>
            <w:tcW w:w="1409" w:type="dxa"/>
            <w:shd w:val="clear" w:color="auto" w:fill="D9D9D9" w:themeFill="background1" w:themeFillShade="D9"/>
            <w:vAlign w:val="center"/>
          </w:tcPr>
          <w:p w14:paraId="540C6EE7" w14:textId="0687FE12" w:rsidR="00733D92" w:rsidRPr="00312091" w:rsidRDefault="00733D92" w:rsidP="005A4DD6">
            <w:pPr>
              <w:spacing w:line="240" w:lineRule="auto"/>
              <w:jc w:val="center"/>
              <w:rPr>
                <w:b/>
                <w:bCs/>
              </w:rPr>
            </w:pPr>
            <w:r w:rsidRPr="00312091">
              <w:rPr>
                <w:b/>
                <w:bCs/>
              </w:rPr>
              <w:t xml:space="preserve">Min. </w:t>
            </w:r>
            <w:r w:rsidR="00B97E30">
              <w:rPr>
                <w:b/>
                <w:bCs/>
              </w:rPr>
              <w:t>Z</w:t>
            </w:r>
            <w:r>
              <w:rPr>
                <w:b/>
                <w:bCs/>
              </w:rPr>
              <w:t>S</w:t>
            </w:r>
          </w:p>
        </w:tc>
        <w:tc>
          <w:tcPr>
            <w:tcW w:w="1409" w:type="dxa"/>
            <w:shd w:val="clear" w:color="auto" w:fill="D9D9D9" w:themeFill="background1" w:themeFillShade="D9"/>
            <w:vAlign w:val="center"/>
          </w:tcPr>
          <w:p w14:paraId="7C076EF4" w14:textId="2A2AB1C9" w:rsidR="00733D92" w:rsidRPr="00312091" w:rsidRDefault="00733D92" w:rsidP="005A4DD6">
            <w:pPr>
              <w:spacing w:line="240" w:lineRule="auto"/>
              <w:jc w:val="center"/>
              <w:rPr>
                <w:b/>
                <w:bCs/>
              </w:rPr>
            </w:pPr>
            <w:r w:rsidRPr="00312091">
              <w:rPr>
                <w:b/>
                <w:bCs/>
              </w:rPr>
              <w:t xml:space="preserve">Max. </w:t>
            </w:r>
            <w:r w:rsidR="00B97E30">
              <w:rPr>
                <w:b/>
                <w:bCs/>
              </w:rPr>
              <w:t>Z</w:t>
            </w:r>
            <w:r>
              <w:rPr>
                <w:b/>
                <w:bCs/>
              </w:rPr>
              <w:t>S</w:t>
            </w:r>
          </w:p>
        </w:tc>
        <w:tc>
          <w:tcPr>
            <w:tcW w:w="1409" w:type="dxa"/>
            <w:shd w:val="clear" w:color="auto" w:fill="D9D9D9" w:themeFill="background1" w:themeFillShade="D9"/>
            <w:vAlign w:val="center"/>
          </w:tcPr>
          <w:p w14:paraId="44387B14" w14:textId="42F33D2B" w:rsidR="00733D92" w:rsidRPr="00312091" w:rsidRDefault="00733D92" w:rsidP="005A4DD6">
            <w:pPr>
              <w:spacing w:line="240" w:lineRule="auto"/>
              <w:jc w:val="center"/>
              <w:rPr>
                <w:b/>
                <w:bCs/>
              </w:rPr>
            </w:pPr>
            <w:r w:rsidRPr="00312091">
              <w:rPr>
                <w:b/>
                <w:bCs/>
              </w:rPr>
              <w:t xml:space="preserve">Std. Dev. </w:t>
            </w:r>
            <w:r w:rsidR="00B97E30">
              <w:rPr>
                <w:b/>
                <w:bCs/>
              </w:rPr>
              <w:t>Z</w:t>
            </w:r>
            <w:r>
              <w:rPr>
                <w:b/>
                <w:bCs/>
              </w:rPr>
              <w:t>S</w:t>
            </w:r>
          </w:p>
        </w:tc>
      </w:tr>
      <w:tr w:rsidR="00904496" w14:paraId="359C3DDB" w14:textId="77777777" w:rsidTr="005A4DD6">
        <w:tc>
          <w:tcPr>
            <w:tcW w:w="1172" w:type="dxa"/>
            <w:vAlign w:val="center"/>
          </w:tcPr>
          <w:p w14:paraId="53C2B360" w14:textId="77777777" w:rsidR="00904496" w:rsidRDefault="00904496" w:rsidP="00904496">
            <w:pPr>
              <w:spacing w:line="240" w:lineRule="auto"/>
              <w:jc w:val="center"/>
            </w:pPr>
            <w:r>
              <w:t>Overall</w:t>
            </w:r>
          </w:p>
        </w:tc>
        <w:tc>
          <w:tcPr>
            <w:tcW w:w="1409" w:type="dxa"/>
            <w:vAlign w:val="center"/>
          </w:tcPr>
          <w:p w14:paraId="6F6841C3" w14:textId="77777777" w:rsidR="00904496" w:rsidRDefault="00904496" w:rsidP="00904496">
            <w:pPr>
              <w:spacing w:line="240" w:lineRule="auto"/>
              <w:jc w:val="center"/>
            </w:pPr>
            <w:r>
              <w:t>200</w:t>
            </w:r>
          </w:p>
        </w:tc>
        <w:tc>
          <w:tcPr>
            <w:tcW w:w="1409" w:type="dxa"/>
          </w:tcPr>
          <w:p w14:paraId="0DAFD885" w14:textId="1B1FF5FE" w:rsidR="00904496" w:rsidRDefault="00904496" w:rsidP="00904496">
            <w:pPr>
              <w:spacing w:line="240" w:lineRule="auto"/>
              <w:jc w:val="center"/>
            </w:pPr>
            <w:r w:rsidRPr="00EF42D9">
              <w:t xml:space="preserve">-1.808 </w:t>
            </w:r>
          </w:p>
        </w:tc>
        <w:tc>
          <w:tcPr>
            <w:tcW w:w="1409" w:type="dxa"/>
          </w:tcPr>
          <w:p w14:paraId="2E121167" w14:textId="35901F65" w:rsidR="00904496" w:rsidRDefault="00904496" w:rsidP="00904496">
            <w:pPr>
              <w:spacing w:line="240" w:lineRule="auto"/>
              <w:jc w:val="center"/>
            </w:pPr>
            <w:r w:rsidRPr="00EF42D9">
              <w:t xml:space="preserve">-4.146 </w:t>
            </w:r>
          </w:p>
        </w:tc>
        <w:tc>
          <w:tcPr>
            <w:tcW w:w="1409" w:type="dxa"/>
          </w:tcPr>
          <w:p w14:paraId="063260E8" w14:textId="31BC3635" w:rsidR="00904496" w:rsidRDefault="00904496" w:rsidP="00904496">
            <w:pPr>
              <w:spacing w:line="240" w:lineRule="auto"/>
              <w:jc w:val="center"/>
            </w:pPr>
            <w:r w:rsidRPr="00EF42D9">
              <w:t xml:space="preserve"> 0.833 </w:t>
            </w:r>
          </w:p>
        </w:tc>
        <w:tc>
          <w:tcPr>
            <w:tcW w:w="1409" w:type="dxa"/>
          </w:tcPr>
          <w:p w14:paraId="55BC5881" w14:textId="52F448EC" w:rsidR="00904496" w:rsidRDefault="00904496" w:rsidP="00904496">
            <w:pPr>
              <w:spacing w:line="240" w:lineRule="auto"/>
              <w:jc w:val="center"/>
            </w:pPr>
            <w:r w:rsidRPr="00EF42D9">
              <w:t xml:space="preserve"> 1.270 </w:t>
            </w:r>
          </w:p>
        </w:tc>
      </w:tr>
    </w:tbl>
    <w:p w14:paraId="45FDD11A" w14:textId="78A26B11" w:rsidR="00733D92" w:rsidRDefault="00733D92" w:rsidP="002F713E">
      <w:pPr>
        <w:pStyle w:val="Caption"/>
        <w:spacing w:before="240"/>
      </w:pPr>
      <w:bookmarkStart w:id="181" w:name="_Toc116395460"/>
      <w:r>
        <w:t xml:space="preserve">Table </w:t>
      </w:r>
      <w:fldSimple w:instr=" SEQ Table \* ARABIC ">
        <w:r w:rsidR="00BC154F">
          <w:rPr>
            <w:noProof/>
          </w:rPr>
          <w:t>27</w:t>
        </w:r>
      </w:fldSimple>
      <w:r>
        <w:t xml:space="preserve">: </w:t>
      </w:r>
      <w:r w:rsidRPr="00416230">
        <w:t>Summary Statistics of</w:t>
      </w:r>
      <w:r w:rsidR="009B235A">
        <w:t xml:space="preserve"> Zmijewski Score for Companies</w:t>
      </w:r>
      <w:bookmarkEnd w:id="181"/>
    </w:p>
    <w:p w14:paraId="354BA46B" w14:textId="77777777" w:rsidR="00733D92" w:rsidRDefault="00733D92" w:rsidP="00733D92"/>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733D92" w:rsidRPr="00312091" w14:paraId="1F61E978" w14:textId="77777777" w:rsidTr="005A4DD6">
        <w:tc>
          <w:tcPr>
            <w:tcW w:w="1172" w:type="dxa"/>
            <w:shd w:val="clear" w:color="auto" w:fill="D9D9D9" w:themeFill="background1" w:themeFillShade="D9"/>
            <w:vAlign w:val="center"/>
          </w:tcPr>
          <w:p w14:paraId="31EF6BC6" w14:textId="77777777" w:rsidR="00733D92" w:rsidRPr="00312091" w:rsidRDefault="00733D92" w:rsidP="005A4DD6">
            <w:pPr>
              <w:spacing w:line="240" w:lineRule="auto"/>
              <w:jc w:val="center"/>
              <w:rPr>
                <w:b/>
                <w:bCs/>
              </w:rPr>
            </w:pPr>
            <w:r w:rsidRPr="00312091">
              <w:rPr>
                <w:b/>
                <w:bCs/>
              </w:rPr>
              <w:t>Year</w:t>
            </w:r>
          </w:p>
        </w:tc>
        <w:tc>
          <w:tcPr>
            <w:tcW w:w="1409" w:type="dxa"/>
            <w:shd w:val="clear" w:color="auto" w:fill="D9D9D9" w:themeFill="background1" w:themeFillShade="D9"/>
            <w:vAlign w:val="center"/>
          </w:tcPr>
          <w:p w14:paraId="490648AC" w14:textId="77777777" w:rsidR="00733D92" w:rsidRPr="00312091" w:rsidRDefault="00733D92" w:rsidP="005A4DD6">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111EBBBD" w14:textId="087E6999" w:rsidR="00733D92" w:rsidRPr="00312091" w:rsidRDefault="00733D92" w:rsidP="005A4DD6">
            <w:pPr>
              <w:spacing w:line="240" w:lineRule="auto"/>
              <w:jc w:val="center"/>
              <w:rPr>
                <w:b/>
                <w:bCs/>
              </w:rPr>
            </w:pPr>
            <w:r w:rsidRPr="00312091">
              <w:rPr>
                <w:b/>
                <w:bCs/>
              </w:rPr>
              <w:t xml:space="preserve">Average </w:t>
            </w:r>
            <w:r w:rsidR="00B97E30">
              <w:rPr>
                <w:b/>
                <w:bCs/>
              </w:rPr>
              <w:t>Z</w:t>
            </w:r>
            <w:r>
              <w:rPr>
                <w:b/>
                <w:bCs/>
              </w:rPr>
              <w:t>S</w:t>
            </w:r>
          </w:p>
        </w:tc>
        <w:tc>
          <w:tcPr>
            <w:tcW w:w="1409" w:type="dxa"/>
            <w:shd w:val="clear" w:color="auto" w:fill="D9D9D9" w:themeFill="background1" w:themeFillShade="D9"/>
            <w:vAlign w:val="center"/>
          </w:tcPr>
          <w:p w14:paraId="6314FF8D" w14:textId="74A5D74A" w:rsidR="00733D92" w:rsidRPr="00312091" w:rsidRDefault="00733D92" w:rsidP="005A4DD6">
            <w:pPr>
              <w:spacing w:line="240" w:lineRule="auto"/>
              <w:jc w:val="center"/>
              <w:rPr>
                <w:b/>
                <w:bCs/>
              </w:rPr>
            </w:pPr>
            <w:r w:rsidRPr="00312091">
              <w:rPr>
                <w:b/>
                <w:bCs/>
              </w:rPr>
              <w:t xml:space="preserve">Min. </w:t>
            </w:r>
            <w:r w:rsidR="00B97E30">
              <w:rPr>
                <w:b/>
                <w:bCs/>
              </w:rPr>
              <w:t>Z</w:t>
            </w:r>
            <w:r>
              <w:rPr>
                <w:b/>
                <w:bCs/>
              </w:rPr>
              <w:t>S</w:t>
            </w:r>
          </w:p>
        </w:tc>
        <w:tc>
          <w:tcPr>
            <w:tcW w:w="1409" w:type="dxa"/>
            <w:shd w:val="clear" w:color="auto" w:fill="D9D9D9" w:themeFill="background1" w:themeFillShade="D9"/>
            <w:vAlign w:val="center"/>
          </w:tcPr>
          <w:p w14:paraId="379C9F69" w14:textId="19412161" w:rsidR="00733D92" w:rsidRPr="00312091" w:rsidRDefault="00733D92" w:rsidP="005A4DD6">
            <w:pPr>
              <w:spacing w:line="240" w:lineRule="auto"/>
              <w:jc w:val="center"/>
              <w:rPr>
                <w:b/>
                <w:bCs/>
              </w:rPr>
            </w:pPr>
            <w:r w:rsidRPr="00312091">
              <w:rPr>
                <w:b/>
                <w:bCs/>
              </w:rPr>
              <w:t xml:space="preserve">Max. </w:t>
            </w:r>
            <w:r w:rsidR="00B97E30">
              <w:rPr>
                <w:b/>
                <w:bCs/>
              </w:rPr>
              <w:t>Z</w:t>
            </w:r>
            <w:r>
              <w:rPr>
                <w:b/>
                <w:bCs/>
              </w:rPr>
              <w:t>S</w:t>
            </w:r>
          </w:p>
        </w:tc>
        <w:tc>
          <w:tcPr>
            <w:tcW w:w="1409" w:type="dxa"/>
            <w:shd w:val="clear" w:color="auto" w:fill="D9D9D9" w:themeFill="background1" w:themeFillShade="D9"/>
            <w:vAlign w:val="center"/>
          </w:tcPr>
          <w:p w14:paraId="0E9C5B29" w14:textId="72AA4480" w:rsidR="00733D92" w:rsidRPr="00312091" w:rsidRDefault="00733D92" w:rsidP="005A4DD6">
            <w:pPr>
              <w:spacing w:line="240" w:lineRule="auto"/>
              <w:jc w:val="center"/>
              <w:rPr>
                <w:b/>
                <w:bCs/>
              </w:rPr>
            </w:pPr>
            <w:r w:rsidRPr="00312091">
              <w:rPr>
                <w:b/>
                <w:bCs/>
              </w:rPr>
              <w:t xml:space="preserve">Std. Dev. </w:t>
            </w:r>
            <w:r w:rsidR="00B97E30">
              <w:rPr>
                <w:b/>
                <w:bCs/>
              </w:rPr>
              <w:t>Z</w:t>
            </w:r>
            <w:r>
              <w:rPr>
                <w:b/>
                <w:bCs/>
              </w:rPr>
              <w:t>S</w:t>
            </w:r>
          </w:p>
        </w:tc>
      </w:tr>
      <w:tr w:rsidR="007A5F06" w14:paraId="2DDBCCF0" w14:textId="77777777" w:rsidTr="005A4DD6">
        <w:tc>
          <w:tcPr>
            <w:tcW w:w="1172" w:type="dxa"/>
            <w:vAlign w:val="center"/>
          </w:tcPr>
          <w:p w14:paraId="0A467591" w14:textId="77777777" w:rsidR="007A5F06" w:rsidRDefault="007A5F06" w:rsidP="007A5F06">
            <w:pPr>
              <w:spacing w:line="240" w:lineRule="auto"/>
              <w:jc w:val="center"/>
            </w:pPr>
            <w:r w:rsidRPr="009D7AA3">
              <w:t>2015</w:t>
            </w:r>
          </w:p>
        </w:tc>
        <w:tc>
          <w:tcPr>
            <w:tcW w:w="1409" w:type="dxa"/>
            <w:vAlign w:val="center"/>
          </w:tcPr>
          <w:p w14:paraId="4C18EE67" w14:textId="77777777" w:rsidR="007A5F06" w:rsidRDefault="007A5F06" w:rsidP="007A5F06">
            <w:pPr>
              <w:spacing w:line="240" w:lineRule="auto"/>
              <w:jc w:val="center"/>
            </w:pPr>
            <w:r>
              <w:t>27</w:t>
            </w:r>
          </w:p>
        </w:tc>
        <w:tc>
          <w:tcPr>
            <w:tcW w:w="1409" w:type="dxa"/>
          </w:tcPr>
          <w:p w14:paraId="737EBE21" w14:textId="499BE7D3" w:rsidR="007A5F06" w:rsidRDefault="007A5F06" w:rsidP="007A5F06">
            <w:pPr>
              <w:spacing w:line="240" w:lineRule="auto"/>
              <w:jc w:val="center"/>
            </w:pPr>
            <w:r w:rsidRPr="002109CB">
              <w:t xml:space="preserve">-1.902 </w:t>
            </w:r>
          </w:p>
        </w:tc>
        <w:tc>
          <w:tcPr>
            <w:tcW w:w="1409" w:type="dxa"/>
          </w:tcPr>
          <w:p w14:paraId="6050FA96" w14:textId="501680F3" w:rsidR="007A5F06" w:rsidRDefault="007A5F06" w:rsidP="007A5F06">
            <w:pPr>
              <w:spacing w:line="240" w:lineRule="auto"/>
              <w:jc w:val="center"/>
            </w:pPr>
            <w:r w:rsidRPr="002109CB">
              <w:t xml:space="preserve">-3.648 </w:t>
            </w:r>
          </w:p>
        </w:tc>
        <w:tc>
          <w:tcPr>
            <w:tcW w:w="1409" w:type="dxa"/>
          </w:tcPr>
          <w:p w14:paraId="1DAA3D69" w14:textId="486219C8" w:rsidR="007A5F06" w:rsidRDefault="007A5F06" w:rsidP="007A5F06">
            <w:pPr>
              <w:spacing w:line="240" w:lineRule="auto"/>
              <w:jc w:val="center"/>
            </w:pPr>
            <w:r w:rsidRPr="002109CB">
              <w:t xml:space="preserve"> 0.768 </w:t>
            </w:r>
          </w:p>
        </w:tc>
        <w:tc>
          <w:tcPr>
            <w:tcW w:w="1409" w:type="dxa"/>
          </w:tcPr>
          <w:p w14:paraId="2702B4B8" w14:textId="3B101EEF" w:rsidR="007A5F06" w:rsidRDefault="007A5F06" w:rsidP="007A5F06">
            <w:pPr>
              <w:spacing w:line="240" w:lineRule="auto"/>
              <w:jc w:val="center"/>
            </w:pPr>
            <w:r w:rsidRPr="002109CB">
              <w:t xml:space="preserve"> 1.236 </w:t>
            </w:r>
          </w:p>
        </w:tc>
      </w:tr>
      <w:tr w:rsidR="007A5F06" w14:paraId="27CE869C" w14:textId="77777777" w:rsidTr="005A4DD6">
        <w:tc>
          <w:tcPr>
            <w:tcW w:w="1172" w:type="dxa"/>
            <w:vAlign w:val="center"/>
          </w:tcPr>
          <w:p w14:paraId="6451E1B6" w14:textId="77777777" w:rsidR="007A5F06" w:rsidRDefault="007A5F06" w:rsidP="007A5F06">
            <w:pPr>
              <w:spacing w:line="240" w:lineRule="auto"/>
              <w:jc w:val="center"/>
            </w:pPr>
            <w:r w:rsidRPr="009D7AA3">
              <w:t>2016</w:t>
            </w:r>
          </w:p>
        </w:tc>
        <w:tc>
          <w:tcPr>
            <w:tcW w:w="1409" w:type="dxa"/>
            <w:vAlign w:val="center"/>
          </w:tcPr>
          <w:p w14:paraId="344CEABE" w14:textId="77777777" w:rsidR="007A5F06" w:rsidRDefault="007A5F06" w:rsidP="007A5F06">
            <w:pPr>
              <w:spacing w:line="240" w:lineRule="auto"/>
              <w:jc w:val="center"/>
            </w:pPr>
            <w:r w:rsidRPr="009D7AA3">
              <w:t>2</w:t>
            </w:r>
            <w:r>
              <w:t>7</w:t>
            </w:r>
          </w:p>
        </w:tc>
        <w:tc>
          <w:tcPr>
            <w:tcW w:w="1409" w:type="dxa"/>
          </w:tcPr>
          <w:p w14:paraId="05D65CE2" w14:textId="5B11B01F" w:rsidR="007A5F06" w:rsidRDefault="007A5F06" w:rsidP="007A5F06">
            <w:pPr>
              <w:spacing w:line="240" w:lineRule="auto"/>
              <w:jc w:val="center"/>
            </w:pPr>
            <w:r w:rsidRPr="002109CB">
              <w:t xml:space="preserve">-1.907 </w:t>
            </w:r>
          </w:p>
        </w:tc>
        <w:tc>
          <w:tcPr>
            <w:tcW w:w="1409" w:type="dxa"/>
          </w:tcPr>
          <w:p w14:paraId="0BB6061F" w14:textId="6A217E38" w:rsidR="007A5F06" w:rsidRDefault="007A5F06" w:rsidP="007A5F06">
            <w:pPr>
              <w:spacing w:line="240" w:lineRule="auto"/>
              <w:jc w:val="center"/>
            </w:pPr>
            <w:r w:rsidRPr="002109CB">
              <w:t xml:space="preserve">-3.849 </w:t>
            </w:r>
          </w:p>
        </w:tc>
        <w:tc>
          <w:tcPr>
            <w:tcW w:w="1409" w:type="dxa"/>
          </w:tcPr>
          <w:p w14:paraId="611599B1" w14:textId="29EC89C4" w:rsidR="007A5F06" w:rsidRDefault="007A5F06" w:rsidP="007A5F06">
            <w:pPr>
              <w:spacing w:line="240" w:lineRule="auto"/>
              <w:jc w:val="center"/>
            </w:pPr>
            <w:r w:rsidRPr="002109CB">
              <w:t xml:space="preserve"> 0.756 </w:t>
            </w:r>
          </w:p>
        </w:tc>
        <w:tc>
          <w:tcPr>
            <w:tcW w:w="1409" w:type="dxa"/>
          </w:tcPr>
          <w:p w14:paraId="14B6119E" w14:textId="7C0BF377" w:rsidR="007A5F06" w:rsidRDefault="007A5F06" w:rsidP="007A5F06">
            <w:pPr>
              <w:spacing w:line="240" w:lineRule="auto"/>
              <w:jc w:val="center"/>
            </w:pPr>
            <w:r w:rsidRPr="002109CB">
              <w:t xml:space="preserve"> 1.257 </w:t>
            </w:r>
          </w:p>
        </w:tc>
      </w:tr>
      <w:tr w:rsidR="007A5F06" w14:paraId="3AB96B3E" w14:textId="77777777" w:rsidTr="005A4DD6">
        <w:tc>
          <w:tcPr>
            <w:tcW w:w="1172" w:type="dxa"/>
            <w:vAlign w:val="center"/>
          </w:tcPr>
          <w:p w14:paraId="390EC898" w14:textId="77777777" w:rsidR="007A5F06" w:rsidRDefault="007A5F06" w:rsidP="007A5F06">
            <w:pPr>
              <w:spacing w:line="240" w:lineRule="auto"/>
              <w:jc w:val="center"/>
            </w:pPr>
            <w:r w:rsidRPr="009D7AA3">
              <w:t>2017</w:t>
            </w:r>
          </w:p>
        </w:tc>
        <w:tc>
          <w:tcPr>
            <w:tcW w:w="1409" w:type="dxa"/>
            <w:vAlign w:val="center"/>
          </w:tcPr>
          <w:p w14:paraId="0732325C" w14:textId="77777777" w:rsidR="007A5F06" w:rsidRDefault="007A5F06" w:rsidP="007A5F06">
            <w:pPr>
              <w:spacing w:line="240" w:lineRule="auto"/>
              <w:jc w:val="center"/>
            </w:pPr>
            <w:r>
              <w:t>29</w:t>
            </w:r>
          </w:p>
        </w:tc>
        <w:tc>
          <w:tcPr>
            <w:tcW w:w="1409" w:type="dxa"/>
          </w:tcPr>
          <w:p w14:paraId="2BC29D4F" w14:textId="0BE03549" w:rsidR="007A5F06" w:rsidRDefault="007A5F06" w:rsidP="007A5F06">
            <w:pPr>
              <w:spacing w:line="240" w:lineRule="auto"/>
              <w:jc w:val="center"/>
            </w:pPr>
            <w:r w:rsidRPr="002109CB">
              <w:t xml:space="preserve">-2.004 </w:t>
            </w:r>
          </w:p>
        </w:tc>
        <w:tc>
          <w:tcPr>
            <w:tcW w:w="1409" w:type="dxa"/>
          </w:tcPr>
          <w:p w14:paraId="6419A7C7" w14:textId="58EF6A46" w:rsidR="007A5F06" w:rsidRDefault="007A5F06" w:rsidP="007A5F06">
            <w:pPr>
              <w:spacing w:line="240" w:lineRule="auto"/>
              <w:jc w:val="center"/>
            </w:pPr>
            <w:r w:rsidRPr="002109CB">
              <w:t xml:space="preserve">-4.146 </w:t>
            </w:r>
          </w:p>
        </w:tc>
        <w:tc>
          <w:tcPr>
            <w:tcW w:w="1409" w:type="dxa"/>
          </w:tcPr>
          <w:p w14:paraId="47467374" w14:textId="181C16AF" w:rsidR="007A5F06" w:rsidRDefault="007A5F06" w:rsidP="007A5F06">
            <w:pPr>
              <w:spacing w:line="240" w:lineRule="auto"/>
              <w:jc w:val="center"/>
            </w:pPr>
            <w:r w:rsidRPr="002109CB">
              <w:t xml:space="preserve"> 0.778 </w:t>
            </w:r>
          </w:p>
        </w:tc>
        <w:tc>
          <w:tcPr>
            <w:tcW w:w="1409" w:type="dxa"/>
          </w:tcPr>
          <w:p w14:paraId="74C81423" w14:textId="56D0FF2F" w:rsidR="007A5F06" w:rsidRDefault="007A5F06" w:rsidP="007A5F06">
            <w:pPr>
              <w:spacing w:line="240" w:lineRule="auto"/>
              <w:jc w:val="center"/>
            </w:pPr>
            <w:r w:rsidRPr="002109CB">
              <w:t xml:space="preserve"> 1.269 </w:t>
            </w:r>
          </w:p>
        </w:tc>
      </w:tr>
      <w:tr w:rsidR="007A5F06" w14:paraId="640B6AE0" w14:textId="77777777" w:rsidTr="005A4DD6">
        <w:tc>
          <w:tcPr>
            <w:tcW w:w="1172" w:type="dxa"/>
            <w:vAlign w:val="center"/>
          </w:tcPr>
          <w:p w14:paraId="7653EBFB" w14:textId="77777777" w:rsidR="007A5F06" w:rsidRDefault="007A5F06" w:rsidP="007A5F06">
            <w:pPr>
              <w:spacing w:line="240" w:lineRule="auto"/>
              <w:jc w:val="center"/>
            </w:pPr>
            <w:r w:rsidRPr="009D7AA3">
              <w:t>2018</w:t>
            </w:r>
          </w:p>
        </w:tc>
        <w:tc>
          <w:tcPr>
            <w:tcW w:w="1409" w:type="dxa"/>
            <w:vAlign w:val="center"/>
          </w:tcPr>
          <w:p w14:paraId="0C9100CF" w14:textId="77777777" w:rsidR="007A5F06" w:rsidRDefault="007A5F06" w:rsidP="007A5F06">
            <w:pPr>
              <w:spacing w:line="240" w:lineRule="auto"/>
              <w:jc w:val="center"/>
            </w:pPr>
            <w:r>
              <w:t>29</w:t>
            </w:r>
          </w:p>
        </w:tc>
        <w:tc>
          <w:tcPr>
            <w:tcW w:w="1409" w:type="dxa"/>
          </w:tcPr>
          <w:p w14:paraId="31D8CC28" w14:textId="1C18B3A2" w:rsidR="007A5F06" w:rsidRDefault="007A5F06" w:rsidP="007A5F06">
            <w:pPr>
              <w:spacing w:line="240" w:lineRule="auto"/>
              <w:jc w:val="center"/>
            </w:pPr>
            <w:r w:rsidRPr="002109CB">
              <w:t xml:space="preserve">-1.858 </w:t>
            </w:r>
          </w:p>
        </w:tc>
        <w:tc>
          <w:tcPr>
            <w:tcW w:w="1409" w:type="dxa"/>
          </w:tcPr>
          <w:p w14:paraId="651CF4E5" w14:textId="4CC849D8" w:rsidR="007A5F06" w:rsidRDefault="007A5F06" w:rsidP="007A5F06">
            <w:pPr>
              <w:spacing w:line="240" w:lineRule="auto"/>
              <w:jc w:val="center"/>
            </w:pPr>
            <w:r w:rsidRPr="002109CB">
              <w:t xml:space="preserve">-3.740 </w:t>
            </w:r>
          </w:p>
        </w:tc>
        <w:tc>
          <w:tcPr>
            <w:tcW w:w="1409" w:type="dxa"/>
          </w:tcPr>
          <w:p w14:paraId="22EBD148" w14:textId="4E2D5AAF" w:rsidR="007A5F06" w:rsidRDefault="007A5F06" w:rsidP="007A5F06">
            <w:pPr>
              <w:spacing w:line="240" w:lineRule="auto"/>
              <w:jc w:val="center"/>
            </w:pPr>
            <w:r w:rsidRPr="002109CB">
              <w:t xml:space="preserve"> 0.783 </w:t>
            </w:r>
          </w:p>
        </w:tc>
        <w:tc>
          <w:tcPr>
            <w:tcW w:w="1409" w:type="dxa"/>
          </w:tcPr>
          <w:p w14:paraId="4BC873B3" w14:textId="4696178B" w:rsidR="007A5F06" w:rsidRDefault="007A5F06" w:rsidP="007A5F06">
            <w:pPr>
              <w:spacing w:line="240" w:lineRule="auto"/>
              <w:jc w:val="center"/>
            </w:pPr>
            <w:r w:rsidRPr="002109CB">
              <w:t xml:space="preserve"> 1.308 </w:t>
            </w:r>
          </w:p>
        </w:tc>
      </w:tr>
      <w:tr w:rsidR="007A5F06" w14:paraId="654921D8" w14:textId="77777777" w:rsidTr="005A4DD6">
        <w:tc>
          <w:tcPr>
            <w:tcW w:w="1172" w:type="dxa"/>
            <w:vAlign w:val="center"/>
          </w:tcPr>
          <w:p w14:paraId="250FECD7" w14:textId="77777777" w:rsidR="007A5F06" w:rsidRDefault="007A5F06" w:rsidP="007A5F06">
            <w:pPr>
              <w:spacing w:line="240" w:lineRule="auto"/>
              <w:jc w:val="center"/>
            </w:pPr>
            <w:r w:rsidRPr="009D7AA3">
              <w:t>2019</w:t>
            </w:r>
          </w:p>
        </w:tc>
        <w:tc>
          <w:tcPr>
            <w:tcW w:w="1409" w:type="dxa"/>
            <w:vAlign w:val="center"/>
          </w:tcPr>
          <w:p w14:paraId="6EFDC94C" w14:textId="77777777" w:rsidR="007A5F06" w:rsidRDefault="007A5F06" w:rsidP="007A5F06">
            <w:pPr>
              <w:spacing w:line="240" w:lineRule="auto"/>
              <w:jc w:val="center"/>
            </w:pPr>
            <w:r>
              <w:t>29</w:t>
            </w:r>
          </w:p>
        </w:tc>
        <w:tc>
          <w:tcPr>
            <w:tcW w:w="1409" w:type="dxa"/>
          </w:tcPr>
          <w:p w14:paraId="1920569B" w14:textId="5B6169E0" w:rsidR="007A5F06" w:rsidRDefault="007A5F06" w:rsidP="007A5F06">
            <w:pPr>
              <w:spacing w:line="240" w:lineRule="auto"/>
              <w:jc w:val="center"/>
            </w:pPr>
            <w:r w:rsidRPr="002109CB">
              <w:t xml:space="preserve">-1.806 </w:t>
            </w:r>
          </w:p>
        </w:tc>
        <w:tc>
          <w:tcPr>
            <w:tcW w:w="1409" w:type="dxa"/>
          </w:tcPr>
          <w:p w14:paraId="08A744AA" w14:textId="63AB736C" w:rsidR="007A5F06" w:rsidRDefault="007A5F06" w:rsidP="007A5F06">
            <w:pPr>
              <w:spacing w:line="240" w:lineRule="auto"/>
              <w:jc w:val="center"/>
            </w:pPr>
            <w:r w:rsidRPr="002109CB">
              <w:t xml:space="preserve">-3.916 </w:t>
            </w:r>
          </w:p>
        </w:tc>
        <w:tc>
          <w:tcPr>
            <w:tcW w:w="1409" w:type="dxa"/>
          </w:tcPr>
          <w:p w14:paraId="1401E4C2" w14:textId="67E62A05" w:rsidR="007A5F06" w:rsidRDefault="007A5F06" w:rsidP="007A5F06">
            <w:pPr>
              <w:spacing w:line="240" w:lineRule="auto"/>
              <w:jc w:val="center"/>
            </w:pPr>
            <w:r w:rsidRPr="002109CB">
              <w:t xml:space="preserve"> 0.785 </w:t>
            </w:r>
          </w:p>
        </w:tc>
        <w:tc>
          <w:tcPr>
            <w:tcW w:w="1409" w:type="dxa"/>
          </w:tcPr>
          <w:p w14:paraId="27B1A664" w14:textId="4BE43DED" w:rsidR="007A5F06" w:rsidRDefault="007A5F06" w:rsidP="007A5F06">
            <w:pPr>
              <w:spacing w:line="240" w:lineRule="auto"/>
              <w:jc w:val="center"/>
            </w:pPr>
            <w:r w:rsidRPr="002109CB">
              <w:t xml:space="preserve"> 1.326 </w:t>
            </w:r>
          </w:p>
        </w:tc>
      </w:tr>
      <w:tr w:rsidR="007A5F06" w14:paraId="1CB37952" w14:textId="77777777" w:rsidTr="005A4DD6">
        <w:tc>
          <w:tcPr>
            <w:tcW w:w="1172" w:type="dxa"/>
            <w:vAlign w:val="center"/>
          </w:tcPr>
          <w:p w14:paraId="41A43B4D" w14:textId="77777777" w:rsidR="007A5F06" w:rsidRDefault="007A5F06" w:rsidP="007A5F06">
            <w:pPr>
              <w:spacing w:line="240" w:lineRule="auto"/>
              <w:jc w:val="center"/>
            </w:pPr>
            <w:r w:rsidRPr="009D7AA3">
              <w:t>2020</w:t>
            </w:r>
          </w:p>
        </w:tc>
        <w:tc>
          <w:tcPr>
            <w:tcW w:w="1409" w:type="dxa"/>
            <w:vAlign w:val="center"/>
          </w:tcPr>
          <w:p w14:paraId="5483DF06" w14:textId="77777777" w:rsidR="007A5F06" w:rsidRDefault="007A5F06" w:rsidP="007A5F06">
            <w:pPr>
              <w:spacing w:line="240" w:lineRule="auto"/>
              <w:jc w:val="center"/>
            </w:pPr>
            <w:r>
              <w:t>29</w:t>
            </w:r>
          </w:p>
        </w:tc>
        <w:tc>
          <w:tcPr>
            <w:tcW w:w="1409" w:type="dxa"/>
          </w:tcPr>
          <w:p w14:paraId="620FD227" w14:textId="4320FE9E" w:rsidR="007A5F06" w:rsidRDefault="007A5F06" w:rsidP="007A5F06">
            <w:pPr>
              <w:spacing w:line="240" w:lineRule="auto"/>
              <w:jc w:val="center"/>
            </w:pPr>
            <w:r w:rsidRPr="002109CB">
              <w:t xml:space="preserve">-1.592 </w:t>
            </w:r>
          </w:p>
        </w:tc>
        <w:tc>
          <w:tcPr>
            <w:tcW w:w="1409" w:type="dxa"/>
          </w:tcPr>
          <w:p w14:paraId="13FE0E5E" w14:textId="7850921E" w:rsidR="007A5F06" w:rsidRDefault="007A5F06" w:rsidP="007A5F06">
            <w:pPr>
              <w:spacing w:line="240" w:lineRule="auto"/>
              <w:jc w:val="center"/>
            </w:pPr>
            <w:r w:rsidRPr="002109CB">
              <w:t xml:space="preserve">-3.824 </w:t>
            </w:r>
          </w:p>
        </w:tc>
        <w:tc>
          <w:tcPr>
            <w:tcW w:w="1409" w:type="dxa"/>
          </w:tcPr>
          <w:p w14:paraId="1479EAB7" w14:textId="6B2172E1" w:rsidR="007A5F06" w:rsidRDefault="007A5F06" w:rsidP="007A5F06">
            <w:pPr>
              <w:spacing w:line="240" w:lineRule="auto"/>
              <w:jc w:val="center"/>
            </w:pPr>
            <w:r w:rsidRPr="002109CB">
              <w:t xml:space="preserve"> 0.833 </w:t>
            </w:r>
          </w:p>
        </w:tc>
        <w:tc>
          <w:tcPr>
            <w:tcW w:w="1409" w:type="dxa"/>
          </w:tcPr>
          <w:p w14:paraId="242E3BA9" w14:textId="438131BF" w:rsidR="007A5F06" w:rsidRDefault="007A5F06" w:rsidP="007A5F06">
            <w:pPr>
              <w:spacing w:line="240" w:lineRule="auto"/>
              <w:jc w:val="center"/>
            </w:pPr>
            <w:r w:rsidRPr="002109CB">
              <w:t xml:space="preserve"> 1.336 </w:t>
            </w:r>
          </w:p>
        </w:tc>
      </w:tr>
      <w:tr w:rsidR="007A5F06" w:rsidRPr="009D7AA3" w14:paraId="3FF25CA4" w14:textId="77777777" w:rsidTr="005A4DD6">
        <w:tc>
          <w:tcPr>
            <w:tcW w:w="1172" w:type="dxa"/>
            <w:vAlign w:val="center"/>
          </w:tcPr>
          <w:p w14:paraId="2C41F7BC" w14:textId="77777777" w:rsidR="007A5F06" w:rsidRPr="009D7AA3" w:rsidRDefault="007A5F06" w:rsidP="007A5F06">
            <w:pPr>
              <w:spacing w:line="240" w:lineRule="auto"/>
              <w:jc w:val="center"/>
            </w:pPr>
            <w:r>
              <w:t>2021</w:t>
            </w:r>
          </w:p>
        </w:tc>
        <w:tc>
          <w:tcPr>
            <w:tcW w:w="1409" w:type="dxa"/>
            <w:vAlign w:val="center"/>
          </w:tcPr>
          <w:p w14:paraId="79C9C2EE" w14:textId="77777777" w:rsidR="007A5F06" w:rsidRPr="009D7AA3" w:rsidRDefault="007A5F06" w:rsidP="007A5F06">
            <w:pPr>
              <w:spacing w:line="240" w:lineRule="auto"/>
              <w:jc w:val="center"/>
            </w:pPr>
            <w:r>
              <w:t>30</w:t>
            </w:r>
          </w:p>
        </w:tc>
        <w:tc>
          <w:tcPr>
            <w:tcW w:w="1409" w:type="dxa"/>
          </w:tcPr>
          <w:p w14:paraId="4C482A48" w14:textId="1403565D" w:rsidR="007A5F06" w:rsidRPr="009D7AA3" w:rsidRDefault="007A5F06" w:rsidP="007A5F06">
            <w:pPr>
              <w:spacing w:line="240" w:lineRule="auto"/>
              <w:jc w:val="center"/>
            </w:pPr>
            <w:r w:rsidRPr="002109CB">
              <w:t xml:space="preserve">-1.610 </w:t>
            </w:r>
          </w:p>
        </w:tc>
        <w:tc>
          <w:tcPr>
            <w:tcW w:w="1409" w:type="dxa"/>
          </w:tcPr>
          <w:p w14:paraId="078AF5E2" w14:textId="3F7FD419" w:rsidR="007A5F06" w:rsidRPr="009D7AA3" w:rsidRDefault="007A5F06" w:rsidP="007A5F06">
            <w:pPr>
              <w:spacing w:line="240" w:lineRule="auto"/>
              <w:jc w:val="center"/>
            </w:pPr>
            <w:r w:rsidRPr="002109CB">
              <w:t xml:space="preserve">-3.830 </w:t>
            </w:r>
          </w:p>
        </w:tc>
        <w:tc>
          <w:tcPr>
            <w:tcW w:w="1409" w:type="dxa"/>
          </w:tcPr>
          <w:p w14:paraId="79079DE3" w14:textId="4D1EE19D" w:rsidR="007A5F06" w:rsidRPr="009D7AA3" w:rsidRDefault="007A5F06" w:rsidP="007A5F06">
            <w:pPr>
              <w:spacing w:line="240" w:lineRule="auto"/>
              <w:jc w:val="center"/>
            </w:pPr>
            <w:r w:rsidRPr="002109CB">
              <w:t xml:space="preserve"> 0.821 </w:t>
            </w:r>
          </w:p>
        </w:tc>
        <w:tc>
          <w:tcPr>
            <w:tcW w:w="1409" w:type="dxa"/>
          </w:tcPr>
          <w:p w14:paraId="344115E9" w14:textId="16D5A27B" w:rsidR="007A5F06" w:rsidRPr="009D7AA3" w:rsidRDefault="007A5F06" w:rsidP="007A5F06">
            <w:pPr>
              <w:spacing w:line="240" w:lineRule="auto"/>
              <w:jc w:val="center"/>
            </w:pPr>
            <w:r w:rsidRPr="002109CB">
              <w:t xml:space="preserve"> 1.224 </w:t>
            </w:r>
          </w:p>
        </w:tc>
      </w:tr>
    </w:tbl>
    <w:p w14:paraId="4FD8E6FB" w14:textId="0998898F" w:rsidR="00733D92" w:rsidRDefault="00733D92" w:rsidP="002F713E">
      <w:pPr>
        <w:pStyle w:val="Caption"/>
        <w:spacing w:before="240"/>
      </w:pPr>
      <w:bookmarkStart w:id="182" w:name="_Toc116395461"/>
      <w:r>
        <w:t xml:space="preserve">Table </w:t>
      </w:r>
      <w:fldSimple w:instr=" SEQ Table \* ARABIC ">
        <w:r w:rsidR="00BC154F">
          <w:rPr>
            <w:noProof/>
          </w:rPr>
          <w:t>28</w:t>
        </w:r>
      </w:fldSimple>
      <w:r>
        <w:t xml:space="preserve">: </w:t>
      </w:r>
      <w:r w:rsidRPr="00416230">
        <w:t xml:space="preserve">Summary Statistics of </w:t>
      </w:r>
      <w:r w:rsidR="009B235A">
        <w:t>Zmijewski Score for Companies</w:t>
      </w:r>
      <w:r w:rsidR="009B235A" w:rsidRPr="00416230">
        <w:t xml:space="preserve"> </w:t>
      </w:r>
      <w:r w:rsidRPr="00416230">
        <w:t>by Financial Year</w:t>
      </w:r>
      <w:bookmarkEnd w:id="182"/>
    </w:p>
    <w:p w14:paraId="046A2FD5" w14:textId="77777777" w:rsidR="00E04D86" w:rsidRDefault="00E04D86" w:rsidP="0014085D"/>
    <w:p w14:paraId="5E9B7612" w14:textId="77777777" w:rsidR="00A421D7" w:rsidRDefault="00A421D7">
      <w:pPr>
        <w:spacing w:after="160" w:line="259" w:lineRule="auto"/>
        <w:jc w:val="left"/>
        <w:rPr>
          <w:rFonts w:eastAsiaTheme="majorEastAsia" w:cstheme="majorBidi"/>
          <w:i/>
          <w:iCs/>
          <w:color w:val="0D0D0D" w:themeColor="text1" w:themeTint="F2"/>
          <w:szCs w:val="28"/>
        </w:rPr>
      </w:pPr>
      <w:r>
        <w:br w:type="page"/>
      </w:r>
    </w:p>
    <w:p w14:paraId="5CDB0AB1" w14:textId="51319896" w:rsidR="0014085D" w:rsidRDefault="0014085D" w:rsidP="0014085D">
      <w:pPr>
        <w:pStyle w:val="Heading2"/>
      </w:pPr>
      <w:bookmarkStart w:id="183" w:name="_Toc116152756"/>
      <w:r>
        <w:lastRenderedPageBreak/>
        <w:t>Interpreting Regression Results</w:t>
      </w:r>
      <w:bookmarkEnd w:id="183"/>
    </w:p>
    <w:p w14:paraId="0E883FB4" w14:textId="77777777" w:rsidR="00397F41" w:rsidRDefault="00397F41">
      <w:pPr>
        <w:spacing w:after="160" w:line="259" w:lineRule="auto"/>
        <w:jc w:val="left"/>
      </w:pPr>
    </w:p>
    <w:p w14:paraId="4ABB92F6" w14:textId="733527CE" w:rsidR="00DE1250" w:rsidRDefault="00397F41" w:rsidP="00397F41">
      <w:r>
        <w:t>The analysis will be broken up into three subsections: an analysis o</w:t>
      </w:r>
      <w:r w:rsidR="00A1496A">
        <w:t>f</w:t>
      </w:r>
      <w:r>
        <w:t xml:space="preserve"> the Return on Assets – the company’s ability to utilise its resources, the Market Value – influenced by external perception</w:t>
      </w:r>
      <w:r w:rsidR="00A1496A">
        <w:t>;</w:t>
      </w:r>
      <w:r>
        <w:t xml:space="preserve"> and the </w:t>
      </w:r>
      <w:r w:rsidRPr="00397F41">
        <w:t>Zmijewski</w:t>
      </w:r>
      <w:r>
        <w:t xml:space="preserve"> Score – a measure of the company as a going concern.</w:t>
      </w:r>
    </w:p>
    <w:p w14:paraId="5563725A" w14:textId="6326D7D6" w:rsidR="00FE1D49" w:rsidRDefault="00FE1D49" w:rsidP="00397F41"/>
    <w:p w14:paraId="64331138" w14:textId="3FD94CBE" w:rsidR="00FE1D49" w:rsidRDefault="00FE1D49" w:rsidP="00397F41">
      <w:r>
        <w:t>The following research questions will be discussed:</w:t>
      </w:r>
    </w:p>
    <w:p w14:paraId="0E61F3F6" w14:textId="5ED8DD29" w:rsidR="00FE1D49" w:rsidRDefault="00FE1D49" w:rsidP="00397F41"/>
    <w:tbl>
      <w:tblPr>
        <w:tblStyle w:val="TableGrid"/>
        <w:tblW w:w="0" w:type="auto"/>
        <w:tblLook w:val="04A0" w:firstRow="1" w:lastRow="0" w:firstColumn="1" w:lastColumn="0" w:noHBand="0" w:noVBand="1"/>
      </w:tblPr>
      <w:tblGrid>
        <w:gridCol w:w="8210"/>
      </w:tblGrid>
      <w:tr w:rsidR="00FE1D49" w14:paraId="4BD0293D" w14:textId="77777777" w:rsidTr="00FE1D49">
        <w:tc>
          <w:tcPr>
            <w:tcW w:w="8210" w:type="dxa"/>
          </w:tcPr>
          <w:p w14:paraId="1032A316" w14:textId="77777777" w:rsidR="00FE1D49" w:rsidRDefault="00FE1D49" w:rsidP="00FE1D49">
            <w:r>
              <w:t>RQ 2.</w:t>
            </w:r>
            <w:r>
              <w:tab/>
              <w:t>How do these topics identified in RQ 1 relate to CFP?</w:t>
            </w:r>
          </w:p>
          <w:p w14:paraId="01A73EDD" w14:textId="77777777" w:rsidR="00FE1D49" w:rsidRDefault="00FE1D49" w:rsidP="00FE1D49"/>
          <w:p w14:paraId="0A3C7138" w14:textId="08235CC9" w:rsidR="00FE1D49" w:rsidRDefault="00FE1D49" w:rsidP="00FE1D49">
            <w:r>
              <w:t>RQ 3.</w:t>
            </w:r>
            <w:r>
              <w:tab/>
              <w:t>How do a sustainability report's readability and sentiment score relate to corporate financial performance?</w:t>
            </w:r>
          </w:p>
        </w:tc>
      </w:tr>
    </w:tbl>
    <w:p w14:paraId="72C2A6E8" w14:textId="77777777" w:rsidR="00DE1250" w:rsidRDefault="00DE1250" w:rsidP="00397F41"/>
    <w:p w14:paraId="3B0ECD56" w14:textId="70FB59AC" w:rsidR="00DE1250" w:rsidRPr="00B80DCD" w:rsidRDefault="00DE1250" w:rsidP="00B80DCD">
      <w:pPr>
        <w:pStyle w:val="Heading3"/>
      </w:pPr>
      <w:bookmarkStart w:id="184" w:name="_Toc116152757"/>
      <w:r>
        <w:t>Analysis on Return on Assets</w:t>
      </w:r>
      <w:bookmarkEnd w:id="184"/>
    </w:p>
    <w:p w14:paraId="129EEE7D" w14:textId="191112FB" w:rsidR="00E47B59" w:rsidRDefault="00E47B59" w:rsidP="00E47B59">
      <w:r>
        <w:t>The return on assets is a profitability ratio that indicates the amount of profit a company can generate in a financial period based on the amount invested in assets at the end of the financial period.</w:t>
      </w:r>
      <w:r w:rsidR="006E7526">
        <w:t xml:space="preserve"> This is a measure of the company’s internal capability.</w:t>
      </w:r>
    </w:p>
    <w:p w14:paraId="3F11F76F" w14:textId="2F4E2568" w:rsidR="00B80DCD" w:rsidRDefault="00B80DCD" w:rsidP="00E47B59"/>
    <w:p w14:paraId="1C1DD6C4" w14:textId="1084D81D" w:rsidR="00B80DCD" w:rsidRDefault="00B80DCD" w:rsidP="00B80DCD">
      <w:r>
        <w:t xml:space="preserve">The results in </w:t>
      </w:r>
      <w:r>
        <w:fldChar w:fldCharType="begin"/>
      </w:r>
      <w:r>
        <w:instrText xml:space="preserve"> REF _Ref116129495 \h </w:instrText>
      </w:r>
      <w:r>
        <w:fldChar w:fldCharType="separate"/>
      </w:r>
      <w:r w:rsidR="00BC154F">
        <w:t xml:space="preserve">Table </w:t>
      </w:r>
      <w:r w:rsidR="00BC154F">
        <w:rPr>
          <w:noProof/>
        </w:rPr>
        <w:t>29</w:t>
      </w:r>
      <w:r>
        <w:fldChar w:fldCharType="end"/>
      </w:r>
      <w:r>
        <w:t xml:space="preserve"> suggest the following:</w:t>
      </w:r>
    </w:p>
    <w:p w14:paraId="3FC4DF5D" w14:textId="77777777" w:rsidR="00B80DCD" w:rsidRDefault="00B80DCD" w:rsidP="00B80DCD"/>
    <w:p w14:paraId="7EB9DB88" w14:textId="0129EF8D" w:rsidR="00B80DCD" w:rsidRDefault="00B80DCD" w:rsidP="00B80DCD">
      <w:pPr>
        <w:pStyle w:val="ListParagraph"/>
        <w:numPr>
          <w:ilvl w:val="0"/>
          <w:numId w:val="10"/>
        </w:numPr>
      </w:pPr>
      <w:r>
        <w:t xml:space="preserve">The extent of community-related disclosures, at a 0.06% significant level, has a positive relationship with the company’s return on assets. This means that the more a company discloses what it is doing for the community, the higher the return on assets will be – despite a marginal effect with  </w:t>
      </w:r>
      <m:oMath>
        <m:r>
          <w:rPr>
            <w:rFonts w:ascii="Cambria Math" w:hAnsi="Cambria Math"/>
          </w:rPr>
          <m:t>β=4.2*</m:t>
        </m:r>
        <m:sSup>
          <m:sSupPr>
            <m:ctrlPr>
              <w:rPr>
                <w:rFonts w:ascii="Cambria Math" w:hAnsi="Cambria Math"/>
                <w:i/>
              </w:rPr>
            </m:ctrlPr>
          </m:sSupPr>
          <m:e>
            <m:r>
              <w:rPr>
                <w:rFonts w:ascii="Cambria Math" w:hAnsi="Cambria Math"/>
              </w:rPr>
              <m:t>10</m:t>
            </m:r>
          </m:e>
          <m:sup>
            <m:r>
              <w:rPr>
                <w:rFonts w:ascii="Cambria Math" w:hAnsi="Cambria Math"/>
              </w:rPr>
              <m:t>-6</m:t>
            </m:r>
          </m:sup>
        </m:sSup>
      </m:oMath>
      <w:r>
        <w:t>.</w:t>
      </w:r>
    </w:p>
    <w:p w14:paraId="3B27EE10" w14:textId="77777777" w:rsidR="00B80DCD" w:rsidRDefault="00B80DCD" w:rsidP="00B80DCD"/>
    <w:p w14:paraId="05E4A6D2" w14:textId="40D7B64F" w:rsidR="00B80DCD" w:rsidRDefault="00B80DCD" w:rsidP="00B80DCD">
      <w:pPr>
        <w:ind w:left="720"/>
      </w:pPr>
      <w:r>
        <w:t>This result supports the legitimacy theory – that companies need to act in congruence with society to uphold their business activities (O’Donovan, 2002) and that CSR disclosures influence society’s perceptions about the company and act as an empowering effect to better the firm’s financial performance (Hooghimstra, 2002).</w:t>
      </w:r>
    </w:p>
    <w:p w14:paraId="2FE072F3" w14:textId="77777777" w:rsidR="00B80DCD" w:rsidRDefault="00B80DCD" w:rsidP="00B80DCD">
      <w:pPr>
        <w:pStyle w:val="ListParagraph"/>
      </w:pPr>
    </w:p>
    <w:p w14:paraId="50A691A5" w14:textId="12E9EDAD" w:rsidR="00B80DCD" w:rsidRDefault="00875506" w:rsidP="00B80DCD">
      <w:pPr>
        <w:pStyle w:val="ListParagraph"/>
        <w:numPr>
          <w:ilvl w:val="0"/>
          <w:numId w:val="10"/>
        </w:numPr>
      </w:pPr>
      <w:r>
        <w:t>T</w:t>
      </w:r>
      <w:r w:rsidR="00B80DCD">
        <w:t>here is no statistically significant relationship between the other disclosure areas and a company’s return on assets. Although this is not conclusive, this may suggest that other factors do not influence a company’s ability to operate efficiently to produce returns for component companies in the STI.</w:t>
      </w:r>
    </w:p>
    <w:p w14:paraId="212E37B7" w14:textId="77777777" w:rsidR="00B80DCD" w:rsidRDefault="00B80DCD" w:rsidP="00B80DCD"/>
    <w:p w14:paraId="63FDD694" w14:textId="6754F3F5" w:rsidR="00B80DCD" w:rsidRDefault="00B80DCD" w:rsidP="00E47B59">
      <w:pPr>
        <w:pStyle w:val="ListParagraph"/>
        <w:numPr>
          <w:ilvl w:val="0"/>
          <w:numId w:val="10"/>
        </w:numPr>
      </w:pPr>
      <w:r>
        <w:t>A sustainability report’s readability and sentiment score does not significantly influence the company’s return on assets. By extension, the sustainability report, as a communication medium of the company, does not have a statistically significant relationship with the company’s internal operational efficiency.</w:t>
      </w:r>
    </w:p>
    <w:p w14:paraId="297D66D5" w14:textId="77777777" w:rsidR="00E47B59" w:rsidRPr="00E47B59" w:rsidRDefault="00E47B59" w:rsidP="00E47B59"/>
    <w:tbl>
      <w:tblPr>
        <w:tblStyle w:val="TableGrid"/>
        <w:tblW w:w="0" w:type="auto"/>
        <w:tblCellMar>
          <w:top w:w="57" w:type="dxa"/>
          <w:left w:w="57" w:type="dxa"/>
          <w:bottom w:w="57" w:type="dxa"/>
          <w:right w:w="57" w:type="dxa"/>
        </w:tblCellMar>
        <w:tblLook w:val="04A0" w:firstRow="1" w:lastRow="0" w:firstColumn="1" w:lastColumn="0" w:noHBand="0" w:noVBand="1"/>
      </w:tblPr>
      <w:tblGrid>
        <w:gridCol w:w="1696"/>
        <w:gridCol w:w="1085"/>
        <w:gridCol w:w="1086"/>
        <w:gridCol w:w="1086"/>
        <w:gridCol w:w="1085"/>
        <w:gridCol w:w="1086"/>
        <w:gridCol w:w="1086"/>
      </w:tblGrid>
      <w:tr w:rsidR="00EA777D" w14:paraId="14A2B140" w14:textId="77777777" w:rsidTr="001F3CA6">
        <w:tc>
          <w:tcPr>
            <w:tcW w:w="1696" w:type="dxa"/>
            <w:shd w:val="clear" w:color="auto" w:fill="D9D9D9" w:themeFill="background1" w:themeFillShade="D9"/>
          </w:tcPr>
          <w:p w14:paraId="537E5C51" w14:textId="77777777" w:rsidR="00A3693A" w:rsidRPr="001F3CA6" w:rsidRDefault="00A3693A" w:rsidP="00A3693A">
            <w:pPr>
              <w:spacing w:line="240" w:lineRule="auto"/>
              <w:rPr>
                <w:b/>
                <w:bCs/>
              </w:rPr>
            </w:pPr>
          </w:p>
        </w:tc>
        <w:tc>
          <w:tcPr>
            <w:tcW w:w="2171" w:type="dxa"/>
            <w:gridSpan w:val="2"/>
            <w:shd w:val="clear" w:color="auto" w:fill="D9D9D9" w:themeFill="background1" w:themeFillShade="D9"/>
          </w:tcPr>
          <w:p w14:paraId="27480B71" w14:textId="7A1A2B5F" w:rsidR="00A3693A" w:rsidRPr="001F3CA6" w:rsidRDefault="00A3693A" w:rsidP="00A3693A">
            <w:pPr>
              <w:spacing w:line="240" w:lineRule="auto"/>
              <w:jc w:val="center"/>
              <w:rPr>
                <w:b/>
                <w:bCs/>
              </w:rPr>
            </w:pPr>
            <w:r w:rsidRPr="001F3CA6">
              <w:rPr>
                <w:b/>
                <w:bCs/>
              </w:rPr>
              <w:t>RQ 2</w:t>
            </w:r>
          </w:p>
        </w:tc>
        <w:tc>
          <w:tcPr>
            <w:tcW w:w="2171" w:type="dxa"/>
            <w:gridSpan w:val="2"/>
            <w:shd w:val="clear" w:color="auto" w:fill="D9D9D9" w:themeFill="background1" w:themeFillShade="D9"/>
          </w:tcPr>
          <w:p w14:paraId="1C2415BA" w14:textId="61DC567C" w:rsidR="00A3693A" w:rsidRPr="001F3CA6" w:rsidRDefault="00A3693A" w:rsidP="00A3693A">
            <w:pPr>
              <w:spacing w:line="240" w:lineRule="auto"/>
              <w:jc w:val="center"/>
              <w:rPr>
                <w:b/>
                <w:bCs/>
              </w:rPr>
            </w:pPr>
            <w:r w:rsidRPr="001F3CA6">
              <w:rPr>
                <w:b/>
                <w:bCs/>
              </w:rPr>
              <w:t>RQ 3</w:t>
            </w:r>
          </w:p>
        </w:tc>
        <w:tc>
          <w:tcPr>
            <w:tcW w:w="2172" w:type="dxa"/>
            <w:gridSpan w:val="2"/>
            <w:shd w:val="clear" w:color="auto" w:fill="D9D9D9" w:themeFill="background1" w:themeFillShade="D9"/>
          </w:tcPr>
          <w:p w14:paraId="6A13CCBF" w14:textId="57300EB0" w:rsidR="00A3693A" w:rsidRPr="001F3CA6" w:rsidRDefault="00D351DB" w:rsidP="00A3693A">
            <w:pPr>
              <w:spacing w:line="240" w:lineRule="auto"/>
              <w:jc w:val="center"/>
              <w:rPr>
                <w:b/>
                <w:bCs/>
              </w:rPr>
            </w:pPr>
            <w:r w:rsidRPr="001F3CA6">
              <w:rPr>
                <w:b/>
                <w:bCs/>
              </w:rPr>
              <w:t>Combined</w:t>
            </w:r>
          </w:p>
        </w:tc>
      </w:tr>
      <w:tr w:rsidR="001F3CA6" w14:paraId="1515464B" w14:textId="77777777" w:rsidTr="001F3CA6">
        <w:tc>
          <w:tcPr>
            <w:tcW w:w="1696" w:type="dxa"/>
            <w:shd w:val="clear" w:color="auto" w:fill="D9D9D9" w:themeFill="background1" w:themeFillShade="D9"/>
          </w:tcPr>
          <w:p w14:paraId="4076B360" w14:textId="77777777" w:rsidR="004B29C4" w:rsidRPr="001F3CA6" w:rsidRDefault="004B29C4" w:rsidP="004B29C4">
            <w:pPr>
              <w:spacing w:line="240" w:lineRule="auto"/>
              <w:rPr>
                <w:b/>
                <w:bCs/>
              </w:rPr>
            </w:pPr>
          </w:p>
        </w:tc>
        <w:tc>
          <w:tcPr>
            <w:tcW w:w="1085" w:type="dxa"/>
            <w:shd w:val="clear" w:color="auto" w:fill="D9D9D9" w:themeFill="background1" w:themeFillShade="D9"/>
          </w:tcPr>
          <w:p w14:paraId="24CC3C86" w14:textId="1AA7C718" w:rsidR="004B29C4" w:rsidRPr="001F3CA6" w:rsidRDefault="001F3CA6" w:rsidP="004B29C4">
            <w:pPr>
              <w:spacing w:line="240" w:lineRule="auto"/>
              <w:rPr>
                <w:b/>
                <w:bCs/>
              </w:rPr>
            </w:pPr>
            <m:oMathPara>
              <m:oMath>
                <m:r>
                  <m:rPr>
                    <m:sty m:val="bi"/>
                  </m:rPr>
                  <w:rPr>
                    <w:rFonts w:ascii="Cambria Math" w:hAnsi="Cambria Math"/>
                  </w:rPr>
                  <m:t>β</m:t>
                </m:r>
              </m:oMath>
            </m:oMathPara>
          </w:p>
        </w:tc>
        <w:tc>
          <w:tcPr>
            <w:tcW w:w="1086" w:type="dxa"/>
            <w:shd w:val="clear" w:color="auto" w:fill="D9D9D9" w:themeFill="background1" w:themeFillShade="D9"/>
          </w:tcPr>
          <w:p w14:paraId="4A3AA191" w14:textId="2388E153" w:rsidR="004B29C4" w:rsidRPr="001F3CA6" w:rsidRDefault="001F3CA6" w:rsidP="004B29C4">
            <w:pPr>
              <w:spacing w:line="240" w:lineRule="auto"/>
              <w:jc w:val="center"/>
              <w:rPr>
                <w:b/>
                <w:bCs/>
              </w:rPr>
            </w:pPr>
            <m:oMath>
              <m:r>
                <m:rPr>
                  <m:sty m:val="bi"/>
                </m:rPr>
                <w:rPr>
                  <w:rFonts w:ascii="Cambria Math" w:hAnsi="Cambria Math"/>
                </w:rPr>
                <m:t>p</m:t>
              </m:r>
            </m:oMath>
            <w:r w:rsidR="004B29C4" w:rsidRPr="001F3CA6">
              <w:rPr>
                <w:b/>
                <w:bCs/>
              </w:rPr>
              <w:t>-value</w:t>
            </w:r>
          </w:p>
        </w:tc>
        <w:tc>
          <w:tcPr>
            <w:tcW w:w="1086" w:type="dxa"/>
            <w:shd w:val="clear" w:color="auto" w:fill="D9D9D9" w:themeFill="background1" w:themeFillShade="D9"/>
          </w:tcPr>
          <w:p w14:paraId="46551D0E" w14:textId="04F6D0AB" w:rsidR="004B29C4" w:rsidRPr="001F3CA6" w:rsidRDefault="001F3CA6" w:rsidP="004B29C4">
            <w:pPr>
              <w:spacing w:line="240" w:lineRule="auto"/>
              <w:jc w:val="center"/>
              <w:rPr>
                <w:b/>
                <w:bCs/>
              </w:rPr>
            </w:pPr>
            <m:oMathPara>
              <m:oMath>
                <m:r>
                  <m:rPr>
                    <m:sty m:val="bi"/>
                  </m:rPr>
                  <w:rPr>
                    <w:rFonts w:ascii="Cambria Math" w:hAnsi="Cambria Math"/>
                  </w:rPr>
                  <m:t>β</m:t>
                </m:r>
              </m:oMath>
            </m:oMathPara>
          </w:p>
        </w:tc>
        <w:tc>
          <w:tcPr>
            <w:tcW w:w="1085" w:type="dxa"/>
            <w:shd w:val="clear" w:color="auto" w:fill="D9D9D9" w:themeFill="background1" w:themeFillShade="D9"/>
          </w:tcPr>
          <w:p w14:paraId="4A4872B5" w14:textId="76AF8B42" w:rsidR="004B29C4" w:rsidRPr="001F3CA6" w:rsidRDefault="001F3CA6" w:rsidP="004B29C4">
            <w:pPr>
              <w:spacing w:line="240" w:lineRule="auto"/>
              <w:jc w:val="center"/>
              <w:rPr>
                <w:b/>
                <w:bCs/>
              </w:rPr>
            </w:pPr>
            <m:oMath>
              <m:r>
                <m:rPr>
                  <m:sty m:val="bi"/>
                </m:rPr>
                <w:rPr>
                  <w:rFonts w:ascii="Cambria Math" w:hAnsi="Cambria Math"/>
                </w:rPr>
                <m:t>p</m:t>
              </m:r>
            </m:oMath>
            <w:r w:rsidR="004B29C4" w:rsidRPr="001F3CA6">
              <w:rPr>
                <w:b/>
                <w:bCs/>
              </w:rPr>
              <w:t>-value</w:t>
            </w:r>
          </w:p>
        </w:tc>
        <w:tc>
          <w:tcPr>
            <w:tcW w:w="1086" w:type="dxa"/>
            <w:shd w:val="clear" w:color="auto" w:fill="D9D9D9" w:themeFill="background1" w:themeFillShade="D9"/>
          </w:tcPr>
          <w:p w14:paraId="586574AD" w14:textId="55DDD6F9" w:rsidR="004B29C4" w:rsidRPr="001F3CA6" w:rsidRDefault="001F3CA6" w:rsidP="004B29C4">
            <w:pPr>
              <w:spacing w:line="240" w:lineRule="auto"/>
              <w:rPr>
                <w:b/>
                <w:bCs/>
              </w:rPr>
            </w:pPr>
            <m:oMathPara>
              <m:oMath>
                <m:r>
                  <m:rPr>
                    <m:sty m:val="bi"/>
                  </m:rPr>
                  <w:rPr>
                    <w:rFonts w:ascii="Cambria Math" w:hAnsi="Cambria Math"/>
                  </w:rPr>
                  <m:t>β</m:t>
                </m:r>
              </m:oMath>
            </m:oMathPara>
          </w:p>
        </w:tc>
        <w:tc>
          <w:tcPr>
            <w:tcW w:w="1086" w:type="dxa"/>
            <w:shd w:val="clear" w:color="auto" w:fill="D9D9D9" w:themeFill="background1" w:themeFillShade="D9"/>
          </w:tcPr>
          <w:p w14:paraId="4739F267" w14:textId="4BD5107A" w:rsidR="004B29C4" w:rsidRPr="001F3CA6" w:rsidRDefault="001F3CA6" w:rsidP="004B29C4">
            <w:pPr>
              <w:spacing w:line="240" w:lineRule="auto"/>
              <w:jc w:val="center"/>
              <w:rPr>
                <w:b/>
                <w:bCs/>
              </w:rPr>
            </w:pPr>
            <m:oMath>
              <m:r>
                <m:rPr>
                  <m:sty m:val="bi"/>
                </m:rPr>
                <w:rPr>
                  <w:rFonts w:ascii="Cambria Math" w:hAnsi="Cambria Math"/>
                </w:rPr>
                <m:t>p</m:t>
              </m:r>
            </m:oMath>
            <w:r w:rsidR="004B29C4" w:rsidRPr="001F3CA6">
              <w:rPr>
                <w:b/>
                <w:bCs/>
              </w:rPr>
              <w:t>-value</w:t>
            </w:r>
          </w:p>
        </w:tc>
      </w:tr>
      <w:tr w:rsidR="00C10466" w14:paraId="62111C0F" w14:textId="77777777" w:rsidTr="00EA777D">
        <w:tc>
          <w:tcPr>
            <w:tcW w:w="1696" w:type="dxa"/>
            <w:vAlign w:val="center"/>
          </w:tcPr>
          <w:p w14:paraId="6C365BCC" w14:textId="07BC01D1" w:rsidR="000C3A1D" w:rsidRPr="00F5662E" w:rsidRDefault="000C3A1D" w:rsidP="000C3A1D">
            <w:pPr>
              <w:spacing w:line="240" w:lineRule="auto"/>
              <w:jc w:val="left"/>
              <w:rPr>
                <w:i/>
                <w:iCs/>
              </w:rPr>
            </w:pPr>
            <w:r w:rsidRPr="00F5662E">
              <w:rPr>
                <w:i/>
                <w:iCs/>
              </w:rPr>
              <w:t>Intercept</w:t>
            </w:r>
          </w:p>
        </w:tc>
        <w:tc>
          <w:tcPr>
            <w:tcW w:w="1085" w:type="dxa"/>
            <w:vAlign w:val="center"/>
          </w:tcPr>
          <w:p w14:paraId="7C6C95EB" w14:textId="0CBF0577" w:rsidR="000C3A1D" w:rsidRPr="00EA777D" w:rsidRDefault="000C3A1D" w:rsidP="000C3A1D">
            <w:pPr>
              <w:spacing w:line="240" w:lineRule="auto"/>
              <w:jc w:val="center"/>
              <w:rPr>
                <w:sz w:val="20"/>
                <w:szCs w:val="20"/>
              </w:rPr>
            </w:pPr>
            <m:oMathPara>
              <m:oMath>
                <m:r>
                  <w:rPr>
                    <w:rFonts w:ascii="Cambria Math" w:hAnsi="Cambria Math"/>
                    <w:sz w:val="20"/>
                    <w:szCs w:val="20"/>
                  </w:rPr>
                  <m:t xml:space="preserve">6.33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-2</m:t>
                    </m:r>
                  </m:sup>
                </m:sSup>
                <m:r>
                  <w:rPr>
                    <w:rFonts w:ascii="Cambria Math" w:hAnsi="Cambria Math"/>
                    <w:sz w:val="20"/>
                    <w:szCs w:val="20"/>
                  </w:rPr>
                  <m:t xml:space="preserve"> </m:t>
                </m:r>
              </m:oMath>
            </m:oMathPara>
          </w:p>
        </w:tc>
        <w:tc>
          <w:tcPr>
            <w:tcW w:w="1086" w:type="dxa"/>
            <w:vAlign w:val="center"/>
          </w:tcPr>
          <w:p w14:paraId="4B8A7467" w14:textId="17415D4E" w:rsidR="000C3A1D" w:rsidRPr="00EA777D" w:rsidRDefault="000C3A1D" w:rsidP="000C3A1D">
            <w:pPr>
              <w:spacing w:line="240" w:lineRule="auto"/>
              <w:jc w:val="center"/>
              <w:rPr>
                <w:sz w:val="20"/>
                <w:szCs w:val="20"/>
              </w:rPr>
            </w:pPr>
            <m:oMathPara>
              <m:oMath>
                <m:r>
                  <w:rPr>
                    <w:rFonts w:ascii="Cambria Math" w:hAnsi="Cambria Math"/>
                    <w:sz w:val="20"/>
                    <w:szCs w:val="20"/>
                  </w:rPr>
                  <m:t xml:space="preserve">&lt;2 </m:t>
                </m:r>
                <m:sSup>
                  <m:sSupPr>
                    <m:ctrlPr>
                      <w:rPr>
                        <w:rFonts w:ascii="Cambria Math" w:hAnsi="Cambria Math"/>
                        <w:sz w:val="20"/>
                        <w:szCs w:val="20"/>
                      </w:rPr>
                    </m:ctrlPr>
                  </m:sSupPr>
                  <m:e>
                    <m:r>
                      <m:rPr>
                        <m:sty m:val="p"/>
                      </m:rPr>
                      <w:rPr>
                        <w:rFonts w:ascii="Cambria Math" w:hAnsi="Cambria Math"/>
                        <w:sz w:val="20"/>
                        <w:szCs w:val="20"/>
                      </w:rPr>
                      <m:t>Ε</m:t>
                    </m:r>
                  </m:e>
                  <m:sup>
                    <m:r>
                      <m:rPr>
                        <m:sty m:val="p"/>
                      </m:rPr>
                      <w:rPr>
                        <w:rFonts w:ascii="Cambria Math" w:hAnsi="Cambria Math"/>
                        <w:sz w:val="20"/>
                        <w:szCs w:val="20"/>
                      </w:rPr>
                      <m:t>-16</m:t>
                    </m:r>
                  </m:sup>
                </m:sSup>
              </m:oMath>
            </m:oMathPara>
          </w:p>
          <w:p w14:paraId="6CC05F77" w14:textId="03459F77" w:rsidR="000C3A1D" w:rsidRPr="00EA777D" w:rsidRDefault="000C3A1D" w:rsidP="000C3A1D">
            <w:pPr>
              <w:spacing w:line="240" w:lineRule="auto"/>
              <w:jc w:val="center"/>
              <w:rPr>
                <w:sz w:val="20"/>
                <w:szCs w:val="20"/>
              </w:rPr>
            </w:pPr>
            <w:r>
              <w:rPr>
                <w:sz w:val="20"/>
                <w:szCs w:val="20"/>
              </w:rPr>
              <w:t>(***)</w:t>
            </w:r>
          </w:p>
        </w:tc>
        <w:tc>
          <w:tcPr>
            <w:tcW w:w="1086" w:type="dxa"/>
            <w:vAlign w:val="center"/>
          </w:tcPr>
          <w:p w14:paraId="2B1B4541" w14:textId="7ED041D4" w:rsidR="000C3A1D" w:rsidRPr="00EA777D" w:rsidRDefault="000C3A1D" w:rsidP="000C3A1D">
            <w:pPr>
              <w:spacing w:line="240" w:lineRule="auto"/>
              <w:jc w:val="center"/>
              <w:rPr>
                <w:sz w:val="20"/>
                <w:szCs w:val="20"/>
              </w:rPr>
            </w:pPr>
            <m:oMathPara>
              <m:oMath>
                <m:r>
                  <w:rPr>
                    <w:rFonts w:ascii="Cambria Math" w:hAnsi="Cambria Math"/>
                    <w:sz w:val="20"/>
                    <w:szCs w:val="20"/>
                  </w:rPr>
                  <m:t xml:space="preserve">5.08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-2</m:t>
                    </m:r>
                  </m:sup>
                </m:sSup>
              </m:oMath>
            </m:oMathPara>
          </w:p>
        </w:tc>
        <w:tc>
          <w:tcPr>
            <w:tcW w:w="1085" w:type="dxa"/>
            <w:vAlign w:val="center"/>
          </w:tcPr>
          <w:p w14:paraId="10816190" w14:textId="77777777" w:rsidR="000C3A1D" w:rsidRPr="002715F9" w:rsidRDefault="000C3A1D" w:rsidP="000C3A1D">
            <w:pPr>
              <w:spacing w:line="240" w:lineRule="auto"/>
              <w:jc w:val="center"/>
              <w:rPr>
                <w:sz w:val="20"/>
                <w:szCs w:val="20"/>
              </w:rPr>
            </w:pPr>
            <m:oMathPara>
              <m:oMath>
                <m:r>
                  <w:rPr>
                    <w:rFonts w:ascii="Cambria Math" w:hAnsi="Cambria Math"/>
                    <w:sz w:val="20"/>
                    <w:szCs w:val="20"/>
                  </w:rPr>
                  <m:t xml:space="preserve">3.79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-8</m:t>
                    </m:r>
                  </m:sup>
                </m:sSup>
              </m:oMath>
            </m:oMathPara>
          </w:p>
          <w:p w14:paraId="503C8D2E" w14:textId="6970E197" w:rsidR="000C3A1D" w:rsidRPr="00EA777D" w:rsidRDefault="000C3A1D" w:rsidP="000C3A1D">
            <w:pPr>
              <w:spacing w:line="240" w:lineRule="auto"/>
              <w:jc w:val="center"/>
              <w:rPr>
                <w:sz w:val="20"/>
                <w:szCs w:val="20"/>
              </w:rPr>
            </w:pPr>
            <w:r>
              <w:rPr>
                <w:sz w:val="20"/>
                <w:szCs w:val="20"/>
              </w:rPr>
              <w:t>(***)</w:t>
            </w:r>
          </w:p>
        </w:tc>
        <w:tc>
          <w:tcPr>
            <w:tcW w:w="1086" w:type="dxa"/>
            <w:vAlign w:val="center"/>
          </w:tcPr>
          <w:p w14:paraId="3E00EAE3" w14:textId="6D46742D" w:rsidR="000C3A1D" w:rsidRPr="00EA777D" w:rsidRDefault="000C3A1D" w:rsidP="000C3A1D">
            <w:pPr>
              <w:spacing w:line="240" w:lineRule="auto"/>
              <w:jc w:val="center"/>
              <w:rPr>
                <w:sz w:val="20"/>
                <w:szCs w:val="20"/>
              </w:rPr>
            </w:pPr>
            <m:oMathPara>
              <m:oMath>
                <m:r>
                  <w:rPr>
                    <w:rFonts w:ascii="Cambria Math" w:hAnsi="Cambria Math"/>
                    <w:sz w:val="20"/>
                    <w:szCs w:val="20"/>
                  </w:rPr>
                  <m:t xml:space="preserve">8.97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-2</m:t>
                    </m:r>
                  </m:sup>
                </m:sSup>
                <m:r>
                  <w:rPr>
                    <w:rFonts w:ascii="Cambria Math" w:hAnsi="Cambria Math"/>
                    <w:sz w:val="20"/>
                    <w:szCs w:val="20"/>
                  </w:rPr>
                  <m:t xml:space="preserve"> </m:t>
                </m:r>
              </m:oMath>
            </m:oMathPara>
          </w:p>
        </w:tc>
        <w:tc>
          <w:tcPr>
            <w:tcW w:w="1086" w:type="dxa"/>
            <w:vAlign w:val="center"/>
          </w:tcPr>
          <w:p w14:paraId="288D4B5E" w14:textId="34933350" w:rsidR="000C3A1D" w:rsidRPr="00EA777D" w:rsidRDefault="000C3A1D" w:rsidP="000C3A1D">
            <w:pPr>
              <w:spacing w:line="240" w:lineRule="auto"/>
              <w:jc w:val="center"/>
              <w:rPr>
                <w:sz w:val="20"/>
                <w:szCs w:val="20"/>
              </w:rPr>
            </w:pPr>
            <m:oMathPara>
              <m:oMath>
                <m:r>
                  <w:rPr>
                    <w:rFonts w:ascii="Cambria Math" w:hAnsi="Cambria Math"/>
                    <w:sz w:val="20"/>
                    <w:szCs w:val="20"/>
                  </w:rPr>
                  <m:t xml:space="preserve">2.81 </m:t>
                </m:r>
                <m:sSup>
                  <m:sSupPr>
                    <m:ctrlPr>
                      <w:rPr>
                        <w:rFonts w:ascii="Cambria Math" w:hAnsi="Cambria Math"/>
                        <w:sz w:val="20"/>
                        <w:szCs w:val="20"/>
                      </w:rPr>
                    </m:ctrlPr>
                  </m:sSupPr>
                  <m:e>
                    <m:r>
                      <m:rPr>
                        <m:sty m:val="p"/>
                      </m:rPr>
                      <w:rPr>
                        <w:rFonts w:ascii="Cambria Math" w:hAnsi="Cambria Math"/>
                        <w:sz w:val="20"/>
                        <w:szCs w:val="20"/>
                      </w:rPr>
                      <m:t>Ε</m:t>
                    </m:r>
                  </m:e>
                  <m:sup>
                    <m:r>
                      <m:rPr>
                        <m:sty m:val="p"/>
                      </m:rPr>
                      <w:rPr>
                        <w:rFonts w:ascii="Cambria Math" w:hAnsi="Cambria Math"/>
                        <w:sz w:val="20"/>
                        <w:szCs w:val="20"/>
                      </w:rPr>
                      <m:t>-13</m:t>
                    </m:r>
                  </m:sup>
                </m:sSup>
              </m:oMath>
            </m:oMathPara>
          </w:p>
          <w:p w14:paraId="443FE3C0" w14:textId="4F911596" w:rsidR="000C3A1D" w:rsidRPr="00EA777D" w:rsidRDefault="000C3A1D" w:rsidP="000C3A1D">
            <w:pPr>
              <w:spacing w:line="240" w:lineRule="auto"/>
              <w:jc w:val="center"/>
              <w:rPr>
                <w:sz w:val="20"/>
                <w:szCs w:val="20"/>
              </w:rPr>
            </w:pPr>
            <w:r>
              <w:rPr>
                <w:sz w:val="20"/>
                <w:szCs w:val="20"/>
              </w:rPr>
              <w:t>(***)</w:t>
            </w:r>
          </w:p>
        </w:tc>
      </w:tr>
      <w:tr w:rsidR="00F250C9" w14:paraId="1BD5E8A2" w14:textId="77777777" w:rsidTr="00EA777D">
        <w:tc>
          <w:tcPr>
            <w:tcW w:w="1696" w:type="dxa"/>
            <w:vAlign w:val="center"/>
          </w:tcPr>
          <w:p w14:paraId="456E4716" w14:textId="4156555F" w:rsidR="00F250C9" w:rsidRPr="00F5662E" w:rsidRDefault="00F250C9" w:rsidP="00F250C9">
            <w:pPr>
              <w:spacing w:line="240" w:lineRule="auto"/>
              <w:jc w:val="left"/>
              <w:rPr>
                <w:i/>
                <w:iCs/>
              </w:rPr>
            </w:pPr>
            <w:r>
              <w:rPr>
                <w:i/>
                <w:iCs/>
              </w:rPr>
              <w:t>S: Community</w:t>
            </w:r>
          </w:p>
        </w:tc>
        <w:tc>
          <w:tcPr>
            <w:tcW w:w="1085" w:type="dxa"/>
            <w:vAlign w:val="center"/>
          </w:tcPr>
          <w:p w14:paraId="32A9F674" w14:textId="13A3C4BB" w:rsidR="00F250C9" w:rsidRPr="00EA777D" w:rsidRDefault="00F250C9" w:rsidP="00F250C9">
            <w:pPr>
              <w:spacing w:line="240" w:lineRule="auto"/>
              <w:rPr>
                <w:sz w:val="20"/>
                <w:szCs w:val="20"/>
              </w:rPr>
            </w:pPr>
            <m:oMathPara>
              <m:oMath>
                <m:r>
                  <w:rPr>
                    <w:rFonts w:ascii="Cambria Math" w:hAnsi="Cambria Math"/>
                    <w:sz w:val="20"/>
                    <w:szCs w:val="20"/>
                  </w:rPr>
                  <m:t xml:space="preserve">4.32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-6</m:t>
                    </m:r>
                  </m:sup>
                </m:sSup>
              </m:oMath>
            </m:oMathPara>
          </w:p>
        </w:tc>
        <w:tc>
          <w:tcPr>
            <w:tcW w:w="1086" w:type="dxa"/>
            <w:vAlign w:val="center"/>
          </w:tcPr>
          <w:p w14:paraId="6E3FFE85" w14:textId="77777777" w:rsidR="00F250C9" w:rsidRDefault="00F250C9" w:rsidP="00F250C9">
            <w:pPr>
              <w:spacing w:line="240" w:lineRule="auto"/>
              <w:jc w:val="center"/>
              <w:rPr>
                <w:sz w:val="20"/>
                <w:szCs w:val="20"/>
              </w:rPr>
            </w:pPr>
            <w:r>
              <w:rPr>
                <w:sz w:val="20"/>
                <w:szCs w:val="20"/>
              </w:rPr>
              <w:t>0.000695</w:t>
            </w:r>
          </w:p>
          <w:p w14:paraId="3D60835A" w14:textId="0D669408"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3A9BEAEA" w14:textId="7ED70D02" w:rsidR="00F250C9" w:rsidRPr="00EA777D" w:rsidRDefault="00F250C9" w:rsidP="00F250C9">
            <w:pPr>
              <w:spacing w:line="240" w:lineRule="auto"/>
              <w:jc w:val="center"/>
              <w:rPr>
                <w:sz w:val="20"/>
                <w:szCs w:val="20"/>
              </w:rPr>
            </w:pPr>
            <w:r>
              <w:rPr>
                <w:sz w:val="20"/>
                <w:szCs w:val="20"/>
              </w:rPr>
              <w:t>-</w:t>
            </w:r>
          </w:p>
        </w:tc>
        <w:tc>
          <w:tcPr>
            <w:tcW w:w="1085" w:type="dxa"/>
            <w:vAlign w:val="center"/>
          </w:tcPr>
          <w:p w14:paraId="0A8FD6F9" w14:textId="1B1B0901"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4B36B844" w14:textId="46CAE6D9"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4.93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-6</m:t>
                    </m:r>
                  </m:sup>
                </m:sSup>
              </m:oMath>
            </m:oMathPara>
          </w:p>
        </w:tc>
        <w:tc>
          <w:tcPr>
            <w:tcW w:w="1086" w:type="dxa"/>
            <w:vAlign w:val="center"/>
          </w:tcPr>
          <w:p w14:paraId="33BDA36B" w14:textId="77777777" w:rsidR="00F250C9" w:rsidRDefault="00F250C9" w:rsidP="00F250C9">
            <w:pPr>
              <w:spacing w:line="240" w:lineRule="auto"/>
              <w:jc w:val="center"/>
              <w:rPr>
                <w:sz w:val="20"/>
                <w:szCs w:val="20"/>
              </w:rPr>
            </w:pPr>
            <w:r>
              <w:rPr>
                <w:sz w:val="20"/>
                <w:szCs w:val="20"/>
              </w:rPr>
              <w:t>0.00014</w:t>
            </w:r>
          </w:p>
          <w:p w14:paraId="0D47F02F" w14:textId="766E70F6" w:rsidR="00F250C9" w:rsidRPr="00EA777D" w:rsidRDefault="00F250C9" w:rsidP="00F250C9">
            <w:pPr>
              <w:spacing w:line="240" w:lineRule="auto"/>
              <w:jc w:val="center"/>
              <w:rPr>
                <w:sz w:val="20"/>
                <w:szCs w:val="20"/>
              </w:rPr>
            </w:pPr>
            <w:r>
              <w:rPr>
                <w:sz w:val="20"/>
                <w:szCs w:val="20"/>
              </w:rPr>
              <w:t>(***)</w:t>
            </w:r>
          </w:p>
        </w:tc>
      </w:tr>
      <w:tr w:rsidR="00F250C9" w14:paraId="7F035EE2" w14:textId="77777777" w:rsidTr="00EA777D">
        <w:tc>
          <w:tcPr>
            <w:tcW w:w="1696" w:type="dxa"/>
            <w:vAlign w:val="center"/>
          </w:tcPr>
          <w:p w14:paraId="784A531C" w14:textId="3EF27EFB" w:rsidR="00F250C9" w:rsidRPr="00F5662E" w:rsidRDefault="00F250C9" w:rsidP="00F250C9">
            <w:pPr>
              <w:spacing w:line="240" w:lineRule="auto"/>
              <w:jc w:val="left"/>
              <w:rPr>
                <w:i/>
                <w:iCs/>
              </w:rPr>
            </w:pPr>
            <w:r w:rsidRPr="00F5662E">
              <w:rPr>
                <w:i/>
                <w:iCs/>
              </w:rPr>
              <w:t>E: Resources</w:t>
            </w:r>
          </w:p>
        </w:tc>
        <w:tc>
          <w:tcPr>
            <w:tcW w:w="1085" w:type="dxa"/>
            <w:vAlign w:val="center"/>
          </w:tcPr>
          <w:p w14:paraId="56634538" w14:textId="3D2D8062" w:rsidR="00F250C9" w:rsidRPr="00EA777D" w:rsidRDefault="00F250C9" w:rsidP="00F250C9">
            <w:pPr>
              <w:spacing w:line="240" w:lineRule="auto"/>
              <w:rPr>
                <w:sz w:val="20"/>
                <w:szCs w:val="20"/>
              </w:rPr>
            </w:pPr>
            <m:oMathPara>
              <m:oMath>
                <m:r>
                  <w:rPr>
                    <w:rFonts w:ascii="Cambria Math" w:hAnsi="Cambria Math"/>
                    <w:sz w:val="20"/>
                    <w:szCs w:val="20"/>
                  </w:rPr>
                  <m:t xml:space="preserve">-4.82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-7</m:t>
                    </m:r>
                  </m:sup>
                </m:sSup>
              </m:oMath>
            </m:oMathPara>
          </w:p>
        </w:tc>
        <w:tc>
          <w:tcPr>
            <w:tcW w:w="1086" w:type="dxa"/>
            <w:vAlign w:val="center"/>
          </w:tcPr>
          <w:p w14:paraId="39634C7C" w14:textId="0CAB0AD0" w:rsidR="00F250C9" w:rsidRPr="00EA777D" w:rsidRDefault="00F250C9" w:rsidP="00F250C9">
            <w:pPr>
              <w:spacing w:line="240" w:lineRule="auto"/>
              <w:jc w:val="center"/>
              <w:rPr>
                <w:sz w:val="20"/>
                <w:szCs w:val="20"/>
              </w:rPr>
            </w:pPr>
            <w:r>
              <w:rPr>
                <w:sz w:val="20"/>
                <w:szCs w:val="20"/>
              </w:rPr>
              <w:t>0.842</w:t>
            </w:r>
          </w:p>
        </w:tc>
        <w:tc>
          <w:tcPr>
            <w:tcW w:w="1086" w:type="dxa"/>
            <w:vAlign w:val="center"/>
          </w:tcPr>
          <w:p w14:paraId="317A1467" w14:textId="773527D4" w:rsidR="00F250C9" w:rsidRPr="00EA777D" w:rsidRDefault="00F250C9" w:rsidP="00F250C9">
            <w:pPr>
              <w:spacing w:line="240" w:lineRule="auto"/>
              <w:jc w:val="center"/>
              <w:rPr>
                <w:sz w:val="20"/>
                <w:szCs w:val="20"/>
              </w:rPr>
            </w:pPr>
            <w:r>
              <w:rPr>
                <w:sz w:val="20"/>
                <w:szCs w:val="20"/>
              </w:rPr>
              <w:t>-</w:t>
            </w:r>
          </w:p>
        </w:tc>
        <w:tc>
          <w:tcPr>
            <w:tcW w:w="1085" w:type="dxa"/>
            <w:vAlign w:val="center"/>
          </w:tcPr>
          <w:p w14:paraId="336D87B7" w14:textId="4D45E042"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0BFC3839" w14:textId="08CFC992"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1.74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-7</m:t>
                    </m:r>
                  </m:sup>
                </m:sSup>
              </m:oMath>
            </m:oMathPara>
          </w:p>
        </w:tc>
        <w:tc>
          <w:tcPr>
            <w:tcW w:w="1086" w:type="dxa"/>
            <w:vAlign w:val="center"/>
          </w:tcPr>
          <w:p w14:paraId="660593C8" w14:textId="51379B81" w:rsidR="00F250C9" w:rsidRPr="00EA777D" w:rsidRDefault="00F250C9" w:rsidP="00F250C9">
            <w:pPr>
              <w:spacing w:line="240" w:lineRule="auto"/>
              <w:jc w:val="center"/>
              <w:rPr>
                <w:sz w:val="20"/>
                <w:szCs w:val="20"/>
              </w:rPr>
            </w:pPr>
            <w:r>
              <w:rPr>
                <w:sz w:val="20"/>
                <w:szCs w:val="20"/>
              </w:rPr>
              <w:t>0.942</w:t>
            </w:r>
          </w:p>
        </w:tc>
      </w:tr>
      <w:tr w:rsidR="00F250C9" w14:paraId="5DE4C291" w14:textId="77777777" w:rsidTr="00EA777D">
        <w:tc>
          <w:tcPr>
            <w:tcW w:w="1696" w:type="dxa"/>
            <w:vAlign w:val="center"/>
          </w:tcPr>
          <w:p w14:paraId="3F5BEE46" w14:textId="1452DD9E" w:rsidR="00F250C9" w:rsidRPr="00F5662E" w:rsidRDefault="00F250C9" w:rsidP="00F250C9">
            <w:pPr>
              <w:spacing w:line="240" w:lineRule="auto"/>
              <w:jc w:val="left"/>
              <w:rPr>
                <w:i/>
                <w:iCs/>
              </w:rPr>
            </w:pPr>
            <w:r w:rsidRPr="00F5662E">
              <w:rPr>
                <w:i/>
                <w:iCs/>
              </w:rPr>
              <w:t>S: Customers</w:t>
            </w:r>
          </w:p>
        </w:tc>
        <w:tc>
          <w:tcPr>
            <w:tcW w:w="1085" w:type="dxa"/>
            <w:vAlign w:val="center"/>
          </w:tcPr>
          <w:p w14:paraId="44D0DC1B" w14:textId="1A7DB61F" w:rsidR="00F250C9" w:rsidRPr="00EA777D" w:rsidRDefault="00F250C9" w:rsidP="00F250C9">
            <w:pPr>
              <w:spacing w:line="240" w:lineRule="auto"/>
              <w:rPr>
                <w:sz w:val="20"/>
                <w:szCs w:val="20"/>
              </w:rPr>
            </w:pPr>
            <m:oMathPara>
              <m:oMath>
                <m:r>
                  <w:rPr>
                    <w:rFonts w:ascii="Cambria Math" w:hAnsi="Cambria Math"/>
                    <w:sz w:val="20"/>
                    <w:szCs w:val="20"/>
                  </w:rPr>
                  <m:t xml:space="preserve">-2.87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-6</m:t>
                    </m:r>
                  </m:sup>
                </m:sSup>
              </m:oMath>
            </m:oMathPara>
          </w:p>
        </w:tc>
        <w:tc>
          <w:tcPr>
            <w:tcW w:w="1086" w:type="dxa"/>
            <w:vAlign w:val="center"/>
          </w:tcPr>
          <w:p w14:paraId="4FD6BABE" w14:textId="77777777" w:rsidR="00F250C9" w:rsidRDefault="00F250C9" w:rsidP="00F250C9">
            <w:pPr>
              <w:spacing w:line="240" w:lineRule="auto"/>
              <w:jc w:val="center"/>
              <w:rPr>
                <w:sz w:val="20"/>
                <w:szCs w:val="20"/>
              </w:rPr>
            </w:pPr>
            <w:r>
              <w:rPr>
                <w:sz w:val="20"/>
                <w:szCs w:val="20"/>
              </w:rPr>
              <w:t>0.099</w:t>
            </w:r>
          </w:p>
          <w:p w14:paraId="1B98C822" w14:textId="47F1E7F0"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4F428F66" w14:textId="11C07C85" w:rsidR="00F250C9" w:rsidRPr="00EA777D" w:rsidRDefault="00F250C9" w:rsidP="00F250C9">
            <w:pPr>
              <w:spacing w:line="240" w:lineRule="auto"/>
              <w:jc w:val="center"/>
              <w:rPr>
                <w:sz w:val="20"/>
                <w:szCs w:val="20"/>
              </w:rPr>
            </w:pPr>
            <w:r>
              <w:rPr>
                <w:sz w:val="20"/>
                <w:szCs w:val="20"/>
              </w:rPr>
              <w:t>-</w:t>
            </w:r>
          </w:p>
        </w:tc>
        <w:tc>
          <w:tcPr>
            <w:tcW w:w="1085" w:type="dxa"/>
            <w:vAlign w:val="center"/>
          </w:tcPr>
          <w:p w14:paraId="47842E18" w14:textId="2075A2A1"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34E93A18" w14:textId="1E4C120E"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-3.02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-6</m:t>
                    </m:r>
                  </m:sup>
                </m:sSup>
              </m:oMath>
            </m:oMathPara>
          </w:p>
        </w:tc>
        <w:tc>
          <w:tcPr>
            <w:tcW w:w="1086" w:type="dxa"/>
            <w:vAlign w:val="center"/>
          </w:tcPr>
          <w:p w14:paraId="7266695B" w14:textId="11422BC7" w:rsidR="00F250C9" w:rsidRPr="00EA777D" w:rsidRDefault="00F250C9" w:rsidP="00F250C9">
            <w:pPr>
              <w:spacing w:line="240" w:lineRule="auto"/>
              <w:jc w:val="center"/>
              <w:rPr>
                <w:sz w:val="20"/>
                <w:szCs w:val="20"/>
              </w:rPr>
            </w:pPr>
            <w:r>
              <w:rPr>
                <w:sz w:val="20"/>
                <w:szCs w:val="20"/>
              </w:rPr>
              <w:t>0.080</w:t>
            </w:r>
          </w:p>
        </w:tc>
      </w:tr>
      <w:tr w:rsidR="00F250C9" w14:paraId="564F6A16" w14:textId="77777777" w:rsidTr="00EA777D">
        <w:tc>
          <w:tcPr>
            <w:tcW w:w="1696" w:type="dxa"/>
            <w:vAlign w:val="center"/>
          </w:tcPr>
          <w:p w14:paraId="2C090DEB" w14:textId="14853FC2" w:rsidR="00F250C9" w:rsidRPr="00F5662E" w:rsidRDefault="00F250C9" w:rsidP="00F250C9">
            <w:pPr>
              <w:spacing w:line="240" w:lineRule="auto"/>
              <w:jc w:val="left"/>
              <w:rPr>
                <w:i/>
                <w:iCs/>
              </w:rPr>
            </w:pPr>
            <w:r w:rsidRPr="00F5662E">
              <w:rPr>
                <w:i/>
                <w:iCs/>
              </w:rPr>
              <w:t>S: Employees</w:t>
            </w:r>
          </w:p>
        </w:tc>
        <w:tc>
          <w:tcPr>
            <w:tcW w:w="1085" w:type="dxa"/>
            <w:vAlign w:val="center"/>
          </w:tcPr>
          <w:p w14:paraId="7267B0A8" w14:textId="35BB2CA3" w:rsidR="00F250C9" w:rsidRPr="00EA777D" w:rsidRDefault="00F250C9" w:rsidP="00F250C9">
            <w:pPr>
              <w:spacing w:line="240" w:lineRule="auto"/>
              <w:rPr>
                <w:sz w:val="20"/>
                <w:szCs w:val="20"/>
              </w:rPr>
            </w:pPr>
            <m:oMathPara>
              <m:oMath>
                <m:r>
                  <w:rPr>
                    <w:rFonts w:ascii="Cambria Math" w:hAnsi="Cambria Math"/>
                    <w:sz w:val="20"/>
                    <w:szCs w:val="20"/>
                  </w:rPr>
                  <m:t xml:space="preserve">-5.49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-6</m:t>
                    </m:r>
                  </m:sup>
                </m:sSup>
              </m:oMath>
            </m:oMathPara>
          </w:p>
        </w:tc>
        <w:tc>
          <w:tcPr>
            <w:tcW w:w="1086" w:type="dxa"/>
            <w:vAlign w:val="center"/>
          </w:tcPr>
          <w:p w14:paraId="0EF11764" w14:textId="6B6F6DA1" w:rsidR="00F250C9" w:rsidRPr="00EA777D" w:rsidRDefault="00F250C9" w:rsidP="00F250C9">
            <w:pPr>
              <w:spacing w:line="240" w:lineRule="auto"/>
              <w:jc w:val="center"/>
              <w:rPr>
                <w:sz w:val="20"/>
                <w:szCs w:val="20"/>
              </w:rPr>
            </w:pPr>
            <w:r>
              <w:rPr>
                <w:sz w:val="20"/>
                <w:szCs w:val="20"/>
              </w:rPr>
              <w:t>0.260</w:t>
            </w:r>
          </w:p>
        </w:tc>
        <w:tc>
          <w:tcPr>
            <w:tcW w:w="1086" w:type="dxa"/>
            <w:vAlign w:val="center"/>
          </w:tcPr>
          <w:p w14:paraId="521B22A1" w14:textId="75319936" w:rsidR="00F250C9" w:rsidRPr="00EA777D" w:rsidRDefault="00F250C9" w:rsidP="00F250C9">
            <w:pPr>
              <w:spacing w:line="240" w:lineRule="auto"/>
              <w:jc w:val="center"/>
              <w:rPr>
                <w:sz w:val="20"/>
                <w:szCs w:val="20"/>
              </w:rPr>
            </w:pPr>
            <w:r>
              <w:rPr>
                <w:sz w:val="20"/>
                <w:szCs w:val="20"/>
              </w:rPr>
              <w:t>-</w:t>
            </w:r>
          </w:p>
        </w:tc>
        <w:tc>
          <w:tcPr>
            <w:tcW w:w="1085" w:type="dxa"/>
            <w:vAlign w:val="center"/>
          </w:tcPr>
          <w:p w14:paraId="760C6961" w14:textId="5D847642"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5533A7D9" w14:textId="76E1107C"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-6.38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-6</m:t>
                    </m:r>
                  </m:sup>
                </m:sSup>
              </m:oMath>
            </m:oMathPara>
          </w:p>
        </w:tc>
        <w:tc>
          <w:tcPr>
            <w:tcW w:w="1086" w:type="dxa"/>
            <w:vAlign w:val="center"/>
          </w:tcPr>
          <w:p w14:paraId="39BB022E" w14:textId="535D11F7" w:rsidR="00F250C9" w:rsidRPr="00EA777D" w:rsidRDefault="00F250C9" w:rsidP="00F250C9">
            <w:pPr>
              <w:spacing w:line="240" w:lineRule="auto"/>
              <w:jc w:val="center"/>
              <w:rPr>
                <w:sz w:val="20"/>
                <w:szCs w:val="20"/>
              </w:rPr>
            </w:pPr>
            <w:r>
              <w:rPr>
                <w:sz w:val="20"/>
                <w:szCs w:val="20"/>
              </w:rPr>
              <w:t>0.190</w:t>
            </w:r>
          </w:p>
        </w:tc>
      </w:tr>
      <w:tr w:rsidR="00F250C9" w14:paraId="61B84E1E" w14:textId="77777777" w:rsidTr="00EA777D">
        <w:tc>
          <w:tcPr>
            <w:tcW w:w="1696" w:type="dxa"/>
            <w:vAlign w:val="center"/>
          </w:tcPr>
          <w:p w14:paraId="3FA5C3DB" w14:textId="4F20CFC0" w:rsidR="00F250C9" w:rsidRPr="00F5662E" w:rsidRDefault="00F250C9" w:rsidP="00F250C9">
            <w:pPr>
              <w:spacing w:line="240" w:lineRule="auto"/>
              <w:jc w:val="left"/>
              <w:rPr>
                <w:i/>
                <w:iCs/>
              </w:rPr>
            </w:pPr>
            <w:r w:rsidRPr="00F5662E">
              <w:rPr>
                <w:i/>
                <w:iCs/>
              </w:rPr>
              <w:t>Methodology</w:t>
            </w:r>
          </w:p>
        </w:tc>
        <w:tc>
          <w:tcPr>
            <w:tcW w:w="1085" w:type="dxa"/>
            <w:vAlign w:val="center"/>
          </w:tcPr>
          <w:p w14:paraId="555777AF" w14:textId="3CF635CB" w:rsidR="00F250C9" w:rsidRPr="00EA777D" w:rsidRDefault="00F250C9" w:rsidP="00F250C9">
            <w:pPr>
              <w:spacing w:line="240" w:lineRule="auto"/>
              <w:rPr>
                <w:sz w:val="20"/>
                <w:szCs w:val="20"/>
              </w:rPr>
            </w:pPr>
            <m:oMathPara>
              <m:oMath>
                <m:r>
                  <w:rPr>
                    <w:rFonts w:ascii="Cambria Math" w:hAnsi="Cambria Math"/>
                    <w:sz w:val="20"/>
                    <w:szCs w:val="20"/>
                  </w:rPr>
                  <m:t xml:space="preserve">1.71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-8</m:t>
                    </m:r>
                  </m:sup>
                </m:sSup>
              </m:oMath>
            </m:oMathPara>
          </w:p>
        </w:tc>
        <w:tc>
          <w:tcPr>
            <w:tcW w:w="1086" w:type="dxa"/>
            <w:vAlign w:val="center"/>
          </w:tcPr>
          <w:p w14:paraId="17974739" w14:textId="712B78D4" w:rsidR="00F250C9" w:rsidRPr="00EA777D" w:rsidRDefault="00F250C9" w:rsidP="00F250C9">
            <w:pPr>
              <w:spacing w:line="240" w:lineRule="auto"/>
              <w:jc w:val="center"/>
              <w:rPr>
                <w:sz w:val="20"/>
                <w:szCs w:val="20"/>
              </w:rPr>
            </w:pPr>
            <w:r>
              <w:rPr>
                <w:sz w:val="20"/>
                <w:szCs w:val="20"/>
              </w:rPr>
              <w:t>0.997</w:t>
            </w:r>
          </w:p>
        </w:tc>
        <w:tc>
          <w:tcPr>
            <w:tcW w:w="1086" w:type="dxa"/>
            <w:vAlign w:val="center"/>
          </w:tcPr>
          <w:p w14:paraId="21941699" w14:textId="3DB99E4A" w:rsidR="00F250C9" w:rsidRPr="00EA777D" w:rsidRDefault="00F250C9" w:rsidP="00F250C9">
            <w:pPr>
              <w:spacing w:line="240" w:lineRule="auto"/>
              <w:jc w:val="center"/>
              <w:rPr>
                <w:sz w:val="20"/>
                <w:szCs w:val="20"/>
              </w:rPr>
            </w:pPr>
            <w:r>
              <w:rPr>
                <w:sz w:val="20"/>
                <w:szCs w:val="20"/>
              </w:rPr>
              <w:t>-</w:t>
            </w:r>
          </w:p>
        </w:tc>
        <w:tc>
          <w:tcPr>
            <w:tcW w:w="1085" w:type="dxa"/>
            <w:vAlign w:val="center"/>
          </w:tcPr>
          <w:p w14:paraId="4933AA99" w14:textId="14FA4E55"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5E248034" w14:textId="32E3A931"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-4.06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-6</m:t>
                    </m:r>
                  </m:sup>
                </m:sSup>
              </m:oMath>
            </m:oMathPara>
          </w:p>
        </w:tc>
        <w:tc>
          <w:tcPr>
            <w:tcW w:w="1086" w:type="dxa"/>
            <w:vAlign w:val="center"/>
          </w:tcPr>
          <w:p w14:paraId="395735D0" w14:textId="10673970" w:rsidR="00F250C9" w:rsidRPr="00EA777D" w:rsidRDefault="00F250C9" w:rsidP="00F250C9">
            <w:pPr>
              <w:spacing w:line="240" w:lineRule="auto"/>
              <w:jc w:val="center"/>
              <w:rPr>
                <w:sz w:val="20"/>
                <w:szCs w:val="20"/>
              </w:rPr>
            </w:pPr>
            <w:r>
              <w:rPr>
                <w:sz w:val="20"/>
                <w:szCs w:val="20"/>
              </w:rPr>
              <w:t>0.426</w:t>
            </w:r>
          </w:p>
        </w:tc>
      </w:tr>
      <w:tr w:rsidR="00F250C9" w14:paraId="5E2925B0" w14:textId="77777777" w:rsidTr="00EA777D">
        <w:tc>
          <w:tcPr>
            <w:tcW w:w="1696" w:type="dxa"/>
            <w:vAlign w:val="center"/>
          </w:tcPr>
          <w:p w14:paraId="78C3FF3E" w14:textId="2D3D2BB1" w:rsidR="00F250C9" w:rsidRPr="00F5662E" w:rsidRDefault="00F250C9" w:rsidP="00F250C9">
            <w:pPr>
              <w:spacing w:line="240" w:lineRule="auto"/>
              <w:jc w:val="left"/>
              <w:rPr>
                <w:i/>
                <w:iCs/>
              </w:rPr>
            </w:pPr>
            <w:r w:rsidRPr="00F5662E">
              <w:rPr>
                <w:i/>
                <w:iCs/>
              </w:rPr>
              <w:t>G: Governance</w:t>
            </w:r>
          </w:p>
        </w:tc>
        <w:tc>
          <w:tcPr>
            <w:tcW w:w="1085" w:type="dxa"/>
            <w:vAlign w:val="center"/>
          </w:tcPr>
          <w:p w14:paraId="1223EDF4" w14:textId="31B05D63" w:rsidR="00F250C9" w:rsidRPr="00EA777D" w:rsidRDefault="00F250C9" w:rsidP="00F250C9">
            <w:pPr>
              <w:spacing w:line="240" w:lineRule="auto"/>
              <w:rPr>
                <w:sz w:val="20"/>
                <w:szCs w:val="20"/>
              </w:rPr>
            </w:pPr>
            <m:oMathPara>
              <m:oMath>
                <m:r>
                  <w:rPr>
                    <w:rFonts w:ascii="Cambria Math" w:hAnsi="Cambria Math"/>
                    <w:sz w:val="20"/>
                    <w:szCs w:val="20"/>
                  </w:rPr>
                  <m:t xml:space="preserve">-4.51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-8</m:t>
                    </m:r>
                  </m:sup>
                </m:sSup>
              </m:oMath>
            </m:oMathPara>
          </w:p>
        </w:tc>
        <w:tc>
          <w:tcPr>
            <w:tcW w:w="1086" w:type="dxa"/>
            <w:vAlign w:val="center"/>
          </w:tcPr>
          <w:p w14:paraId="076C6A02" w14:textId="6A6F5A0C" w:rsidR="00F250C9" w:rsidRPr="00EA777D" w:rsidRDefault="00F250C9" w:rsidP="00F250C9">
            <w:pPr>
              <w:spacing w:line="240" w:lineRule="auto"/>
              <w:jc w:val="center"/>
              <w:rPr>
                <w:sz w:val="20"/>
                <w:szCs w:val="20"/>
              </w:rPr>
            </w:pPr>
            <w:r>
              <w:rPr>
                <w:sz w:val="20"/>
                <w:szCs w:val="20"/>
              </w:rPr>
              <w:t>0.976</w:t>
            </w:r>
          </w:p>
        </w:tc>
        <w:tc>
          <w:tcPr>
            <w:tcW w:w="1086" w:type="dxa"/>
            <w:vAlign w:val="center"/>
          </w:tcPr>
          <w:p w14:paraId="652B8353" w14:textId="5ECED4C0" w:rsidR="00F250C9" w:rsidRPr="00EA777D" w:rsidRDefault="00F250C9" w:rsidP="00F250C9">
            <w:pPr>
              <w:spacing w:line="240" w:lineRule="auto"/>
              <w:jc w:val="center"/>
              <w:rPr>
                <w:sz w:val="20"/>
                <w:szCs w:val="20"/>
              </w:rPr>
            </w:pPr>
            <w:r>
              <w:rPr>
                <w:sz w:val="20"/>
                <w:szCs w:val="20"/>
              </w:rPr>
              <w:t>-</w:t>
            </w:r>
          </w:p>
        </w:tc>
        <w:tc>
          <w:tcPr>
            <w:tcW w:w="1085" w:type="dxa"/>
            <w:vAlign w:val="center"/>
          </w:tcPr>
          <w:p w14:paraId="5159F49F" w14:textId="3FC4BF03"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030A6011" w14:textId="251C99F7"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3.53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-7</m:t>
                    </m:r>
                  </m:sup>
                </m:sSup>
              </m:oMath>
            </m:oMathPara>
          </w:p>
        </w:tc>
        <w:tc>
          <w:tcPr>
            <w:tcW w:w="1086" w:type="dxa"/>
            <w:vAlign w:val="center"/>
          </w:tcPr>
          <w:p w14:paraId="401419A8" w14:textId="2E2E12C7" w:rsidR="00F250C9" w:rsidRPr="00EA777D" w:rsidRDefault="00F250C9" w:rsidP="00F250C9">
            <w:pPr>
              <w:spacing w:line="240" w:lineRule="auto"/>
              <w:jc w:val="center"/>
              <w:rPr>
                <w:sz w:val="20"/>
                <w:szCs w:val="20"/>
              </w:rPr>
            </w:pPr>
            <w:r>
              <w:rPr>
                <w:sz w:val="20"/>
                <w:szCs w:val="20"/>
              </w:rPr>
              <w:t>0.815</w:t>
            </w:r>
          </w:p>
        </w:tc>
      </w:tr>
      <w:tr w:rsidR="00F250C9" w14:paraId="6D418C3D" w14:textId="77777777" w:rsidTr="00EA777D">
        <w:tc>
          <w:tcPr>
            <w:tcW w:w="1696" w:type="dxa"/>
            <w:vAlign w:val="center"/>
          </w:tcPr>
          <w:p w14:paraId="4AACAD7C" w14:textId="14834554" w:rsidR="00F250C9" w:rsidRPr="00F5662E" w:rsidRDefault="00F250C9" w:rsidP="00F250C9">
            <w:pPr>
              <w:spacing w:line="240" w:lineRule="auto"/>
              <w:jc w:val="left"/>
              <w:rPr>
                <w:i/>
                <w:iCs/>
              </w:rPr>
            </w:pPr>
            <w:r w:rsidRPr="00F5662E">
              <w:rPr>
                <w:i/>
                <w:iCs/>
              </w:rPr>
              <w:t>E: Climate</w:t>
            </w:r>
          </w:p>
        </w:tc>
        <w:tc>
          <w:tcPr>
            <w:tcW w:w="1085" w:type="dxa"/>
            <w:vAlign w:val="center"/>
          </w:tcPr>
          <w:p w14:paraId="5D884F14" w14:textId="03453E76" w:rsidR="00F250C9" w:rsidRPr="00EA777D" w:rsidRDefault="00F250C9" w:rsidP="00F250C9">
            <w:pPr>
              <w:spacing w:line="240" w:lineRule="auto"/>
              <w:rPr>
                <w:sz w:val="20"/>
                <w:szCs w:val="20"/>
              </w:rPr>
            </w:pPr>
            <m:oMathPara>
              <m:oMath>
                <m:r>
                  <w:rPr>
                    <w:rFonts w:ascii="Cambria Math" w:hAnsi="Cambria Math"/>
                    <w:sz w:val="20"/>
                    <w:szCs w:val="20"/>
                  </w:rPr>
                  <m:t xml:space="preserve">-1.54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-6</m:t>
                    </m:r>
                  </m:sup>
                </m:sSup>
              </m:oMath>
            </m:oMathPara>
          </w:p>
        </w:tc>
        <w:tc>
          <w:tcPr>
            <w:tcW w:w="1086" w:type="dxa"/>
            <w:vAlign w:val="center"/>
          </w:tcPr>
          <w:p w14:paraId="514E94B8" w14:textId="17E29486" w:rsidR="00F250C9" w:rsidRPr="00EA777D" w:rsidRDefault="00F250C9" w:rsidP="00F250C9">
            <w:pPr>
              <w:spacing w:line="240" w:lineRule="auto"/>
              <w:jc w:val="center"/>
              <w:rPr>
                <w:sz w:val="20"/>
                <w:szCs w:val="20"/>
              </w:rPr>
            </w:pPr>
            <w:r>
              <w:rPr>
                <w:sz w:val="20"/>
                <w:szCs w:val="20"/>
              </w:rPr>
              <w:t>0.339</w:t>
            </w:r>
          </w:p>
        </w:tc>
        <w:tc>
          <w:tcPr>
            <w:tcW w:w="1086" w:type="dxa"/>
            <w:vAlign w:val="center"/>
          </w:tcPr>
          <w:p w14:paraId="4EAC4A9B" w14:textId="79E0BA31" w:rsidR="00F250C9" w:rsidRPr="00EA777D" w:rsidRDefault="00F250C9" w:rsidP="00F250C9">
            <w:pPr>
              <w:spacing w:line="240" w:lineRule="auto"/>
              <w:jc w:val="center"/>
              <w:rPr>
                <w:sz w:val="20"/>
                <w:szCs w:val="20"/>
              </w:rPr>
            </w:pPr>
            <w:r>
              <w:rPr>
                <w:sz w:val="20"/>
                <w:szCs w:val="20"/>
              </w:rPr>
              <w:t>-</w:t>
            </w:r>
          </w:p>
        </w:tc>
        <w:tc>
          <w:tcPr>
            <w:tcW w:w="1085" w:type="dxa"/>
            <w:vAlign w:val="center"/>
          </w:tcPr>
          <w:p w14:paraId="42B70E80" w14:textId="3D53DD6A"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03B41773" w14:textId="6AF13202"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5.42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-9</m:t>
                    </m:r>
                  </m:sup>
                </m:sSup>
              </m:oMath>
            </m:oMathPara>
          </w:p>
        </w:tc>
        <w:tc>
          <w:tcPr>
            <w:tcW w:w="1086" w:type="dxa"/>
            <w:vAlign w:val="center"/>
          </w:tcPr>
          <w:p w14:paraId="2EF44D2D" w14:textId="0531B9EB" w:rsidR="00F250C9" w:rsidRPr="00EA777D" w:rsidRDefault="00F250C9" w:rsidP="00F250C9">
            <w:pPr>
              <w:spacing w:line="240" w:lineRule="auto"/>
              <w:jc w:val="center"/>
              <w:rPr>
                <w:sz w:val="20"/>
                <w:szCs w:val="20"/>
              </w:rPr>
            </w:pPr>
            <w:r>
              <w:rPr>
                <w:sz w:val="20"/>
                <w:szCs w:val="20"/>
              </w:rPr>
              <w:t>0.998</w:t>
            </w:r>
          </w:p>
        </w:tc>
      </w:tr>
      <w:tr w:rsidR="00F250C9" w14:paraId="37112F9D" w14:textId="77777777" w:rsidTr="00EA777D">
        <w:tc>
          <w:tcPr>
            <w:tcW w:w="1696" w:type="dxa"/>
            <w:vAlign w:val="center"/>
          </w:tcPr>
          <w:p w14:paraId="38F11A46" w14:textId="73696539" w:rsidR="00F250C9" w:rsidRPr="00F5662E" w:rsidRDefault="00F250C9" w:rsidP="00F250C9">
            <w:pPr>
              <w:spacing w:line="240" w:lineRule="auto"/>
              <w:jc w:val="left"/>
              <w:rPr>
                <w:i/>
                <w:iCs/>
              </w:rPr>
            </w:pPr>
            <w:r>
              <w:rPr>
                <w:i/>
                <w:iCs/>
              </w:rPr>
              <w:t>Readability</w:t>
            </w:r>
          </w:p>
        </w:tc>
        <w:tc>
          <w:tcPr>
            <w:tcW w:w="1085" w:type="dxa"/>
            <w:vAlign w:val="center"/>
          </w:tcPr>
          <w:p w14:paraId="1489C154" w14:textId="3738BF33"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03CA7B73" w14:textId="170BE797"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09EEACA5" w14:textId="62BC327F"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9.26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-5</m:t>
                    </m:r>
                  </m:sup>
                </m:sSup>
              </m:oMath>
            </m:oMathPara>
          </w:p>
        </w:tc>
        <w:tc>
          <w:tcPr>
            <w:tcW w:w="1085" w:type="dxa"/>
            <w:vAlign w:val="center"/>
          </w:tcPr>
          <w:p w14:paraId="2461DC75" w14:textId="0E1D7AA1" w:rsidR="00F250C9" w:rsidRPr="00EA777D" w:rsidRDefault="00F250C9" w:rsidP="00F250C9">
            <w:pPr>
              <w:spacing w:line="240" w:lineRule="auto"/>
              <w:jc w:val="center"/>
              <w:rPr>
                <w:sz w:val="20"/>
                <w:szCs w:val="20"/>
              </w:rPr>
            </w:pPr>
            <w:r>
              <w:rPr>
                <w:sz w:val="20"/>
                <w:szCs w:val="20"/>
              </w:rPr>
              <w:t>0.796</w:t>
            </w:r>
          </w:p>
        </w:tc>
        <w:tc>
          <w:tcPr>
            <w:tcW w:w="1086" w:type="dxa"/>
            <w:vAlign w:val="center"/>
          </w:tcPr>
          <w:p w14:paraId="595335EA" w14:textId="5C7C30F4"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-4.97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-4</m:t>
                    </m:r>
                  </m:sup>
                </m:sSup>
              </m:oMath>
            </m:oMathPara>
          </w:p>
        </w:tc>
        <w:tc>
          <w:tcPr>
            <w:tcW w:w="1086" w:type="dxa"/>
            <w:vAlign w:val="center"/>
          </w:tcPr>
          <w:p w14:paraId="684841CC" w14:textId="58022714" w:rsidR="00F250C9" w:rsidRPr="00EA777D" w:rsidRDefault="00F250C9" w:rsidP="00F250C9">
            <w:pPr>
              <w:spacing w:line="240" w:lineRule="auto"/>
              <w:jc w:val="center"/>
              <w:rPr>
                <w:sz w:val="20"/>
                <w:szCs w:val="20"/>
              </w:rPr>
            </w:pPr>
            <w:r>
              <w:rPr>
                <w:sz w:val="20"/>
                <w:szCs w:val="20"/>
              </w:rPr>
              <w:t>0.157</w:t>
            </w:r>
          </w:p>
        </w:tc>
      </w:tr>
      <w:tr w:rsidR="00F250C9" w14:paraId="27F76F7C" w14:textId="77777777" w:rsidTr="00EA777D">
        <w:tc>
          <w:tcPr>
            <w:tcW w:w="1696" w:type="dxa"/>
            <w:vAlign w:val="center"/>
          </w:tcPr>
          <w:p w14:paraId="14089CEE" w14:textId="47DE75B7" w:rsidR="00F250C9" w:rsidRPr="00F5662E" w:rsidRDefault="00F250C9" w:rsidP="00F250C9">
            <w:pPr>
              <w:spacing w:line="240" w:lineRule="auto"/>
              <w:jc w:val="left"/>
              <w:rPr>
                <w:i/>
                <w:iCs/>
              </w:rPr>
            </w:pPr>
            <w:r>
              <w:rPr>
                <w:i/>
                <w:iCs/>
              </w:rPr>
              <w:t>Sentiment</w:t>
            </w:r>
          </w:p>
        </w:tc>
        <w:tc>
          <w:tcPr>
            <w:tcW w:w="1085" w:type="dxa"/>
            <w:vAlign w:val="center"/>
          </w:tcPr>
          <w:p w14:paraId="297920A4" w14:textId="3EC03A16"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26E606AD" w14:textId="6F813A9A"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619ADF2E" w14:textId="4B98730B"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-2.65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-4</m:t>
                    </m:r>
                  </m:sup>
                </m:sSup>
              </m:oMath>
            </m:oMathPara>
          </w:p>
        </w:tc>
        <w:tc>
          <w:tcPr>
            <w:tcW w:w="1085" w:type="dxa"/>
            <w:vAlign w:val="center"/>
          </w:tcPr>
          <w:p w14:paraId="0D70DABB" w14:textId="48CEB711" w:rsidR="00F250C9" w:rsidRPr="00EA777D" w:rsidRDefault="00F250C9" w:rsidP="00F250C9">
            <w:pPr>
              <w:spacing w:line="240" w:lineRule="auto"/>
              <w:jc w:val="center"/>
              <w:rPr>
                <w:sz w:val="20"/>
                <w:szCs w:val="20"/>
              </w:rPr>
            </w:pPr>
            <w:r>
              <w:rPr>
                <w:sz w:val="20"/>
                <w:szCs w:val="20"/>
              </w:rPr>
              <w:t>0.503</w:t>
            </w:r>
          </w:p>
        </w:tc>
        <w:tc>
          <w:tcPr>
            <w:tcW w:w="1086" w:type="dxa"/>
            <w:vAlign w:val="center"/>
          </w:tcPr>
          <w:p w14:paraId="3D83E471" w14:textId="35A7D5DD"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-9.19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-4</m:t>
                    </m:r>
                  </m:sup>
                </m:sSup>
              </m:oMath>
            </m:oMathPara>
          </w:p>
        </w:tc>
        <w:tc>
          <w:tcPr>
            <w:tcW w:w="1086" w:type="dxa"/>
            <w:vAlign w:val="center"/>
          </w:tcPr>
          <w:p w14:paraId="491E6AB4" w14:textId="77777777" w:rsidR="00F250C9" w:rsidRDefault="00F250C9" w:rsidP="00F250C9">
            <w:pPr>
              <w:spacing w:line="240" w:lineRule="auto"/>
              <w:jc w:val="center"/>
              <w:rPr>
                <w:sz w:val="20"/>
                <w:szCs w:val="20"/>
              </w:rPr>
            </w:pPr>
            <w:r>
              <w:rPr>
                <w:sz w:val="20"/>
                <w:szCs w:val="20"/>
              </w:rPr>
              <w:t>0.0323</w:t>
            </w:r>
          </w:p>
          <w:p w14:paraId="07DF98D9" w14:textId="07DFF953" w:rsidR="00F250C9" w:rsidRPr="00EA777D" w:rsidRDefault="00F250C9" w:rsidP="00F250C9">
            <w:pPr>
              <w:spacing w:line="240" w:lineRule="auto"/>
              <w:jc w:val="center"/>
              <w:rPr>
                <w:sz w:val="20"/>
                <w:szCs w:val="20"/>
              </w:rPr>
            </w:pPr>
            <w:r>
              <w:rPr>
                <w:sz w:val="20"/>
                <w:szCs w:val="20"/>
              </w:rPr>
              <w:t>(*)</w:t>
            </w:r>
          </w:p>
        </w:tc>
      </w:tr>
      <w:tr w:rsidR="00F250C9" w14:paraId="2133DBF0" w14:textId="77777777" w:rsidTr="009F7A36">
        <w:tc>
          <w:tcPr>
            <w:tcW w:w="1696" w:type="dxa"/>
            <w:shd w:val="clear" w:color="auto" w:fill="D9D9D9" w:themeFill="background1" w:themeFillShade="D9"/>
            <w:vAlign w:val="center"/>
          </w:tcPr>
          <w:p w14:paraId="435FE6C7" w14:textId="77777777" w:rsidR="00F250C9" w:rsidRDefault="00F250C9" w:rsidP="00F250C9">
            <w:pPr>
              <w:spacing w:line="240" w:lineRule="auto"/>
              <w:jc w:val="left"/>
              <w:rPr>
                <w:i/>
                <w:iCs/>
              </w:rPr>
            </w:pPr>
            <w:r>
              <w:rPr>
                <w:i/>
                <w:iCs/>
              </w:rPr>
              <w:t>F-Statistic,</w:t>
            </w:r>
          </w:p>
          <w:p w14:paraId="246009A6" w14:textId="26FEC6EA" w:rsidR="00F250C9" w:rsidRDefault="00F250C9" w:rsidP="00F250C9">
            <w:pPr>
              <w:spacing w:line="240" w:lineRule="auto"/>
              <w:jc w:val="left"/>
              <w:rPr>
                <w:i/>
                <w:iCs/>
              </w:rPr>
            </w:pPr>
            <w:r>
              <w:rPr>
                <w:i/>
                <w:iCs/>
              </w:rPr>
              <w:t>(p-value)</w:t>
            </w:r>
          </w:p>
        </w:tc>
        <w:tc>
          <w:tcPr>
            <w:tcW w:w="2171" w:type="dxa"/>
            <w:gridSpan w:val="2"/>
            <w:shd w:val="clear" w:color="auto" w:fill="D9D9D9" w:themeFill="background1" w:themeFillShade="D9"/>
            <w:vAlign w:val="center"/>
          </w:tcPr>
          <w:p w14:paraId="4BA6986B" w14:textId="77777777" w:rsidR="00F250C9" w:rsidRDefault="00F250C9" w:rsidP="00F250C9">
            <w:pPr>
              <w:spacing w:line="240" w:lineRule="auto"/>
              <w:jc w:val="center"/>
              <w:rPr>
                <w:sz w:val="20"/>
                <w:szCs w:val="20"/>
              </w:rPr>
            </w:pPr>
            <w:r>
              <w:rPr>
                <w:sz w:val="20"/>
                <w:szCs w:val="20"/>
              </w:rPr>
              <w:t>5.671</w:t>
            </w:r>
          </w:p>
          <w:p w14:paraId="513213E4" w14:textId="77777777" w:rsidR="00F250C9" w:rsidRDefault="00F250C9" w:rsidP="00F250C9">
            <w:pPr>
              <w:spacing w:line="240" w:lineRule="auto"/>
              <w:jc w:val="center"/>
              <w:rPr>
                <w:sz w:val="20"/>
                <w:szCs w:val="20"/>
              </w:rPr>
            </w:pPr>
            <w:r>
              <w:rPr>
                <w:sz w:val="20"/>
                <w:szCs w:val="20"/>
              </w:rPr>
              <w:t>(</w:t>
            </w:r>
            <m:oMath>
              <m:r>
                <w:rPr>
                  <w:rFonts w:ascii="Cambria Math" w:hAnsi="Cambria Math"/>
                  <w:sz w:val="20"/>
                  <w:szCs w:val="20"/>
                </w:rPr>
                <m:t xml:space="preserve">5.73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-6</m:t>
                  </m:r>
                </m:sup>
              </m:sSup>
              <m:r>
                <w:rPr>
                  <w:rFonts w:ascii="Cambria Math" w:hAnsi="Cambria Math"/>
                  <w:sz w:val="20"/>
                  <w:szCs w:val="20"/>
                </w:rPr>
                <m:t>)</m:t>
              </m:r>
            </m:oMath>
          </w:p>
          <w:p w14:paraId="3B9AA0B4" w14:textId="0931F590" w:rsidR="00F250C9" w:rsidRPr="00EA777D" w:rsidRDefault="00F250C9" w:rsidP="00F250C9">
            <w:pPr>
              <w:spacing w:line="240" w:lineRule="auto"/>
              <w:jc w:val="center"/>
              <w:rPr>
                <w:sz w:val="20"/>
                <w:szCs w:val="20"/>
              </w:rPr>
            </w:pPr>
            <w:r>
              <w:rPr>
                <w:sz w:val="20"/>
                <w:szCs w:val="20"/>
              </w:rPr>
              <w:t>***</w:t>
            </w:r>
          </w:p>
        </w:tc>
        <w:tc>
          <w:tcPr>
            <w:tcW w:w="2171" w:type="dxa"/>
            <w:gridSpan w:val="2"/>
            <w:shd w:val="clear" w:color="auto" w:fill="D9D9D9" w:themeFill="background1" w:themeFillShade="D9"/>
            <w:vAlign w:val="center"/>
          </w:tcPr>
          <w:p w14:paraId="4CFEFFDD" w14:textId="77777777" w:rsidR="00F250C9" w:rsidRDefault="00F250C9" w:rsidP="00F250C9">
            <w:pPr>
              <w:spacing w:line="240" w:lineRule="auto"/>
              <w:jc w:val="center"/>
              <w:rPr>
                <w:sz w:val="20"/>
                <w:szCs w:val="20"/>
              </w:rPr>
            </w:pPr>
            <w:r>
              <w:rPr>
                <w:sz w:val="20"/>
                <w:szCs w:val="20"/>
              </w:rPr>
              <w:t>0.259</w:t>
            </w:r>
          </w:p>
          <w:p w14:paraId="36BD2C3A" w14:textId="6A05F70E" w:rsidR="00F250C9" w:rsidRPr="00EA777D" w:rsidRDefault="00F250C9" w:rsidP="00F250C9">
            <w:pPr>
              <w:spacing w:line="240" w:lineRule="auto"/>
              <w:jc w:val="center"/>
              <w:rPr>
                <w:sz w:val="20"/>
                <w:szCs w:val="20"/>
              </w:rPr>
            </w:pPr>
            <w:r>
              <w:rPr>
                <w:sz w:val="20"/>
                <w:szCs w:val="20"/>
              </w:rPr>
              <w:t>(0.772)</w:t>
            </w:r>
          </w:p>
        </w:tc>
        <w:tc>
          <w:tcPr>
            <w:tcW w:w="2172" w:type="dxa"/>
            <w:gridSpan w:val="2"/>
            <w:shd w:val="clear" w:color="auto" w:fill="D9D9D9" w:themeFill="background1" w:themeFillShade="D9"/>
            <w:vAlign w:val="center"/>
          </w:tcPr>
          <w:p w14:paraId="2F214DAE" w14:textId="77777777" w:rsidR="00F250C9" w:rsidRDefault="00F250C9" w:rsidP="00F250C9">
            <w:pPr>
              <w:spacing w:line="240" w:lineRule="auto"/>
              <w:jc w:val="center"/>
              <w:rPr>
                <w:sz w:val="20"/>
                <w:szCs w:val="20"/>
              </w:rPr>
            </w:pPr>
            <w:r>
              <w:rPr>
                <w:sz w:val="20"/>
                <w:szCs w:val="20"/>
              </w:rPr>
              <w:t>5.254</w:t>
            </w:r>
          </w:p>
          <w:p w14:paraId="083A4AB3" w14:textId="77777777" w:rsidR="00F250C9" w:rsidRDefault="00F250C9" w:rsidP="00F250C9">
            <w:pPr>
              <w:spacing w:line="240" w:lineRule="auto"/>
              <w:jc w:val="center"/>
              <w:rPr>
                <w:sz w:val="20"/>
                <w:szCs w:val="20"/>
              </w:rPr>
            </w:pPr>
            <w:r>
              <w:rPr>
                <w:sz w:val="20"/>
                <w:szCs w:val="20"/>
              </w:rPr>
              <w:t>(</w:t>
            </w:r>
            <m:oMath>
              <m:r>
                <w:rPr>
                  <w:rFonts w:ascii="Cambria Math" w:hAnsi="Cambria Math"/>
                  <w:sz w:val="20"/>
                  <w:szCs w:val="20"/>
                </w:rPr>
                <m:t xml:space="preserve">2.17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-6</m:t>
                  </m:r>
                </m:sup>
              </m:sSup>
              <m:r>
                <w:rPr>
                  <w:rFonts w:ascii="Cambria Math" w:hAnsi="Cambria Math"/>
                  <w:sz w:val="20"/>
                  <w:szCs w:val="20"/>
                </w:rPr>
                <m:t>)</m:t>
              </m:r>
            </m:oMath>
          </w:p>
          <w:p w14:paraId="1B2979D7" w14:textId="2FA68817" w:rsidR="00F250C9" w:rsidRPr="00EA777D" w:rsidRDefault="00F250C9" w:rsidP="00F250C9">
            <w:pPr>
              <w:spacing w:line="240" w:lineRule="auto"/>
              <w:jc w:val="center"/>
              <w:rPr>
                <w:sz w:val="20"/>
                <w:szCs w:val="20"/>
              </w:rPr>
            </w:pPr>
            <w:r>
              <w:rPr>
                <w:sz w:val="20"/>
                <w:szCs w:val="20"/>
              </w:rPr>
              <w:t>***</w:t>
            </w:r>
          </w:p>
        </w:tc>
      </w:tr>
      <w:tr w:rsidR="00F250C9" w14:paraId="1FCF04AA" w14:textId="77777777" w:rsidTr="00A13FC1">
        <w:tc>
          <w:tcPr>
            <w:tcW w:w="1696" w:type="dxa"/>
            <w:shd w:val="clear" w:color="auto" w:fill="D9D9D9" w:themeFill="background1" w:themeFillShade="D9"/>
            <w:vAlign w:val="center"/>
          </w:tcPr>
          <w:p w14:paraId="5AB7C167" w14:textId="051FF2D1" w:rsidR="00F250C9" w:rsidRDefault="00F250C9" w:rsidP="00F250C9">
            <w:pPr>
              <w:spacing w:line="240" w:lineRule="auto"/>
              <w:jc w:val="left"/>
              <w:rPr>
                <w:i/>
                <w:iCs/>
              </w:rPr>
            </w:pPr>
            <w:r>
              <w:rPr>
                <w:iCs/>
              </w:rPr>
              <w:t xml:space="preserve">Adjusted </w:t>
            </w:r>
            <m:oMath>
              <m:sSup>
                <m:sSupPr>
                  <m:ctrlPr>
                    <w:rPr>
                      <w:rFonts w:ascii="Cambria Math" w:hAnsi="Cambria Math"/>
                      <w:i/>
                      <w:iCs/>
                    </w:rPr>
                  </m:ctrlPr>
                </m:sSupPr>
                <m:e>
                  <m:r>
                    <w:rPr>
                      <w:rFonts w:ascii="Cambria Math" w:hAnsi="Cambria Math"/>
                    </w:rPr>
                    <m:t>R</m:t>
                  </m:r>
                </m:e>
                <m:sup>
                  <m:r>
                    <w:rPr>
                      <w:rFonts w:ascii="Cambria Math" w:hAnsi="Cambria Math"/>
                    </w:rPr>
                    <m:t>2</m:t>
                  </m:r>
                </m:sup>
              </m:sSup>
            </m:oMath>
          </w:p>
        </w:tc>
        <w:tc>
          <w:tcPr>
            <w:tcW w:w="2171" w:type="dxa"/>
            <w:gridSpan w:val="2"/>
            <w:shd w:val="clear" w:color="auto" w:fill="D9D9D9" w:themeFill="background1" w:themeFillShade="D9"/>
            <w:vAlign w:val="center"/>
          </w:tcPr>
          <w:p w14:paraId="0C49C8E2" w14:textId="46565C13" w:rsidR="00F250C9" w:rsidRPr="00EA777D" w:rsidRDefault="00F250C9" w:rsidP="00F250C9">
            <w:pPr>
              <w:spacing w:line="240" w:lineRule="auto"/>
              <w:jc w:val="center"/>
              <w:rPr>
                <w:sz w:val="20"/>
                <w:szCs w:val="20"/>
              </w:rPr>
            </w:pPr>
            <w:r>
              <w:rPr>
                <w:sz w:val="20"/>
                <w:szCs w:val="20"/>
              </w:rPr>
              <w:t>0.141</w:t>
            </w:r>
          </w:p>
        </w:tc>
        <w:tc>
          <w:tcPr>
            <w:tcW w:w="2171" w:type="dxa"/>
            <w:gridSpan w:val="2"/>
            <w:shd w:val="clear" w:color="auto" w:fill="D9D9D9" w:themeFill="background1" w:themeFillShade="D9"/>
            <w:vAlign w:val="center"/>
          </w:tcPr>
          <w:p w14:paraId="39BCA4DD" w14:textId="759109C0" w:rsidR="00F250C9" w:rsidRPr="00EA777D" w:rsidRDefault="00F250C9" w:rsidP="00F250C9">
            <w:pPr>
              <w:spacing w:line="240" w:lineRule="auto"/>
              <w:jc w:val="center"/>
              <w:rPr>
                <w:sz w:val="20"/>
                <w:szCs w:val="20"/>
              </w:rPr>
            </w:pPr>
            <w:r>
              <w:rPr>
                <w:sz w:val="20"/>
                <w:szCs w:val="20"/>
              </w:rPr>
              <w:t>-0.0075</w:t>
            </w:r>
          </w:p>
        </w:tc>
        <w:tc>
          <w:tcPr>
            <w:tcW w:w="2172" w:type="dxa"/>
            <w:gridSpan w:val="2"/>
            <w:shd w:val="clear" w:color="auto" w:fill="D9D9D9" w:themeFill="background1" w:themeFillShade="D9"/>
            <w:vAlign w:val="center"/>
          </w:tcPr>
          <w:p w14:paraId="41A631BD" w14:textId="509CE4DA" w:rsidR="00F250C9" w:rsidRPr="00EA777D" w:rsidRDefault="00F250C9" w:rsidP="00F250C9">
            <w:pPr>
              <w:spacing w:line="240" w:lineRule="auto"/>
              <w:jc w:val="center"/>
              <w:rPr>
                <w:sz w:val="20"/>
                <w:szCs w:val="20"/>
              </w:rPr>
            </w:pPr>
            <w:r>
              <w:rPr>
                <w:sz w:val="20"/>
                <w:szCs w:val="20"/>
              </w:rPr>
              <w:t>0.161</w:t>
            </w:r>
          </w:p>
        </w:tc>
      </w:tr>
    </w:tbl>
    <w:p w14:paraId="049AB35D" w14:textId="382C0696" w:rsidR="00DE1250" w:rsidRDefault="00B62A74" w:rsidP="00B62A74">
      <w:pPr>
        <w:pStyle w:val="Caption"/>
        <w:spacing w:before="240"/>
      </w:pPr>
      <w:bookmarkStart w:id="185" w:name="_Ref116129495"/>
      <w:bookmarkStart w:id="186" w:name="_Toc116395462"/>
      <w:r>
        <w:t xml:space="preserve">Table </w:t>
      </w:r>
      <w:fldSimple w:instr=" SEQ Table \* ARABIC ">
        <w:r w:rsidR="00BC154F">
          <w:rPr>
            <w:noProof/>
          </w:rPr>
          <w:t>29</w:t>
        </w:r>
      </w:fldSimple>
      <w:bookmarkEnd w:id="185"/>
      <w:r>
        <w:t>: Results from Multivariate Regression against Return on Assets</w:t>
      </w:r>
      <w:bookmarkEnd w:id="186"/>
    </w:p>
    <w:p w14:paraId="7EFE8A43" w14:textId="37E23789" w:rsidR="001E4618" w:rsidRDefault="001E4618" w:rsidP="002D01D4"/>
    <w:p w14:paraId="1DB7A390" w14:textId="21473732" w:rsidR="00DE1250" w:rsidRDefault="00DE1250" w:rsidP="00DE1250">
      <w:pPr>
        <w:pStyle w:val="Heading3"/>
      </w:pPr>
      <w:bookmarkStart w:id="187" w:name="_Toc116152758"/>
      <w:r>
        <w:lastRenderedPageBreak/>
        <w:t>Analysis on Market Value</w:t>
      </w:r>
      <w:bookmarkEnd w:id="187"/>
    </w:p>
    <w:p w14:paraId="441D357B" w14:textId="288ADD6A" w:rsidR="009840BC" w:rsidRDefault="009840BC" w:rsidP="009840BC">
      <w:r>
        <w:t xml:space="preserve">The market </w:t>
      </w:r>
      <w:r w:rsidR="008D6C2A">
        <w:t xml:space="preserve">value </w:t>
      </w:r>
      <w:r w:rsidR="00875506">
        <w:t>indicates</w:t>
      </w:r>
      <w:r w:rsidR="008D6C2A">
        <w:t xml:space="preserve"> investors’ perceptions about a company’s business prospects. These values a readily available for the sample companies, given that they are all listed on the</w:t>
      </w:r>
      <w:r w:rsidR="003F71AE">
        <w:t xml:space="preserve"> </w:t>
      </w:r>
      <w:r w:rsidR="008D6C2A">
        <w:t>SGX.</w:t>
      </w:r>
      <w:r w:rsidR="003F71AE">
        <w:t xml:space="preserve"> The operative word is ‘perception’, based </w:t>
      </w:r>
      <w:r w:rsidR="00926007">
        <w:t>on assumably publicly available</w:t>
      </w:r>
      <w:r w:rsidR="00875506">
        <w:t xml:space="preserve"> information</w:t>
      </w:r>
      <w:r w:rsidR="00926007">
        <w:t>. This means that disclosure documents – i.e., financial and sustainability reports are expected to have an influence.</w:t>
      </w:r>
    </w:p>
    <w:p w14:paraId="3FB40F20" w14:textId="4738C4D8" w:rsidR="00EC196F" w:rsidRDefault="00EC196F" w:rsidP="009840BC"/>
    <w:p w14:paraId="67E4650A" w14:textId="1262677F" w:rsidR="00EC196F" w:rsidRDefault="00EC196F" w:rsidP="009840BC">
      <w:r>
        <w:t>For the analysis o</w:t>
      </w:r>
      <w:r w:rsidR="00875506">
        <w:t>f</w:t>
      </w:r>
      <w:r>
        <w:t xml:space="preserve"> market value, </w:t>
      </w:r>
      <w:r w:rsidRPr="00EC196F">
        <w:t>Ohlson’s model (Ohlson, 1995)</w:t>
      </w:r>
      <w:r>
        <w:t xml:space="preserve">, </w:t>
      </w:r>
      <w:r w:rsidRPr="00EC196F">
        <w:t>as used in Loh et al. (2017)</w:t>
      </w:r>
      <w:r>
        <w:t>, is used as a baseline model.</w:t>
      </w:r>
      <w:r w:rsidR="00A162D9">
        <w:t xml:space="preserve"> This includes the variables </w:t>
      </w:r>
      <m:oMath>
        <m:r>
          <w:rPr>
            <w:rFonts w:ascii="Cambria Math" w:hAnsi="Cambria Math"/>
          </w:rPr>
          <m:t>B</m:t>
        </m:r>
        <m:sSub>
          <m:sSubPr>
            <m:ctrlPr>
              <w:rPr>
                <w:rFonts w:ascii="Cambria Math" w:hAnsi="Cambria Math"/>
                <w:i/>
              </w:rPr>
            </m:ctrlPr>
          </m:sSubPr>
          <m:e>
            <m:r>
              <w:rPr>
                <w:rFonts w:ascii="Cambria Math" w:hAnsi="Cambria Math"/>
              </w:rPr>
              <m:t>V</m:t>
            </m:r>
          </m:e>
          <m:sub>
            <m:r>
              <w:rPr>
                <w:rFonts w:ascii="Cambria Math" w:hAnsi="Cambria Math"/>
              </w:rPr>
              <m:t>t</m:t>
            </m:r>
          </m:sub>
        </m:sSub>
      </m:oMath>
      <w:r w:rsidR="00A162D9">
        <w:t xml:space="preserve">, </w:t>
      </w:r>
      <m:oMath>
        <m:r>
          <w:rPr>
            <w:rFonts w:ascii="Cambria Math" w:hAnsi="Cambria Math"/>
          </w:rPr>
          <m:t>EAR</m:t>
        </m:r>
        <m:sSub>
          <m:sSubPr>
            <m:ctrlPr>
              <w:rPr>
                <w:rFonts w:ascii="Cambria Math" w:hAnsi="Cambria Math"/>
                <w:i/>
              </w:rPr>
            </m:ctrlPr>
          </m:sSubPr>
          <m:e>
            <m:r>
              <w:rPr>
                <w:rFonts w:ascii="Cambria Math" w:hAnsi="Cambria Math"/>
              </w:rPr>
              <m:t>N</m:t>
            </m:r>
          </m:e>
          <m:sub>
            <m:r>
              <w:rPr>
                <w:rFonts w:ascii="Cambria Math" w:hAnsi="Cambria Math"/>
              </w:rPr>
              <m:t>t</m:t>
            </m:r>
          </m:sub>
        </m:sSub>
      </m:oMath>
      <w:r w:rsidR="00A162D9">
        <w:t xml:space="preserve">, and </w:t>
      </w:r>
      <m:oMath>
        <m:r>
          <w:rPr>
            <w:rFonts w:ascii="Cambria Math" w:hAnsi="Cambria Math"/>
          </w:rPr>
          <m:t>EAR</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*NE</m:t>
        </m:r>
        <m:sSub>
          <m:sSubPr>
            <m:ctrlPr>
              <w:rPr>
                <w:rFonts w:ascii="Cambria Math" w:hAnsi="Cambria Math"/>
                <w:i/>
              </w:rPr>
            </m:ctrlPr>
          </m:sSubPr>
          <m:e>
            <m:r>
              <w:rPr>
                <w:rFonts w:ascii="Cambria Math" w:hAnsi="Cambria Math"/>
              </w:rPr>
              <m:t>G</m:t>
            </m:r>
          </m:e>
          <m:sub>
            <m:r>
              <w:rPr>
                <w:rFonts w:ascii="Cambria Math" w:hAnsi="Cambria Math"/>
              </w:rPr>
              <m:t>t</m:t>
            </m:r>
          </m:sub>
        </m:sSub>
      </m:oMath>
      <w:r w:rsidR="00A162D9">
        <w:t>.</w:t>
      </w:r>
    </w:p>
    <w:p w14:paraId="5FB954B2" w14:textId="63F30D46" w:rsidR="007C6955" w:rsidRDefault="007C6955" w:rsidP="009840BC"/>
    <w:p w14:paraId="7E5123BF" w14:textId="3505C0FF" w:rsidR="007C6955" w:rsidRDefault="007C6955" w:rsidP="009840BC">
      <w:r>
        <w:t xml:space="preserve">From </w:t>
      </w:r>
      <w:r>
        <w:fldChar w:fldCharType="begin"/>
      </w:r>
      <w:r>
        <w:instrText xml:space="preserve"> REF _Ref116131271 \h </w:instrText>
      </w:r>
      <w:r>
        <w:fldChar w:fldCharType="separate"/>
      </w:r>
      <w:r w:rsidR="00BC154F">
        <w:t xml:space="preserve">Table </w:t>
      </w:r>
      <w:r w:rsidR="00BC154F">
        <w:rPr>
          <w:noProof/>
        </w:rPr>
        <w:t>30</w:t>
      </w:r>
      <w:r>
        <w:fldChar w:fldCharType="end"/>
      </w:r>
      <w:r>
        <w:t>, the following can be observed:</w:t>
      </w:r>
    </w:p>
    <w:p w14:paraId="3E7146A4" w14:textId="1AAFD2BA" w:rsidR="007C6955" w:rsidRDefault="007C6955" w:rsidP="009840BC"/>
    <w:p w14:paraId="0A1F3A2E" w14:textId="1E17D46F" w:rsidR="00442AEA" w:rsidRDefault="00077FED" w:rsidP="00077FED">
      <w:pPr>
        <w:pStyle w:val="ListParagraph"/>
        <w:numPr>
          <w:ilvl w:val="0"/>
          <w:numId w:val="10"/>
        </w:numPr>
      </w:pPr>
      <w:r>
        <w:t xml:space="preserve">The results support Ohlson’s model in all scenarios – that the book value, </w:t>
      </w:r>
      <m:oMath>
        <m:r>
          <w:rPr>
            <w:rFonts w:ascii="Cambria Math" w:hAnsi="Cambria Math"/>
          </w:rPr>
          <m:t>B</m:t>
        </m:r>
        <m:sSub>
          <m:sSubPr>
            <m:ctrlPr>
              <w:rPr>
                <w:rFonts w:ascii="Cambria Math" w:hAnsi="Cambria Math"/>
                <w:i/>
              </w:rPr>
            </m:ctrlPr>
          </m:sSubPr>
          <m:e>
            <m:r>
              <w:rPr>
                <w:rFonts w:ascii="Cambria Math" w:hAnsi="Cambria Math"/>
              </w:rPr>
              <m:t>V</m:t>
            </m:r>
          </m:e>
          <m:sub>
            <m:r>
              <w:rPr>
                <w:rFonts w:ascii="Cambria Math" w:hAnsi="Cambria Math"/>
              </w:rPr>
              <m:t>t</m:t>
            </m:r>
          </m:sub>
        </m:sSub>
      </m:oMath>
      <w:r>
        <w:t xml:space="preserve">, and exceptional earnings, </w:t>
      </w:r>
      <m:oMath>
        <m:r>
          <w:rPr>
            <w:rFonts w:ascii="Cambria Math" w:hAnsi="Cambria Math"/>
          </w:rPr>
          <m:t>EAR</m:t>
        </m:r>
        <m:sSub>
          <m:sSubPr>
            <m:ctrlPr>
              <w:rPr>
                <w:rFonts w:ascii="Cambria Math" w:hAnsi="Cambria Math"/>
                <w:i/>
              </w:rPr>
            </m:ctrlPr>
          </m:sSubPr>
          <m:e>
            <m:r>
              <w:rPr>
                <w:rFonts w:ascii="Cambria Math" w:hAnsi="Cambria Math"/>
              </w:rPr>
              <m:t>N</m:t>
            </m:r>
          </m:e>
          <m:sub>
            <m:r>
              <w:rPr>
                <w:rFonts w:ascii="Cambria Math" w:hAnsi="Cambria Math"/>
              </w:rPr>
              <m:t>t</m:t>
            </m:r>
          </m:sub>
        </m:sSub>
      </m:oMath>
      <w:r w:rsidR="00696569">
        <w:t>,</w:t>
      </w:r>
      <w:r>
        <w:t xml:space="preserve"> has a statistically significant relationship with the market value four months after the financial period end, </w:t>
      </w:r>
      <m:oMath>
        <m:r>
          <w:rPr>
            <w:rFonts w:ascii="Cambria Math" w:hAnsi="Cambria Math"/>
          </w:rPr>
          <m:t>M</m:t>
        </m:r>
        <m:sSub>
          <m:sSubPr>
            <m:ctrlPr>
              <w:rPr>
                <w:rFonts w:ascii="Cambria Math" w:hAnsi="Cambria Math"/>
                <w:i/>
              </w:rPr>
            </m:ctrlPr>
          </m:sSubPr>
          <m:e>
            <m:r>
              <w:rPr>
                <w:rFonts w:ascii="Cambria Math" w:hAnsi="Cambria Math"/>
              </w:rPr>
              <m:t>V</m:t>
            </m:r>
          </m:e>
          <m:sub>
            <m:r>
              <w:rPr>
                <w:rFonts w:ascii="Cambria Math" w:hAnsi="Cambria Math"/>
              </w:rPr>
              <m:t>t+4</m:t>
            </m:r>
          </m:sub>
        </m:sSub>
      </m:oMath>
      <w:r>
        <w:t>.</w:t>
      </w:r>
      <w:r w:rsidR="00442AEA">
        <w:t xml:space="preserve"> </w:t>
      </w:r>
    </w:p>
    <w:p w14:paraId="1EF9520B" w14:textId="77777777" w:rsidR="00442AEA" w:rsidRDefault="00442AEA" w:rsidP="00442AEA">
      <w:pPr>
        <w:pStyle w:val="ListParagraph"/>
      </w:pPr>
    </w:p>
    <w:p w14:paraId="6633F88B" w14:textId="126CDB37" w:rsidR="007C6955" w:rsidRDefault="00442AEA" w:rsidP="00442AEA">
      <w:pPr>
        <w:pStyle w:val="ListParagraph"/>
      </w:pPr>
      <w:r>
        <w:t>The financial indicators currently still have the most statistically significant influence on investor</w:t>
      </w:r>
      <w:r w:rsidR="0098185F">
        <w:t>s’</w:t>
      </w:r>
      <w:r>
        <w:t xml:space="preserve"> valuation of the company.</w:t>
      </w:r>
    </w:p>
    <w:p w14:paraId="2AB4EB0D" w14:textId="77777777" w:rsidR="00696569" w:rsidRDefault="00696569" w:rsidP="00696569">
      <w:pPr>
        <w:pStyle w:val="ListParagraph"/>
      </w:pPr>
    </w:p>
    <w:p w14:paraId="1765A5DA" w14:textId="523C94E2" w:rsidR="00263AC2" w:rsidRDefault="00C7689F" w:rsidP="00263AC2">
      <w:pPr>
        <w:pStyle w:val="ListParagraph"/>
        <w:numPr>
          <w:ilvl w:val="0"/>
          <w:numId w:val="10"/>
        </w:numPr>
      </w:pPr>
      <w:r>
        <w:t xml:space="preserve">More disclosures on the methodology used </w:t>
      </w:r>
      <w:r w:rsidR="00263AC2">
        <w:t>was seen with a higher</w:t>
      </w:r>
      <w:r>
        <w:t xml:space="preserve"> market value. The null hypothesis is rejected with a 0.8% statistical significance</w:t>
      </w:r>
      <w:r w:rsidR="00263AC2">
        <w:t xml:space="preserve"> – indicating a statistically significant positive relationship between these two variables. There are two ways of interpreting this:</w:t>
      </w:r>
    </w:p>
    <w:p w14:paraId="4C28911B" w14:textId="77777777" w:rsidR="00263AC2" w:rsidRDefault="00263AC2" w:rsidP="00263AC2">
      <w:pPr>
        <w:pStyle w:val="ListParagraph"/>
      </w:pPr>
    </w:p>
    <w:p w14:paraId="52E8E867" w14:textId="61B4E08C" w:rsidR="00263AC2" w:rsidRDefault="00263AC2" w:rsidP="00263AC2">
      <w:pPr>
        <w:pStyle w:val="ListParagraph"/>
        <w:numPr>
          <w:ilvl w:val="1"/>
          <w:numId w:val="10"/>
        </w:numPr>
      </w:pPr>
      <w:r>
        <w:t>Firstly, companies with a larger market value</w:t>
      </w:r>
      <w:r w:rsidR="009F2CF7">
        <w:t xml:space="preserve"> are</w:t>
      </w:r>
      <w:r>
        <w:t xml:space="preserve"> naturally making more extensive disclosures on the methodology used. Given their larger size, it is within expectations that they have more resources and a </w:t>
      </w:r>
      <w:r w:rsidR="00DB0E14">
        <w:t>more considerable</w:t>
      </w:r>
      <w:r>
        <w:t xml:space="preserve"> ability to do so.</w:t>
      </w:r>
    </w:p>
    <w:p w14:paraId="72C220E1" w14:textId="77777777" w:rsidR="005F1557" w:rsidRDefault="005F1557" w:rsidP="005F1557"/>
    <w:p w14:paraId="0D595D5A" w14:textId="09B401EE" w:rsidR="00CE628D" w:rsidRDefault="00CE628D" w:rsidP="00263AC2">
      <w:pPr>
        <w:pStyle w:val="ListParagraph"/>
        <w:numPr>
          <w:ilvl w:val="1"/>
          <w:numId w:val="10"/>
        </w:numPr>
      </w:pPr>
      <w:r>
        <w:lastRenderedPageBreak/>
        <w:t>I</w:t>
      </w:r>
      <w:r w:rsidR="005F1557">
        <w:t xml:space="preserve">n the context of other disclosure themes, it is </w:t>
      </w:r>
      <w:r w:rsidR="00BE77F3">
        <w:t>essential</w:t>
      </w:r>
      <w:r w:rsidR="005F1557">
        <w:t xml:space="preserve"> to Singapore investors that the regulator’s requirements are</w:t>
      </w:r>
      <w:r>
        <w:t xml:space="preserve"> met. This is evident in that the coefficient for the extent of methodology-related disclosures</w:t>
      </w:r>
      <w:r w:rsidR="000560C8">
        <w:t xml:space="preserve"> (</w:t>
      </w:r>
      <m:oMath>
        <m:r>
          <w:rPr>
            <w:rFonts w:ascii="Cambria Math" w:hAnsi="Cambria Math"/>
          </w:rPr>
          <m:t>β=2.79</m:t>
        </m:r>
      </m:oMath>
      <w:r w:rsidR="000560C8">
        <w:t>)</w:t>
      </w:r>
      <w:r>
        <w:t xml:space="preserve"> is the highest among all other topics. </w:t>
      </w:r>
    </w:p>
    <w:p w14:paraId="385F00AA" w14:textId="77777777" w:rsidR="00CE628D" w:rsidRDefault="00CE628D" w:rsidP="00CE628D">
      <w:pPr>
        <w:pStyle w:val="ListParagraph"/>
      </w:pPr>
    </w:p>
    <w:p w14:paraId="45C6920D" w14:textId="64A221D3" w:rsidR="005F1557" w:rsidRDefault="005F1557" w:rsidP="00CE628D">
      <w:pPr>
        <w:pStyle w:val="ListParagraph"/>
        <w:ind w:left="1440"/>
      </w:pPr>
      <w:r>
        <w:t>Understanding this through the</w:t>
      </w:r>
      <w:r w:rsidR="007A54E6">
        <w:t xml:space="preserve"> legitimacy</w:t>
      </w:r>
      <w:r w:rsidR="00CE628D">
        <w:t xml:space="preserve"> theory, companies </w:t>
      </w:r>
      <w:r w:rsidR="007A54E6">
        <w:t>that</w:t>
      </w:r>
      <w:r w:rsidR="00CE628D">
        <w:t xml:space="preserve"> are more compliant are </w:t>
      </w:r>
      <w:r w:rsidR="00963E43">
        <w:t>more</w:t>
      </w:r>
      <w:r w:rsidR="00CE628D">
        <w:t xml:space="preserve"> positively </w:t>
      </w:r>
      <w:r w:rsidR="00963E43">
        <w:t xml:space="preserve">perceived </w:t>
      </w:r>
      <w:r w:rsidR="007977C0">
        <w:t>by investors.</w:t>
      </w:r>
    </w:p>
    <w:p w14:paraId="41D57A1D" w14:textId="7D38E40F" w:rsidR="001F531B" w:rsidRDefault="001F531B" w:rsidP="001B548E"/>
    <w:p w14:paraId="0C6D5FB2" w14:textId="0AAA7443" w:rsidR="004926A4" w:rsidRDefault="001B548E" w:rsidP="001B548E">
      <w:pPr>
        <w:pStyle w:val="ListParagraph"/>
        <w:numPr>
          <w:ilvl w:val="0"/>
          <w:numId w:val="10"/>
        </w:numPr>
      </w:pPr>
      <w:r>
        <w:t xml:space="preserve">The other two themes of disclosures </w:t>
      </w:r>
      <w:r w:rsidR="007A54E6">
        <w:t>that</w:t>
      </w:r>
      <w:r>
        <w:t xml:space="preserve"> investors responded to were Community (positively) and Resources (negatively).</w:t>
      </w:r>
      <w:r w:rsidR="00414098">
        <w:t xml:space="preserve"> </w:t>
      </w:r>
    </w:p>
    <w:p w14:paraId="331B6852" w14:textId="77777777" w:rsidR="004926A4" w:rsidRDefault="004926A4" w:rsidP="004926A4">
      <w:pPr>
        <w:pStyle w:val="ListParagraph"/>
      </w:pPr>
    </w:p>
    <w:p w14:paraId="0A91FD67" w14:textId="1540C8C0" w:rsidR="001B548E" w:rsidRDefault="00414098" w:rsidP="004926A4">
      <w:pPr>
        <w:pStyle w:val="ListParagraph"/>
      </w:pPr>
      <w:r>
        <w:t>As observed in the analysis o</w:t>
      </w:r>
      <w:r w:rsidR="007A54E6">
        <w:t>f</w:t>
      </w:r>
      <w:r>
        <w:t xml:space="preserve"> ROA, community-related disclosures were the only theme of disclosures to have an impact on the ROA. </w:t>
      </w:r>
      <w:r w:rsidR="004926A4">
        <w:t>This understanding can be supplemented with the stakeholder theory – in that investors believe that a company which serves its stakeholders</w:t>
      </w:r>
      <w:r w:rsidR="00323E1D">
        <w:t xml:space="preserve"> – particularly the </w:t>
      </w:r>
      <w:r w:rsidR="004926A4">
        <w:t xml:space="preserve">community it operates in, is poised to perform </w:t>
      </w:r>
      <w:r w:rsidR="00323E1D">
        <w:t>well,</w:t>
      </w:r>
      <w:r w:rsidR="00790D88">
        <w:t xml:space="preserve"> and is thus valued more.</w:t>
      </w:r>
    </w:p>
    <w:p w14:paraId="220661CC" w14:textId="3FBE06DE" w:rsidR="00790D88" w:rsidRDefault="00790D88" w:rsidP="00790D88"/>
    <w:p w14:paraId="781A58C6" w14:textId="5CCF8366" w:rsidR="00790D88" w:rsidRDefault="00790D88" w:rsidP="008A6850">
      <w:pPr>
        <w:ind w:left="720"/>
      </w:pPr>
      <w:r>
        <w:t xml:space="preserve">For </w:t>
      </w:r>
      <w:r w:rsidR="00323E1D">
        <w:t xml:space="preserve">resources, </w:t>
      </w:r>
      <w:r w:rsidR="008A6850">
        <w:t>the negative relationship could reveal that more disclosure reveals that current initiatives are insufficient</w:t>
      </w:r>
      <w:r w:rsidR="00A4139A">
        <w:t xml:space="preserve"> or </w:t>
      </w:r>
      <w:r w:rsidR="008A6850">
        <w:t xml:space="preserve">make investors feel less confident in the company’s ability to perform. </w:t>
      </w:r>
      <w:r w:rsidR="00517E1E">
        <w:t>Moreover, i</w:t>
      </w:r>
      <w:r w:rsidR="008A6850">
        <w:t xml:space="preserve">t could also reflect the Friedman doctrine embedded in investors’ biases. </w:t>
      </w:r>
      <w:r w:rsidR="00FC4EDD">
        <w:t>For instances, t</w:t>
      </w:r>
      <w:r w:rsidR="008A6850">
        <w:t xml:space="preserve">he more a company does regarding conversing resources results in additional costs, reducing the company’s perceived profitability in the short term, </w:t>
      </w:r>
      <w:r w:rsidR="00EA7E32">
        <w:t xml:space="preserve">and </w:t>
      </w:r>
      <w:r w:rsidR="008A6850">
        <w:t>negatively affecting investors’ confidence. These results alone are inclusive.</w:t>
      </w:r>
    </w:p>
    <w:p w14:paraId="77F62C35" w14:textId="77777777" w:rsidR="001B548E" w:rsidRDefault="001B548E" w:rsidP="001B548E"/>
    <w:p w14:paraId="62BECC32" w14:textId="73531F05" w:rsidR="001F531B" w:rsidRDefault="001F531B" w:rsidP="000802C1">
      <w:pPr>
        <w:pStyle w:val="ListParagraph"/>
        <w:numPr>
          <w:ilvl w:val="0"/>
          <w:numId w:val="10"/>
        </w:numPr>
      </w:pPr>
      <w:r>
        <w:t>In an individual model with readability and sentiment</w:t>
      </w:r>
      <w:r w:rsidR="00D44425">
        <w:t xml:space="preserve"> scores</w:t>
      </w:r>
      <w:r>
        <w:t xml:space="preserve"> – the sentiment</w:t>
      </w:r>
      <w:r w:rsidR="00574FAA">
        <w:t xml:space="preserve"> score</w:t>
      </w:r>
      <w:r>
        <w:t xml:space="preserve"> has a statistically significant negative relationship with the market value. The more positive the words used were, the lower the</w:t>
      </w:r>
      <w:r w:rsidR="008D2ECF">
        <w:t xml:space="preserve"> observed</w:t>
      </w:r>
      <w:r>
        <w:t xml:space="preserve"> market valu</w:t>
      </w:r>
      <w:r w:rsidR="008D2ECF">
        <w:t>e</w:t>
      </w:r>
      <w:r>
        <w:t>.</w:t>
      </w:r>
      <w:r w:rsidR="000802C1">
        <w:t xml:space="preserve"> This tends towards the view </w:t>
      </w:r>
      <w:r w:rsidR="00303964" w:rsidRPr="00303964">
        <w:t>Hrasky</w:t>
      </w:r>
      <w:r w:rsidR="00303964">
        <w:t xml:space="preserve"> (</w:t>
      </w:r>
      <w:r w:rsidR="00303964" w:rsidRPr="00303964">
        <w:t>2012</w:t>
      </w:r>
      <w:r w:rsidR="00303964">
        <w:t>) and</w:t>
      </w:r>
      <w:r w:rsidR="00303964" w:rsidRPr="00303964">
        <w:t xml:space="preserve"> Boiral </w:t>
      </w:r>
      <w:r w:rsidR="00303964">
        <w:t>(</w:t>
      </w:r>
      <w:r w:rsidR="00303964" w:rsidRPr="00303964">
        <w:t>2013</w:t>
      </w:r>
      <w:r w:rsidR="00303964">
        <w:t xml:space="preserve">) </w:t>
      </w:r>
      <w:r w:rsidR="00564BDB">
        <w:t xml:space="preserve">held – </w:t>
      </w:r>
      <w:r w:rsidR="00303964">
        <w:t xml:space="preserve">more positive words </w:t>
      </w:r>
      <w:r w:rsidR="00185EB3">
        <w:t xml:space="preserve">were </w:t>
      </w:r>
      <w:r w:rsidR="00303964">
        <w:t>used when negative events</w:t>
      </w:r>
      <w:r w:rsidR="008D2ECF">
        <w:t xml:space="preserve"> </w:t>
      </w:r>
      <w:r w:rsidR="00303964">
        <w:t>occur</w:t>
      </w:r>
      <w:r w:rsidR="00185EB3">
        <w:t>red</w:t>
      </w:r>
      <w:r w:rsidR="00303964">
        <w:t>.</w:t>
      </w:r>
    </w:p>
    <w:p w14:paraId="31827CBD" w14:textId="77777777" w:rsidR="009840BC" w:rsidRPr="009840BC" w:rsidRDefault="009840BC" w:rsidP="009840BC"/>
    <w:tbl>
      <w:tblPr>
        <w:tblStyle w:val="TableGrid"/>
        <w:tblW w:w="0" w:type="auto"/>
        <w:tblCellMar>
          <w:top w:w="57" w:type="dxa"/>
          <w:left w:w="57" w:type="dxa"/>
          <w:bottom w:w="57" w:type="dxa"/>
          <w:right w:w="57" w:type="dxa"/>
        </w:tblCellMar>
        <w:tblLook w:val="04A0" w:firstRow="1" w:lastRow="0" w:firstColumn="1" w:lastColumn="0" w:noHBand="0" w:noVBand="1"/>
      </w:tblPr>
      <w:tblGrid>
        <w:gridCol w:w="1690"/>
        <w:gridCol w:w="1083"/>
        <w:gridCol w:w="1083"/>
        <w:gridCol w:w="1083"/>
        <w:gridCol w:w="1083"/>
        <w:gridCol w:w="1104"/>
        <w:gridCol w:w="1084"/>
      </w:tblGrid>
      <w:tr w:rsidR="00E6622B" w14:paraId="4EA7D075" w14:textId="77777777" w:rsidTr="00F250C9">
        <w:tc>
          <w:tcPr>
            <w:tcW w:w="1690" w:type="dxa"/>
            <w:shd w:val="clear" w:color="auto" w:fill="D9D9D9" w:themeFill="background1" w:themeFillShade="D9"/>
          </w:tcPr>
          <w:p w14:paraId="012B22A2" w14:textId="77777777" w:rsidR="004B7A99" w:rsidRPr="001F3CA6" w:rsidRDefault="004B7A99" w:rsidP="00E83A1F">
            <w:pPr>
              <w:spacing w:line="240" w:lineRule="auto"/>
              <w:rPr>
                <w:b/>
                <w:bCs/>
              </w:rPr>
            </w:pPr>
          </w:p>
        </w:tc>
        <w:tc>
          <w:tcPr>
            <w:tcW w:w="2166" w:type="dxa"/>
            <w:gridSpan w:val="2"/>
            <w:shd w:val="clear" w:color="auto" w:fill="D9D9D9" w:themeFill="background1" w:themeFillShade="D9"/>
          </w:tcPr>
          <w:p w14:paraId="6EDC5B71" w14:textId="77777777" w:rsidR="004B7A99" w:rsidRPr="001F3CA6" w:rsidRDefault="004B7A99" w:rsidP="00E83A1F">
            <w:pPr>
              <w:spacing w:line="240" w:lineRule="auto"/>
              <w:jc w:val="center"/>
              <w:rPr>
                <w:b/>
                <w:bCs/>
              </w:rPr>
            </w:pPr>
            <w:r w:rsidRPr="001F3CA6">
              <w:rPr>
                <w:b/>
                <w:bCs/>
              </w:rPr>
              <w:t>RQ 2</w:t>
            </w:r>
          </w:p>
        </w:tc>
        <w:tc>
          <w:tcPr>
            <w:tcW w:w="2166" w:type="dxa"/>
            <w:gridSpan w:val="2"/>
            <w:shd w:val="clear" w:color="auto" w:fill="D9D9D9" w:themeFill="background1" w:themeFillShade="D9"/>
          </w:tcPr>
          <w:p w14:paraId="16ACFFE8" w14:textId="77777777" w:rsidR="004B7A99" w:rsidRPr="001F3CA6" w:rsidRDefault="004B7A99" w:rsidP="00E83A1F">
            <w:pPr>
              <w:spacing w:line="240" w:lineRule="auto"/>
              <w:jc w:val="center"/>
              <w:rPr>
                <w:b/>
                <w:bCs/>
              </w:rPr>
            </w:pPr>
            <w:r w:rsidRPr="001F3CA6">
              <w:rPr>
                <w:b/>
                <w:bCs/>
              </w:rPr>
              <w:t>RQ 3</w:t>
            </w:r>
          </w:p>
        </w:tc>
        <w:tc>
          <w:tcPr>
            <w:tcW w:w="2188" w:type="dxa"/>
            <w:gridSpan w:val="2"/>
            <w:shd w:val="clear" w:color="auto" w:fill="D9D9D9" w:themeFill="background1" w:themeFillShade="D9"/>
          </w:tcPr>
          <w:p w14:paraId="05E21E0F" w14:textId="77777777" w:rsidR="004B7A99" w:rsidRPr="001F3CA6" w:rsidRDefault="004B7A99" w:rsidP="00E83A1F">
            <w:pPr>
              <w:spacing w:line="240" w:lineRule="auto"/>
              <w:jc w:val="center"/>
              <w:rPr>
                <w:b/>
                <w:bCs/>
              </w:rPr>
            </w:pPr>
            <w:r w:rsidRPr="001F3CA6">
              <w:rPr>
                <w:b/>
                <w:bCs/>
              </w:rPr>
              <w:t>Combined</w:t>
            </w:r>
          </w:p>
        </w:tc>
      </w:tr>
      <w:tr w:rsidR="00A54883" w14:paraId="679E5ACC" w14:textId="77777777" w:rsidTr="00F250C9">
        <w:tc>
          <w:tcPr>
            <w:tcW w:w="1690" w:type="dxa"/>
            <w:shd w:val="clear" w:color="auto" w:fill="D9D9D9" w:themeFill="background1" w:themeFillShade="D9"/>
          </w:tcPr>
          <w:p w14:paraId="16F4FC63" w14:textId="77777777" w:rsidR="004B7A99" w:rsidRPr="001F3CA6" w:rsidRDefault="004B7A99" w:rsidP="00E83A1F">
            <w:pPr>
              <w:spacing w:line="240" w:lineRule="auto"/>
              <w:rPr>
                <w:b/>
                <w:bCs/>
              </w:rPr>
            </w:pPr>
          </w:p>
        </w:tc>
        <w:tc>
          <w:tcPr>
            <w:tcW w:w="1083" w:type="dxa"/>
            <w:shd w:val="clear" w:color="auto" w:fill="D9D9D9" w:themeFill="background1" w:themeFillShade="D9"/>
          </w:tcPr>
          <w:p w14:paraId="4F831A4F" w14:textId="76B4F551" w:rsidR="004B7A99" w:rsidRPr="001F3CA6" w:rsidRDefault="001F3CA6" w:rsidP="00E83A1F">
            <w:pPr>
              <w:spacing w:line="240" w:lineRule="auto"/>
              <w:rPr>
                <w:b/>
                <w:bCs/>
              </w:rPr>
            </w:pPr>
            <m:oMathPara>
              <m:oMath>
                <m:r>
                  <m:rPr>
                    <m:sty m:val="bi"/>
                  </m:rPr>
                  <w:rPr>
                    <w:rFonts w:ascii="Cambria Math" w:hAnsi="Cambria Math"/>
                  </w:rPr>
                  <m:t>β</m:t>
                </m:r>
              </m:oMath>
            </m:oMathPara>
          </w:p>
        </w:tc>
        <w:tc>
          <w:tcPr>
            <w:tcW w:w="1083" w:type="dxa"/>
            <w:shd w:val="clear" w:color="auto" w:fill="D9D9D9" w:themeFill="background1" w:themeFillShade="D9"/>
          </w:tcPr>
          <w:p w14:paraId="73953950" w14:textId="452C14B8" w:rsidR="004B7A99" w:rsidRPr="001F3CA6" w:rsidRDefault="001F3CA6" w:rsidP="00E83A1F">
            <w:pPr>
              <w:spacing w:line="240" w:lineRule="auto"/>
              <w:jc w:val="center"/>
              <w:rPr>
                <w:b/>
                <w:bCs/>
              </w:rPr>
            </w:pPr>
            <m:oMath>
              <m:r>
                <m:rPr>
                  <m:sty m:val="bi"/>
                </m:rPr>
                <w:rPr>
                  <w:rFonts w:ascii="Cambria Math" w:hAnsi="Cambria Math"/>
                </w:rPr>
                <m:t>p</m:t>
              </m:r>
            </m:oMath>
            <w:r w:rsidR="004B7A99" w:rsidRPr="001F3CA6">
              <w:rPr>
                <w:b/>
                <w:bCs/>
              </w:rPr>
              <w:t>-value</w:t>
            </w:r>
          </w:p>
        </w:tc>
        <w:tc>
          <w:tcPr>
            <w:tcW w:w="1083" w:type="dxa"/>
            <w:shd w:val="clear" w:color="auto" w:fill="D9D9D9" w:themeFill="background1" w:themeFillShade="D9"/>
          </w:tcPr>
          <w:p w14:paraId="3EC4B27D" w14:textId="40660DED" w:rsidR="004B7A99" w:rsidRPr="001F3CA6" w:rsidRDefault="001F3CA6" w:rsidP="00E83A1F">
            <w:pPr>
              <w:spacing w:line="240" w:lineRule="auto"/>
              <w:jc w:val="center"/>
              <w:rPr>
                <w:b/>
                <w:bCs/>
              </w:rPr>
            </w:pPr>
            <m:oMathPara>
              <m:oMath>
                <m:r>
                  <m:rPr>
                    <m:sty m:val="bi"/>
                  </m:rPr>
                  <w:rPr>
                    <w:rFonts w:ascii="Cambria Math" w:hAnsi="Cambria Math"/>
                  </w:rPr>
                  <m:t>β</m:t>
                </m:r>
              </m:oMath>
            </m:oMathPara>
          </w:p>
        </w:tc>
        <w:tc>
          <w:tcPr>
            <w:tcW w:w="1083" w:type="dxa"/>
            <w:shd w:val="clear" w:color="auto" w:fill="D9D9D9" w:themeFill="background1" w:themeFillShade="D9"/>
          </w:tcPr>
          <w:p w14:paraId="1B004C24" w14:textId="43D9ABE7" w:rsidR="004B7A99" w:rsidRPr="001F3CA6" w:rsidRDefault="001F3CA6" w:rsidP="00E83A1F">
            <w:pPr>
              <w:spacing w:line="240" w:lineRule="auto"/>
              <w:jc w:val="center"/>
              <w:rPr>
                <w:b/>
                <w:bCs/>
              </w:rPr>
            </w:pPr>
            <m:oMath>
              <m:r>
                <m:rPr>
                  <m:sty m:val="bi"/>
                </m:rPr>
                <w:rPr>
                  <w:rFonts w:ascii="Cambria Math" w:hAnsi="Cambria Math"/>
                </w:rPr>
                <m:t>p</m:t>
              </m:r>
            </m:oMath>
            <w:r w:rsidR="004B7A99" w:rsidRPr="001F3CA6">
              <w:rPr>
                <w:b/>
                <w:bCs/>
              </w:rPr>
              <w:t>-value</w:t>
            </w:r>
          </w:p>
        </w:tc>
        <w:tc>
          <w:tcPr>
            <w:tcW w:w="1104" w:type="dxa"/>
            <w:shd w:val="clear" w:color="auto" w:fill="D9D9D9" w:themeFill="background1" w:themeFillShade="D9"/>
          </w:tcPr>
          <w:p w14:paraId="7575B5AD" w14:textId="163DF662" w:rsidR="004B7A99" w:rsidRPr="001F3CA6" w:rsidRDefault="001F3CA6" w:rsidP="00E83A1F">
            <w:pPr>
              <w:spacing w:line="240" w:lineRule="auto"/>
              <w:rPr>
                <w:b/>
                <w:bCs/>
              </w:rPr>
            </w:pPr>
            <m:oMathPara>
              <m:oMath>
                <m:r>
                  <m:rPr>
                    <m:sty m:val="bi"/>
                  </m:rPr>
                  <w:rPr>
                    <w:rFonts w:ascii="Cambria Math" w:hAnsi="Cambria Math"/>
                  </w:rPr>
                  <m:t>β</m:t>
                </m:r>
              </m:oMath>
            </m:oMathPara>
          </w:p>
        </w:tc>
        <w:tc>
          <w:tcPr>
            <w:tcW w:w="1084" w:type="dxa"/>
            <w:shd w:val="clear" w:color="auto" w:fill="D9D9D9" w:themeFill="background1" w:themeFillShade="D9"/>
          </w:tcPr>
          <w:p w14:paraId="3FC79B51" w14:textId="45323FD7" w:rsidR="004B7A99" w:rsidRPr="001F3CA6" w:rsidRDefault="001F3CA6" w:rsidP="00E83A1F">
            <w:pPr>
              <w:spacing w:line="240" w:lineRule="auto"/>
              <w:jc w:val="center"/>
              <w:rPr>
                <w:b/>
                <w:bCs/>
              </w:rPr>
            </w:pPr>
            <m:oMath>
              <m:r>
                <m:rPr>
                  <m:sty m:val="bi"/>
                </m:rPr>
                <w:rPr>
                  <w:rFonts w:ascii="Cambria Math" w:hAnsi="Cambria Math"/>
                </w:rPr>
                <m:t>p</m:t>
              </m:r>
            </m:oMath>
            <w:r w:rsidR="004B7A99" w:rsidRPr="001F3CA6">
              <w:rPr>
                <w:b/>
                <w:bCs/>
              </w:rPr>
              <w:t>-value</w:t>
            </w:r>
          </w:p>
        </w:tc>
      </w:tr>
      <w:tr w:rsidR="00A54883" w:rsidRPr="00EA777D" w14:paraId="4B41432E" w14:textId="77777777" w:rsidTr="00F250C9">
        <w:tc>
          <w:tcPr>
            <w:tcW w:w="1690" w:type="dxa"/>
            <w:vAlign w:val="center"/>
          </w:tcPr>
          <w:p w14:paraId="410E4549" w14:textId="77777777" w:rsidR="004B7A99" w:rsidRPr="00F5662E" w:rsidRDefault="004B7A99" w:rsidP="00E83A1F">
            <w:pPr>
              <w:spacing w:line="240" w:lineRule="auto"/>
              <w:jc w:val="left"/>
              <w:rPr>
                <w:i/>
                <w:iCs/>
              </w:rPr>
            </w:pPr>
            <w:r w:rsidRPr="00F5662E">
              <w:rPr>
                <w:i/>
                <w:iCs/>
              </w:rPr>
              <w:t>Intercept</w:t>
            </w:r>
          </w:p>
        </w:tc>
        <w:tc>
          <w:tcPr>
            <w:tcW w:w="1083" w:type="dxa"/>
            <w:vAlign w:val="center"/>
          </w:tcPr>
          <w:p w14:paraId="5B84E10D" w14:textId="7709712A" w:rsidR="004B7A99" w:rsidRPr="00EA777D" w:rsidRDefault="00DF1423" w:rsidP="00E83A1F">
            <w:pPr>
              <w:spacing w:line="240" w:lineRule="auto"/>
              <w:jc w:val="center"/>
              <w:rPr>
                <w:sz w:val="20"/>
                <w:szCs w:val="20"/>
              </w:rPr>
            </w:pPr>
            <m:oMathPara>
              <m:oMath>
                <m:r>
                  <w:rPr>
                    <w:rFonts w:ascii="Cambria Math" w:hAnsi="Cambria Math"/>
                    <w:sz w:val="20"/>
                    <w:szCs w:val="20"/>
                  </w:rPr>
                  <m:t xml:space="preserve">1.06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3</m:t>
                    </m:r>
                  </m:sup>
                </m:sSup>
                <m:r>
                  <w:rPr>
                    <w:rFonts w:ascii="Cambria Math" w:hAnsi="Cambria Math"/>
                    <w:sz w:val="20"/>
                    <w:szCs w:val="20"/>
                  </w:rPr>
                  <m:t xml:space="preserve"> </m:t>
                </m:r>
              </m:oMath>
            </m:oMathPara>
          </w:p>
        </w:tc>
        <w:tc>
          <w:tcPr>
            <w:tcW w:w="1083" w:type="dxa"/>
            <w:vAlign w:val="center"/>
          </w:tcPr>
          <w:p w14:paraId="79A323CC" w14:textId="3E28AAC5" w:rsidR="004B7A99" w:rsidRPr="00EA777D" w:rsidRDefault="00DF1423" w:rsidP="00DF1423">
            <w:pPr>
              <w:spacing w:line="240" w:lineRule="auto"/>
              <w:jc w:val="center"/>
              <w:rPr>
                <w:sz w:val="20"/>
                <w:szCs w:val="20"/>
              </w:rPr>
            </w:pPr>
            <m:oMathPara>
              <m:oMath>
                <m:r>
                  <w:rPr>
                    <w:rFonts w:ascii="Cambria Math" w:hAnsi="Cambria Math"/>
                    <w:sz w:val="20"/>
                    <w:szCs w:val="20"/>
                  </w:rPr>
                  <m:t>0.371</m:t>
                </m:r>
              </m:oMath>
            </m:oMathPara>
          </w:p>
        </w:tc>
        <w:tc>
          <w:tcPr>
            <w:tcW w:w="1083" w:type="dxa"/>
            <w:vAlign w:val="center"/>
          </w:tcPr>
          <w:p w14:paraId="02A133D0" w14:textId="6BE784B5" w:rsidR="004B7A99" w:rsidRPr="00EA777D" w:rsidRDefault="00A54883" w:rsidP="00E83A1F">
            <w:pPr>
              <w:spacing w:line="240" w:lineRule="auto"/>
              <w:jc w:val="center"/>
              <w:rPr>
                <w:sz w:val="20"/>
                <w:szCs w:val="20"/>
              </w:rPr>
            </w:pPr>
            <m:oMathPara>
              <m:oMath>
                <m:r>
                  <w:rPr>
                    <w:rFonts w:ascii="Cambria Math" w:hAnsi="Cambria Math"/>
                    <w:sz w:val="20"/>
                    <w:szCs w:val="20"/>
                  </w:rPr>
                  <m:t>6629.45</m:t>
                </m:r>
              </m:oMath>
            </m:oMathPara>
          </w:p>
        </w:tc>
        <w:tc>
          <w:tcPr>
            <w:tcW w:w="1083" w:type="dxa"/>
            <w:vAlign w:val="center"/>
          </w:tcPr>
          <w:p w14:paraId="7D4D58D9" w14:textId="22DB084C" w:rsidR="004B7A99" w:rsidRPr="002715F9" w:rsidRDefault="00A54883" w:rsidP="00E83A1F">
            <w:pPr>
              <w:spacing w:line="240" w:lineRule="auto"/>
              <w:jc w:val="center"/>
              <w:rPr>
                <w:sz w:val="20"/>
                <w:szCs w:val="20"/>
              </w:rPr>
            </w:pPr>
            <m:oMathPara>
              <m:oMath>
                <m:r>
                  <w:rPr>
                    <w:rFonts w:ascii="Cambria Math" w:hAnsi="Cambria Math"/>
                    <w:sz w:val="20"/>
                    <w:szCs w:val="20"/>
                  </w:rPr>
                  <m:t>0.000627</m:t>
                </m:r>
              </m:oMath>
            </m:oMathPara>
          </w:p>
          <w:p w14:paraId="1B567612" w14:textId="77777777" w:rsidR="004B7A99" w:rsidRPr="00EA777D" w:rsidRDefault="004B7A99" w:rsidP="00E83A1F">
            <w:pPr>
              <w:spacing w:line="240" w:lineRule="auto"/>
              <w:jc w:val="center"/>
              <w:rPr>
                <w:sz w:val="20"/>
                <w:szCs w:val="20"/>
              </w:rPr>
            </w:pPr>
            <w:r>
              <w:rPr>
                <w:sz w:val="20"/>
                <w:szCs w:val="20"/>
              </w:rPr>
              <w:t>(***)</w:t>
            </w:r>
          </w:p>
        </w:tc>
        <w:tc>
          <w:tcPr>
            <w:tcW w:w="1104" w:type="dxa"/>
            <w:vAlign w:val="center"/>
          </w:tcPr>
          <w:p w14:paraId="5EFC570C" w14:textId="6CD17077" w:rsidR="004B7A99" w:rsidRPr="00EA777D" w:rsidRDefault="00225F07" w:rsidP="00E83A1F">
            <w:pPr>
              <w:spacing w:line="240" w:lineRule="auto"/>
              <w:jc w:val="center"/>
              <w:rPr>
                <w:sz w:val="20"/>
                <w:szCs w:val="20"/>
              </w:rPr>
            </w:pPr>
            <m:oMathPara>
              <m:oMath>
                <m:r>
                  <w:rPr>
                    <w:rFonts w:ascii="Cambria Math" w:hAnsi="Cambria Math"/>
                    <w:sz w:val="20"/>
                    <w:szCs w:val="20"/>
                  </w:rPr>
                  <m:t xml:space="preserve">2.38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3</m:t>
                    </m:r>
                  </m:sup>
                </m:sSup>
                <m:r>
                  <w:rPr>
                    <w:rFonts w:ascii="Cambria Math" w:hAnsi="Cambria Math"/>
                    <w:sz w:val="20"/>
                    <w:szCs w:val="20"/>
                  </w:rPr>
                  <m:t xml:space="preserve"> </m:t>
                </m:r>
              </m:oMath>
            </m:oMathPara>
          </w:p>
        </w:tc>
        <w:tc>
          <w:tcPr>
            <w:tcW w:w="1084" w:type="dxa"/>
            <w:vAlign w:val="center"/>
          </w:tcPr>
          <w:p w14:paraId="64F5F83E" w14:textId="4AAD8C2A" w:rsidR="004B7A99" w:rsidRPr="00EA777D" w:rsidRDefault="00225F07" w:rsidP="00E83A1F">
            <w:pPr>
              <w:spacing w:line="240" w:lineRule="auto"/>
              <w:jc w:val="center"/>
              <w:rPr>
                <w:sz w:val="20"/>
                <w:szCs w:val="20"/>
              </w:rPr>
            </w:pPr>
            <m:oMathPara>
              <m:oMath>
                <m:r>
                  <w:rPr>
                    <w:rFonts w:ascii="Cambria Math" w:hAnsi="Cambria Math"/>
                    <w:sz w:val="20"/>
                    <w:szCs w:val="20"/>
                  </w:rPr>
                  <m:t>0.333</m:t>
                </m:r>
              </m:oMath>
            </m:oMathPara>
          </w:p>
        </w:tc>
      </w:tr>
      <w:tr w:rsidR="00225F07" w:rsidRPr="00EA777D" w14:paraId="781555A8" w14:textId="77777777" w:rsidTr="00F250C9">
        <w:tc>
          <w:tcPr>
            <w:tcW w:w="1690" w:type="dxa"/>
            <w:vAlign w:val="center"/>
          </w:tcPr>
          <w:p w14:paraId="3D8BFA8C" w14:textId="6D7799C7" w:rsidR="00225F07" w:rsidRPr="004B7A99" w:rsidRDefault="00225F07" w:rsidP="00225F07">
            <w:pPr>
              <w:spacing w:line="240" w:lineRule="auto"/>
              <w:jc w:val="left"/>
              <w:rPr>
                <w:i/>
                <w:iCs/>
              </w:rPr>
            </w:pPr>
            <m:oMathPara>
              <m:oMathParaPr>
                <m:jc m:val="left"/>
              </m:oMathParaPr>
              <m:oMath>
                <m:r>
                  <w:rPr>
                    <w:rFonts w:ascii="Cambria Math" w:hAnsi="Cambria Math"/>
                  </w:rPr>
                  <m:t>B</m:t>
                </m:r>
                <m:sSub>
                  <m:sSubPr>
                    <m:ctrlPr>
                      <w:rPr>
                        <w:rFonts w:ascii="Cambria Math" w:hAnsi="Cambria Math"/>
                        <w:i/>
                        <w:iCs/>
                      </w:rPr>
                    </m:ctrlPr>
                  </m:sSubPr>
                  <m:e>
                    <m:r>
                      <w:rPr>
                        <w:rFonts w:ascii="Cambria Math" w:hAnsi="Cambria Math"/>
                      </w:rPr>
                      <m:t>V</m:t>
                    </m:r>
                  </m:e>
                  <m:sub>
                    <m:r>
                      <w:rPr>
                        <w:rFonts w:ascii="Cambria Math" w:hAnsi="Cambria Math"/>
                      </w:rPr>
                      <m:t>t</m:t>
                    </m:r>
                  </m:sub>
                </m:sSub>
              </m:oMath>
            </m:oMathPara>
          </w:p>
        </w:tc>
        <w:tc>
          <w:tcPr>
            <w:tcW w:w="1083" w:type="dxa"/>
            <w:vAlign w:val="center"/>
          </w:tcPr>
          <w:p w14:paraId="3E17B157" w14:textId="09B1F18E" w:rsidR="00225F07" w:rsidRPr="009F6F75" w:rsidRDefault="00225F07" w:rsidP="00225F07">
            <w:pPr>
              <w:spacing w:line="240" w:lineRule="auto"/>
              <w:rPr>
                <w:rFonts w:eastAsia="DengXian"/>
                <w:i/>
                <w:sz w:val="20"/>
                <w:szCs w:val="20"/>
              </w:rPr>
            </w:pPr>
            <m:oMathPara>
              <m:oMath>
                <m:r>
                  <w:rPr>
                    <w:rFonts w:ascii="Cambria Math" w:hAnsi="Cambria Math"/>
                    <w:sz w:val="20"/>
                    <w:szCs w:val="20"/>
                  </w:rPr>
                  <m:t xml:space="preserve">3.219 </m:t>
                </m:r>
                <m:sSup>
                  <m:sSupPr>
                    <m:ctrlPr>
                      <w:rPr>
                        <w:rFonts w:ascii="Cambria Math" w:hAnsi="Cambria Math"/>
                        <w:sz w:val="20"/>
                        <w:szCs w:val="20"/>
                      </w:rPr>
                    </m:ctrlPr>
                  </m:sSupPr>
                  <m:e>
                    <m:r>
                      <m:rPr>
                        <m:sty m:val="p"/>
                      </m:rPr>
                      <w:rPr>
                        <w:rFonts w:ascii="Cambria Math" w:hAnsi="Cambria Math"/>
                        <w:sz w:val="20"/>
                        <w:szCs w:val="20"/>
                      </w:rPr>
                      <m:t>Ε</m:t>
                    </m:r>
                    <m:ctrlPr>
                      <w:rPr>
                        <w:rFonts w:ascii="Cambria Math" w:hAnsi="Cambria Math"/>
                        <w:i/>
                        <w:sz w:val="20"/>
                        <w:szCs w:val="20"/>
                      </w:rPr>
                    </m:ctrlPr>
                  </m:e>
                  <m:sup>
                    <m:r>
                      <m:rPr>
                        <m:sty m:val="p"/>
                      </m:rPr>
                      <w:rPr>
                        <w:rFonts w:ascii="Cambria Math" w:hAnsi="Cambria Math"/>
                        <w:sz w:val="20"/>
                        <w:szCs w:val="20"/>
                      </w:rPr>
                      <m:t>-1</m:t>
                    </m:r>
                  </m:sup>
                </m:sSup>
              </m:oMath>
            </m:oMathPara>
          </w:p>
        </w:tc>
        <w:tc>
          <w:tcPr>
            <w:tcW w:w="1083" w:type="dxa"/>
            <w:vAlign w:val="center"/>
          </w:tcPr>
          <w:p w14:paraId="0C3C89B7" w14:textId="77777777" w:rsidR="00225F07" w:rsidRDefault="00225F07" w:rsidP="00225F07">
            <w:pPr>
              <w:spacing w:line="240" w:lineRule="auto"/>
              <w:jc w:val="center"/>
              <w:rPr>
                <w:sz w:val="20"/>
                <w:szCs w:val="20"/>
              </w:rPr>
            </w:pPr>
            <w:r>
              <w:rPr>
                <w:sz w:val="20"/>
                <w:szCs w:val="20"/>
              </w:rPr>
              <w:t>0.000288</w:t>
            </w:r>
          </w:p>
          <w:p w14:paraId="2DFB2056" w14:textId="3F4A5093" w:rsidR="00225F07" w:rsidRDefault="00225F07" w:rsidP="00225F07">
            <w:pPr>
              <w:spacing w:line="240" w:lineRule="auto"/>
              <w:jc w:val="center"/>
              <w:rPr>
                <w:sz w:val="20"/>
                <w:szCs w:val="20"/>
              </w:rPr>
            </w:pPr>
            <w:r>
              <w:rPr>
                <w:sz w:val="20"/>
                <w:szCs w:val="20"/>
              </w:rPr>
              <w:t>(***)</w:t>
            </w:r>
          </w:p>
        </w:tc>
        <w:tc>
          <w:tcPr>
            <w:tcW w:w="1083" w:type="dxa"/>
            <w:vAlign w:val="center"/>
          </w:tcPr>
          <w:p w14:paraId="161452E5" w14:textId="20380D49" w:rsidR="00225F07" w:rsidRPr="00EA777D" w:rsidRDefault="00225F07" w:rsidP="00225F07">
            <w:pPr>
              <w:spacing w:line="240" w:lineRule="auto"/>
              <w:jc w:val="center"/>
              <w:rPr>
                <w:sz w:val="20"/>
                <w:szCs w:val="20"/>
              </w:rPr>
            </w:pPr>
            <m:oMathPara>
              <m:oMath>
                <m:r>
                  <w:rPr>
                    <w:rFonts w:ascii="Cambria Math" w:hAnsi="Cambria Math"/>
                    <w:sz w:val="20"/>
                    <w:szCs w:val="20"/>
                  </w:rPr>
                  <m:t>0.342</m:t>
                </m:r>
              </m:oMath>
            </m:oMathPara>
          </w:p>
        </w:tc>
        <w:tc>
          <w:tcPr>
            <w:tcW w:w="1083" w:type="dxa"/>
            <w:vAlign w:val="center"/>
          </w:tcPr>
          <w:p w14:paraId="5758009E" w14:textId="77777777" w:rsidR="00225F07" w:rsidRDefault="00225F07" w:rsidP="00225F07">
            <w:pPr>
              <w:spacing w:line="240" w:lineRule="auto"/>
              <w:jc w:val="center"/>
              <w:rPr>
                <w:sz w:val="20"/>
                <w:szCs w:val="20"/>
              </w:rPr>
            </w:pPr>
            <w:r>
              <w:rPr>
                <w:sz w:val="20"/>
                <w:szCs w:val="20"/>
              </w:rPr>
              <w:t>0.000228</w:t>
            </w:r>
          </w:p>
          <w:p w14:paraId="24BCD1E4" w14:textId="7A80B02D" w:rsidR="00225F07" w:rsidRPr="00EA777D" w:rsidRDefault="00225F07" w:rsidP="00225F07">
            <w:pPr>
              <w:spacing w:line="240" w:lineRule="auto"/>
              <w:jc w:val="center"/>
              <w:rPr>
                <w:sz w:val="20"/>
                <w:szCs w:val="20"/>
              </w:rPr>
            </w:pPr>
            <w:r>
              <w:rPr>
                <w:sz w:val="20"/>
                <w:szCs w:val="20"/>
              </w:rPr>
              <w:t>(***)</w:t>
            </w:r>
          </w:p>
        </w:tc>
        <w:tc>
          <w:tcPr>
            <w:tcW w:w="1104" w:type="dxa"/>
            <w:vAlign w:val="center"/>
          </w:tcPr>
          <w:p w14:paraId="7ACCE23B" w14:textId="683C8FFD" w:rsidR="00225F07" w:rsidRPr="009F6F75" w:rsidRDefault="00225F07" w:rsidP="00225F07">
            <w:pPr>
              <w:spacing w:line="240" w:lineRule="auto"/>
              <w:jc w:val="center"/>
              <w:rPr>
                <w:rFonts w:eastAsia="DengXian"/>
                <w:sz w:val="20"/>
                <w:szCs w:val="20"/>
              </w:rPr>
            </w:pPr>
            <m:oMathPara>
              <m:oMath>
                <m:r>
                  <w:rPr>
                    <w:rFonts w:ascii="Cambria Math" w:hAnsi="Cambria Math"/>
                    <w:sz w:val="20"/>
                    <w:szCs w:val="20"/>
                  </w:rPr>
                  <m:t xml:space="preserve">3.384 </m:t>
                </m:r>
                <m:sSup>
                  <m:sSupPr>
                    <m:ctrlPr>
                      <w:rPr>
                        <w:rFonts w:ascii="Cambria Math" w:hAnsi="Cambria Math"/>
                        <w:sz w:val="20"/>
                        <w:szCs w:val="20"/>
                      </w:rPr>
                    </m:ctrlPr>
                  </m:sSupPr>
                  <m:e>
                    <m:r>
                      <m:rPr>
                        <m:sty m:val="p"/>
                      </m:rPr>
                      <w:rPr>
                        <w:rFonts w:ascii="Cambria Math" w:hAnsi="Cambria Math"/>
                        <w:sz w:val="20"/>
                        <w:szCs w:val="20"/>
                      </w:rPr>
                      <m:t>Ε</m:t>
                    </m:r>
                    <m:ctrlPr>
                      <w:rPr>
                        <w:rFonts w:ascii="Cambria Math" w:hAnsi="Cambria Math"/>
                        <w:i/>
                        <w:sz w:val="20"/>
                        <w:szCs w:val="20"/>
                      </w:rPr>
                    </m:ctrlPr>
                  </m:e>
                  <m:sup>
                    <m:r>
                      <m:rPr>
                        <m:sty m:val="p"/>
                      </m:rPr>
                      <w:rPr>
                        <w:rFonts w:ascii="Cambria Math" w:hAnsi="Cambria Math"/>
                        <w:sz w:val="20"/>
                        <w:szCs w:val="20"/>
                      </w:rPr>
                      <m:t>-1</m:t>
                    </m:r>
                  </m:sup>
                </m:sSup>
              </m:oMath>
            </m:oMathPara>
          </w:p>
        </w:tc>
        <w:tc>
          <w:tcPr>
            <w:tcW w:w="1084" w:type="dxa"/>
            <w:vAlign w:val="center"/>
          </w:tcPr>
          <w:p w14:paraId="45C517BC" w14:textId="77777777" w:rsidR="00225F07" w:rsidRDefault="00225F07" w:rsidP="00225F07">
            <w:pPr>
              <w:spacing w:line="240" w:lineRule="auto"/>
              <w:jc w:val="center"/>
              <w:rPr>
                <w:sz w:val="20"/>
                <w:szCs w:val="20"/>
              </w:rPr>
            </w:pPr>
            <w:r>
              <w:rPr>
                <w:sz w:val="20"/>
                <w:szCs w:val="20"/>
              </w:rPr>
              <w:t>0.000185</w:t>
            </w:r>
          </w:p>
          <w:p w14:paraId="210FD970" w14:textId="4D02F294" w:rsidR="00225F07" w:rsidRDefault="00225F07" w:rsidP="00225F07">
            <w:pPr>
              <w:spacing w:line="240" w:lineRule="auto"/>
              <w:jc w:val="center"/>
              <w:rPr>
                <w:sz w:val="20"/>
                <w:szCs w:val="20"/>
              </w:rPr>
            </w:pPr>
            <w:r>
              <w:rPr>
                <w:sz w:val="20"/>
                <w:szCs w:val="20"/>
              </w:rPr>
              <w:t>(***)</w:t>
            </w:r>
          </w:p>
        </w:tc>
      </w:tr>
      <w:tr w:rsidR="00225F07" w:rsidRPr="00EA777D" w14:paraId="38A44A81" w14:textId="77777777" w:rsidTr="00F250C9">
        <w:tc>
          <w:tcPr>
            <w:tcW w:w="1690" w:type="dxa"/>
            <w:vAlign w:val="center"/>
          </w:tcPr>
          <w:p w14:paraId="769A4106" w14:textId="14FCAB38" w:rsidR="00225F07" w:rsidRPr="004B7A99" w:rsidRDefault="00225F07" w:rsidP="00225F07">
            <w:pPr>
              <w:spacing w:line="240" w:lineRule="auto"/>
              <w:jc w:val="left"/>
              <w:rPr>
                <w:i/>
                <w:iCs/>
              </w:rPr>
            </w:pPr>
            <m:oMathPara>
              <m:oMathParaPr>
                <m:jc m:val="left"/>
              </m:oMathParaPr>
              <m:oMath>
                <m:r>
                  <w:rPr>
                    <w:rFonts w:ascii="Cambria Math" w:hAnsi="Cambria Math"/>
                  </w:rPr>
                  <m:t>EAR</m:t>
                </m:r>
                <m:sSub>
                  <m:sSubPr>
                    <m:ctrlPr>
                      <w:rPr>
                        <w:rFonts w:ascii="Cambria Math" w:hAnsi="Cambria Math"/>
                        <w:i/>
                        <w:iCs/>
                      </w:rPr>
                    </m:ctrlPr>
                  </m:sSubPr>
                  <m:e>
                    <m:r>
                      <w:rPr>
                        <w:rFonts w:ascii="Cambria Math" w:hAnsi="Cambria Math"/>
                      </w:rPr>
                      <m:t>N</m:t>
                    </m:r>
                  </m:e>
                  <m:sub>
                    <m:r>
                      <w:rPr>
                        <w:rFonts w:ascii="Cambria Math" w:hAnsi="Cambria Math"/>
                      </w:rPr>
                      <m:t>t</m:t>
                    </m:r>
                  </m:sub>
                </m:sSub>
              </m:oMath>
            </m:oMathPara>
          </w:p>
        </w:tc>
        <w:tc>
          <w:tcPr>
            <w:tcW w:w="1083" w:type="dxa"/>
            <w:vAlign w:val="center"/>
          </w:tcPr>
          <w:p w14:paraId="16BD78E5" w14:textId="4EFFB858" w:rsidR="00225F07" w:rsidRPr="009F6F75" w:rsidRDefault="00225F07" w:rsidP="00225F07">
            <w:pPr>
              <w:spacing w:line="240" w:lineRule="auto"/>
              <w:rPr>
                <w:rFonts w:eastAsia="DengXian"/>
                <w:i/>
                <w:sz w:val="20"/>
                <w:szCs w:val="20"/>
              </w:rPr>
            </w:pPr>
            <m:oMathPara>
              <m:oMath>
                <m:r>
                  <w:rPr>
                    <w:rFonts w:ascii="Cambria Math" w:hAnsi="Cambria Math"/>
                    <w:sz w:val="20"/>
                    <w:szCs w:val="20"/>
                  </w:rPr>
                  <m:t>6.037</m:t>
                </m:r>
              </m:oMath>
            </m:oMathPara>
          </w:p>
        </w:tc>
        <w:tc>
          <w:tcPr>
            <w:tcW w:w="1083" w:type="dxa"/>
            <w:vAlign w:val="center"/>
          </w:tcPr>
          <w:p w14:paraId="58207DA9" w14:textId="77777777" w:rsidR="00225F07" w:rsidRPr="00685F59" w:rsidRDefault="00225F07" w:rsidP="00225F07">
            <w:pPr>
              <w:spacing w:line="240" w:lineRule="auto"/>
              <w:jc w:val="center"/>
              <w:rPr>
                <w:sz w:val="20"/>
                <w:szCs w:val="20"/>
              </w:rPr>
            </w:pPr>
            <m:oMathPara>
              <m:oMath>
                <m:r>
                  <w:rPr>
                    <w:rFonts w:ascii="Cambria Math" w:hAnsi="Cambria Math"/>
                    <w:sz w:val="20"/>
                    <w:szCs w:val="20"/>
                  </w:rPr>
                  <m:t xml:space="preserve">6.92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11</m:t>
                    </m:r>
                  </m:sup>
                </m:sSup>
              </m:oMath>
            </m:oMathPara>
          </w:p>
          <w:p w14:paraId="7DD3AA73" w14:textId="5069631F" w:rsidR="00225F07" w:rsidRDefault="00225F07" w:rsidP="00225F07">
            <w:pPr>
              <w:spacing w:line="240" w:lineRule="auto"/>
              <w:jc w:val="center"/>
              <w:rPr>
                <w:sz w:val="20"/>
                <w:szCs w:val="20"/>
              </w:rPr>
            </w:pPr>
            <w:r>
              <w:rPr>
                <w:sz w:val="20"/>
                <w:szCs w:val="20"/>
              </w:rPr>
              <w:t>(***)</w:t>
            </w:r>
          </w:p>
        </w:tc>
        <w:tc>
          <w:tcPr>
            <w:tcW w:w="1083" w:type="dxa"/>
            <w:vAlign w:val="center"/>
          </w:tcPr>
          <w:p w14:paraId="3C3F05FF" w14:textId="5F529997" w:rsidR="00225F07" w:rsidRPr="00EA777D" w:rsidRDefault="00225F07" w:rsidP="00225F07">
            <w:pPr>
              <w:spacing w:line="240" w:lineRule="auto"/>
              <w:jc w:val="center"/>
              <w:rPr>
                <w:sz w:val="20"/>
                <w:szCs w:val="20"/>
              </w:rPr>
            </w:pPr>
            <m:oMathPara>
              <m:oMath>
                <m:r>
                  <w:rPr>
                    <w:rFonts w:ascii="Cambria Math" w:hAnsi="Cambria Math"/>
                    <w:sz w:val="20"/>
                    <w:szCs w:val="20"/>
                  </w:rPr>
                  <m:t>6.47</m:t>
                </m:r>
              </m:oMath>
            </m:oMathPara>
          </w:p>
        </w:tc>
        <w:tc>
          <w:tcPr>
            <w:tcW w:w="1083" w:type="dxa"/>
            <w:vAlign w:val="center"/>
          </w:tcPr>
          <w:p w14:paraId="53A1DF80" w14:textId="77777777" w:rsidR="00225F07" w:rsidRPr="00A54883" w:rsidRDefault="00225F07" w:rsidP="00225F07">
            <w:pPr>
              <w:spacing w:line="240" w:lineRule="auto"/>
              <w:jc w:val="center"/>
              <w:rPr>
                <w:sz w:val="20"/>
                <w:szCs w:val="20"/>
              </w:rPr>
            </w:pPr>
            <m:oMathPara>
              <m:oMath>
                <m:r>
                  <w:rPr>
                    <w:rFonts w:ascii="Cambria Math" w:hAnsi="Cambria Math"/>
                    <w:sz w:val="20"/>
                    <w:szCs w:val="20"/>
                  </w:rPr>
                  <m:t xml:space="preserve">1.41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-11</m:t>
                    </m:r>
                  </m:sup>
                </m:sSup>
              </m:oMath>
            </m:oMathPara>
          </w:p>
          <w:p w14:paraId="58D5EA2B" w14:textId="5A571098" w:rsidR="00225F07" w:rsidRPr="00EA777D" w:rsidRDefault="00225F07" w:rsidP="00225F07">
            <w:pPr>
              <w:spacing w:line="240" w:lineRule="auto"/>
              <w:jc w:val="center"/>
              <w:rPr>
                <w:sz w:val="20"/>
                <w:szCs w:val="20"/>
              </w:rPr>
            </w:pPr>
            <w:r>
              <w:rPr>
                <w:sz w:val="20"/>
                <w:szCs w:val="20"/>
              </w:rPr>
              <w:t>(***)</w:t>
            </w:r>
          </w:p>
        </w:tc>
        <w:tc>
          <w:tcPr>
            <w:tcW w:w="1104" w:type="dxa"/>
            <w:vAlign w:val="center"/>
          </w:tcPr>
          <w:p w14:paraId="218547FE" w14:textId="54220226" w:rsidR="00225F07" w:rsidRPr="009F6F75" w:rsidRDefault="00225F07" w:rsidP="00225F07">
            <w:pPr>
              <w:spacing w:line="240" w:lineRule="auto"/>
              <w:jc w:val="center"/>
              <w:rPr>
                <w:rFonts w:eastAsia="DengXian"/>
                <w:sz w:val="20"/>
                <w:szCs w:val="20"/>
              </w:rPr>
            </w:pPr>
            <m:oMathPara>
              <m:oMath>
                <m:r>
                  <w:rPr>
                    <w:rFonts w:ascii="Cambria Math" w:hAnsi="Cambria Math"/>
                    <w:sz w:val="20"/>
                    <w:szCs w:val="20"/>
                  </w:rPr>
                  <m:t>5.974</m:t>
                </m:r>
              </m:oMath>
            </m:oMathPara>
          </w:p>
        </w:tc>
        <w:tc>
          <w:tcPr>
            <w:tcW w:w="1084" w:type="dxa"/>
            <w:vAlign w:val="center"/>
          </w:tcPr>
          <w:p w14:paraId="114F3B13" w14:textId="77777777" w:rsidR="00225F07" w:rsidRPr="00225F07" w:rsidRDefault="00225F07" w:rsidP="00225F07">
            <w:pPr>
              <w:spacing w:line="240" w:lineRule="auto"/>
              <w:jc w:val="center"/>
              <w:rPr>
                <w:sz w:val="20"/>
                <w:szCs w:val="20"/>
              </w:rPr>
            </w:pPr>
            <m:oMathPara>
              <m:oMath>
                <m:r>
                  <w:rPr>
                    <w:rFonts w:ascii="Cambria Math" w:hAnsi="Cambria Math"/>
                    <w:sz w:val="20"/>
                    <w:szCs w:val="20"/>
                  </w:rPr>
                  <m:t xml:space="preserve">1.72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-10</m:t>
                    </m:r>
                  </m:sup>
                </m:sSup>
              </m:oMath>
            </m:oMathPara>
          </w:p>
          <w:p w14:paraId="1127A2FC" w14:textId="4C6A46DA" w:rsidR="00225F07" w:rsidRDefault="00225F07" w:rsidP="00225F07">
            <w:pPr>
              <w:spacing w:line="240" w:lineRule="auto"/>
              <w:jc w:val="center"/>
              <w:rPr>
                <w:sz w:val="20"/>
                <w:szCs w:val="20"/>
              </w:rPr>
            </w:pPr>
            <w:r>
              <w:rPr>
                <w:sz w:val="20"/>
                <w:szCs w:val="20"/>
              </w:rPr>
              <w:t>(***)</w:t>
            </w:r>
          </w:p>
        </w:tc>
      </w:tr>
      <w:tr w:rsidR="00225F07" w:rsidRPr="00EA777D" w14:paraId="0BA7BE59" w14:textId="77777777" w:rsidTr="00F250C9">
        <w:tc>
          <w:tcPr>
            <w:tcW w:w="1690" w:type="dxa"/>
            <w:vAlign w:val="center"/>
          </w:tcPr>
          <w:p w14:paraId="295533E3" w14:textId="2CB23B08" w:rsidR="00225F07" w:rsidRPr="004B7A99" w:rsidRDefault="00225F07" w:rsidP="00225F07">
            <w:pPr>
              <w:spacing w:line="240" w:lineRule="auto"/>
              <w:jc w:val="left"/>
              <w:rPr>
                <w:i/>
                <w:iCs/>
              </w:rPr>
            </w:pPr>
            <m:oMathPara>
              <m:oMathParaPr>
                <m:jc m:val="left"/>
              </m:oMathParaPr>
              <m:oMath>
                <m:r>
                  <w:rPr>
                    <w:rFonts w:ascii="Cambria Math" w:hAnsi="Cambria Math"/>
                    <w:sz w:val="22"/>
                    <w:szCs w:val="22"/>
                  </w:rPr>
                  <m:t>EAR</m:t>
                </m:r>
                <m:sSub>
                  <m:sSubPr>
                    <m:ctrlPr>
                      <w:rPr>
                        <w:rFonts w:ascii="Cambria Math" w:hAnsi="Cambria Math"/>
                        <w:i/>
                        <w:iCs/>
                        <w:sz w:val="22"/>
                        <w:szCs w:val="22"/>
                      </w:rPr>
                    </m:ctrlPr>
                  </m:sSubPr>
                  <m:e>
                    <m:r>
                      <w:rPr>
                        <w:rFonts w:ascii="Cambria Math" w:hAnsi="Cambria Math"/>
                        <w:sz w:val="22"/>
                        <w:szCs w:val="22"/>
                      </w:rPr>
                      <m:t>N</m:t>
                    </m:r>
                  </m:e>
                  <m:sub>
                    <m:r>
                      <w:rPr>
                        <w:rFonts w:ascii="Cambria Math" w:hAnsi="Cambria Math"/>
                        <w:sz w:val="22"/>
                        <w:szCs w:val="22"/>
                      </w:rPr>
                      <m:t>t</m:t>
                    </m:r>
                  </m:sub>
                </m:sSub>
                <m:r>
                  <w:rPr>
                    <w:rFonts w:ascii="Cambria Math" w:hAnsi="Cambria Math"/>
                    <w:sz w:val="22"/>
                    <w:szCs w:val="22"/>
                  </w:rPr>
                  <m:t xml:space="preserve"> * NE</m:t>
                </m:r>
                <m:sSub>
                  <m:sSubPr>
                    <m:ctrlPr>
                      <w:rPr>
                        <w:rFonts w:ascii="Cambria Math" w:hAnsi="Cambria Math"/>
                        <w:i/>
                        <w:iCs/>
                        <w:sz w:val="22"/>
                        <w:szCs w:val="22"/>
                      </w:rPr>
                    </m:ctrlPr>
                  </m:sSubPr>
                  <m:e>
                    <m:r>
                      <w:rPr>
                        <w:rFonts w:ascii="Cambria Math" w:hAnsi="Cambria Math"/>
                        <w:sz w:val="22"/>
                        <w:szCs w:val="22"/>
                      </w:rPr>
                      <m:t>G</m:t>
                    </m:r>
                  </m:e>
                  <m:sub>
                    <m:r>
                      <w:rPr>
                        <w:rFonts w:ascii="Cambria Math" w:hAnsi="Cambria Math"/>
                        <w:sz w:val="22"/>
                        <w:szCs w:val="22"/>
                      </w:rPr>
                      <m:t>t</m:t>
                    </m:r>
                  </m:sub>
                </m:sSub>
              </m:oMath>
            </m:oMathPara>
          </w:p>
        </w:tc>
        <w:tc>
          <w:tcPr>
            <w:tcW w:w="1083" w:type="dxa"/>
            <w:vAlign w:val="center"/>
          </w:tcPr>
          <w:p w14:paraId="44B45E43" w14:textId="0ED5FCEF" w:rsidR="00225F07" w:rsidRPr="009F6F75" w:rsidRDefault="00225F07" w:rsidP="00225F07">
            <w:pPr>
              <w:spacing w:line="240" w:lineRule="auto"/>
              <w:rPr>
                <w:rFonts w:eastAsia="DengXian"/>
                <w:i/>
                <w:sz w:val="20"/>
                <w:szCs w:val="20"/>
              </w:rPr>
            </w:pPr>
            <m:oMathPara>
              <m:oMath>
                <m:r>
                  <w:rPr>
                    <w:rFonts w:ascii="Cambria Math" w:hAnsi="Cambria Math"/>
                    <w:sz w:val="20"/>
                    <w:szCs w:val="20"/>
                  </w:rPr>
                  <m:t>-5.427</m:t>
                </m:r>
              </m:oMath>
            </m:oMathPara>
          </w:p>
        </w:tc>
        <w:tc>
          <w:tcPr>
            <w:tcW w:w="1083" w:type="dxa"/>
            <w:vAlign w:val="center"/>
          </w:tcPr>
          <w:p w14:paraId="12F0EA6B" w14:textId="77777777" w:rsidR="00225F07" w:rsidRDefault="00225F07" w:rsidP="00225F07">
            <w:pPr>
              <w:spacing w:line="240" w:lineRule="auto"/>
              <w:jc w:val="center"/>
              <w:rPr>
                <w:sz w:val="20"/>
                <w:szCs w:val="20"/>
              </w:rPr>
            </w:pPr>
            <w:r>
              <w:rPr>
                <w:sz w:val="20"/>
                <w:szCs w:val="20"/>
              </w:rPr>
              <w:t>0.0201</w:t>
            </w:r>
          </w:p>
          <w:p w14:paraId="5690FF2A" w14:textId="0EC82564" w:rsidR="00225F07" w:rsidRDefault="00225F07" w:rsidP="00225F07">
            <w:pPr>
              <w:spacing w:line="240" w:lineRule="auto"/>
              <w:jc w:val="center"/>
              <w:rPr>
                <w:sz w:val="20"/>
                <w:szCs w:val="20"/>
              </w:rPr>
            </w:pPr>
            <w:r>
              <w:rPr>
                <w:sz w:val="20"/>
                <w:szCs w:val="20"/>
              </w:rPr>
              <w:t>(*)</w:t>
            </w:r>
          </w:p>
        </w:tc>
        <w:tc>
          <w:tcPr>
            <w:tcW w:w="1083" w:type="dxa"/>
            <w:vAlign w:val="center"/>
          </w:tcPr>
          <w:p w14:paraId="1399CB66" w14:textId="36960500" w:rsidR="00225F07" w:rsidRPr="00EA777D" w:rsidRDefault="00225F07" w:rsidP="00225F07">
            <w:pPr>
              <w:spacing w:line="240" w:lineRule="auto"/>
              <w:jc w:val="center"/>
              <w:rPr>
                <w:sz w:val="20"/>
                <w:szCs w:val="20"/>
              </w:rPr>
            </w:pPr>
            <m:oMathPara>
              <m:oMath>
                <m:r>
                  <w:rPr>
                    <w:rFonts w:ascii="Cambria Math" w:hAnsi="Cambria Math"/>
                    <w:sz w:val="20"/>
                    <w:szCs w:val="20"/>
                  </w:rPr>
                  <m:t>-6.31</m:t>
                </m:r>
              </m:oMath>
            </m:oMathPara>
          </w:p>
        </w:tc>
        <w:tc>
          <w:tcPr>
            <w:tcW w:w="1083" w:type="dxa"/>
            <w:vAlign w:val="center"/>
          </w:tcPr>
          <w:p w14:paraId="6984E65B" w14:textId="77777777" w:rsidR="00225F07" w:rsidRDefault="00225F07" w:rsidP="00225F07">
            <w:pPr>
              <w:spacing w:line="240" w:lineRule="auto"/>
              <w:jc w:val="center"/>
              <w:rPr>
                <w:sz w:val="20"/>
                <w:szCs w:val="20"/>
              </w:rPr>
            </w:pPr>
            <w:r>
              <w:rPr>
                <w:sz w:val="20"/>
                <w:szCs w:val="20"/>
              </w:rPr>
              <w:t>0.00862</w:t>
            </w:r>
          </w:p>
          <w:p w14:paraId="0E1CB311" w14:textId="70103E9C" w:rsidR="00225F07" w:rsidRPr="00EA777D" w:rsidRDefault="00225F07" w:rsidP="00225F07">
            <w:pPr>
              <w:spacing w:line="240" w:lineRule="auto"/>
              <w:jc w:val="center"/>
              <w:rPr>
                <w:sz w:val="20"/>
                <w:szCs w:val="20"/>
              </w:rPr>
            </w:pPr>
            <w:r>
              <w:rPr>
                <w:sz w:val="20"/>
                <w:szCs w:val="20"/>
              </w:rPr>
              <w:t>(**)</w:t>
            </w:r>
          </w:p>
        </w:tc>
        <w:tc>
          <w:tcPr>
            <w:tcW w:w="1104" w:type="dxa"/>
            <w:vAlign w:val="center"/>
          </w:tcPr>
          <w:p w14:paraId="7E0E50B0" w14:textId="1D5B04B1" w:rsidR="00225F07" w:rsidRPr="009F6F75" w:rsidRDefault="00225F07" w:rsidP="00225F07">
            <w:pPr>
              <w:spacing w:line="240" w:lineRule="auto"/>
              <w:jc w:val="center"/>
              <w:rPr>
                <w:rFonts w:eastAsia="DengXian"/>
                <w:sz w:val="20"/>
                <w:szCs w:val="20"/>
              </w:rPr>
            </w:pPr>
            <m:oMathPara>
              <m:oMath>
                <m:r>
                  <w:rPr>
                    <w:rFonts w:ascii="Cambria Math" w:hAnsi="Cambria Math"/>
                    <w:sz w:val="20"/>
                    <w:szCs w:val="20"/>
                  </w:rPr>
                  <m:t>-5.433</m:t>
                </m:r>
              </m:oMath>
            </m:oMathPara>
          </w:p>
        </w:tc>
        <w:tc>
          <w:tcPr>
            <w:tcW w:w="1084" w:type="dxa"/>
            <w:vAlign w:val="center"/>
          </w:tcPr>
          <w:p w14:paraId="65AB8DE1" w14:textId="77777777" w:rsidR="00225F07" w:rsidRDefault="00225F07" w:rsidP="00225F07">
            <w:pPr>
              <w:spacing w:line="240" w:lineRule="auto"/>
              <w:jc w:val="center"/>
              <w:rPr>
                <w:sz w:val="20"/>
                <w:szCs w:val="20"/>
              </w:rPr>
            </w:pPr>
            <w:r>
              <w:rPr>
                <w:sz w:val="20"/>
                <w:szCs w:val="20"/>
              </w:rPr>
              <w:t>0.0203</w:t>
            </w:r>
          </w:p>
          <w:p w14:paraId="063A7504" w14:textId="61DCB328" w:rsidR="00225F07" w:rsidRDefault="00225F07" w:rsidP="00225F07">
            <w:pPr>
              <w:spacing w:line="240" w:lineRule="auto"/>
              <w:jc w:val="center"/>
              <w:rPr>
                <w:sz w:val="20"/>
                <w:szCs w:val="20"/>
              </w:rPr>
            </w:pPr>
            <w:r>
              <w:rPr>
                <w:sz w:val="20"/>
                <w:szCs w:val="20"/>
              </w:rPr>
              <w:t>(*)</w:t>
            </w:r>
          </w:p>
        </w:tc>
      </w:tr>
      <w:tr w:rsidR="00F250C9" w:rsidRPr="00EA777D" w14:paraId="6829F78A" w14:textId="77777777" w:rsidTr="00F250C9">
        <w:tc>
          <w:tcPr>
            <w:tcW w:w="1690" w:type="dxa"/>
            <w:vAlign w:val="center"/>
          </w:tcPr>
          <w:p w14:paraId="21BB21B1" w14:textId="77777777" w:rsidR="00F250C9" w:rsidRPr="00F5662E" w:rsidRDefault="00F250C9" w:rsidP="00F250C9">
            <w:pPr>
              <w:spacing w:line="240" w:lineRule="auto"/>
              <w:jc w:val="left"/>
              <w:rPr>
                <w:i/>
                <w:iCs/>
              </w:rPr>
            </w:pPr>
            <w:r>
              <w:rPr>
                <w:i/>
                <w:iCs/>
              </w:rPr>
              <w:t>S: Community</w:t>
            </w:r>
          </w:p>
        </w:tc>
        <w:tc>
          <w:tcPr>
            <w:tcW w:w="1083" w:type="dxa"/>
            <w:vAlign w:val="center"/>
          </w:tcPr>
          <w:p w14:paraId="23083EF2" w14:textId="39A5EE50" w:rsidR="00F250C9" w:rsidRPr="00EA777D" w:rsidRDefault="00F250C9" w:rsidP="00F250C9">
            <w:pPr>
              <w:spacing w:line="240" w:lineRule="auto"/>
              <w:rPr>
                <w:sz w:val="20"/>
                <w:szCs w:val="20"/>
              </w:rPr>
            </w:pPr>
            <m:oMathPara>
              <m:oMath>
                <m:r>
                  <w:rPr>
                    <w:rFonts w:ascii="Cambria Math" w:hAnsi="Cambria Math"/>
                    <w:sz w:val="20"/>
                    <w:szCs w:val="20"/>
                  </w:rPr>
                  <m:t xml:space="preserve">5.63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-1</m:t>
                    </m:r>
                  </m:sup>
                </m:sSup>
              </m:oMath>
            </m:oMathPara>
          </w:p>
        </w:tc>
        <w:tc>
          <w:tcPr>
            <w:tcW w:w="1083" w:type="dxa"/>
            <w:vAlign w:val="center"/>
          </w:tcPr>
          <w:p w14:paraId="7DE479E2" w14:textId="77777777" w:rsidR="00F250C9" w:rsidRDefault="00F250C9" w:rsidP="00F250C9">
            <w:pPr>
              <w:spacing w:line="240" w:lineRule="auto"/>
              <w:jc w:val="center"/>
              <w:rPr>
                <w:sz w:val="20"/>
                <w:szCs w:val="20"/>
              </w:rPr>
            </w:pPr>
            <w:r>
              <w:rPr>
                <w:sz w:val="20"/>
                <w:szCs w:val="20"/>
              </w:rPr>
              <w:t>0.0418</w:t>
            </w:r>
          </w:p>
          <w:p w14:paraId="1D2C9034" w14:textId="334502A1"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51A4EB96" w14:textId="2BE8AF73"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3EEECB62" w14:textId="189F8747" w:rsidR="00F250C9" w:rsidRPr="00EA777D" w:rsidRDefault="00F250C9" w:rsidP="00F250C9">
            <w:pPr>
              <w:spacing w:line="240" w:lineRule="auto"/>
              <w:jc w:val="center"/>
              <w:rPr>
                <w:sz w:val="20"/>
                <w:szCs w:val="20"/>
              </w:rPr>
            </w:pPr>
            <w:r>
              <w:rPr>
                <w:sz w:val="20"/>
                <w:szCs w:val="20"/>
              </w:rPr>
              <w:t>-</w:t>
            </w:r>
          </w:p>
        </w:tc>
        <w:tc>
          <w:tcPr>
            <w:tcW w:w="1104" w:type="dxa"/>
            <w:vAlign w:val="center"/>
          </w:tcPr>
          <w:p w14:paraId="69FD4C09" w14:textId="346719BC"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5.60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-1</m:t>
                    </m:r>
                  </m:sup>
                </m:sSup>
              </m:oMath>
            </m:oMathPara>
          </w:p>
        </w:tc>
        <w:tc>
          <w:tcPr>
            <w:tcW w:w="1084" w:type="dxa"/>
            <w:vAlign w:val="center"/>
          </w:tcPr>
          <w:p w14:paraId="355AE284" w14:textId="321353E5" w:rsidR="00F250C9" w:rsidRDefault="00F250C9" w:rsidP="00F250C9">
            <w:pPr>
              <w:spacing w:line="240" w:lineRule="auto"/>
              <w:jc w:val="center"/>
              <w:rPr>
                <w:sz w:val="20"/>
                <w:szCs w:val="20"/>
              </w:rPr>
            </w:pPr>
            <w:r>
              <w:rPr>
                <w:sz w:val="20"/>
                <w:szCs w:val="20"/>
              </w:rPr>
              <w:t>0.0464</w:t>
            </w:r>
          </w:p>
          <w:p w14:paraId="7AB0B558" w14:textId="5B438018" w:rsidR="00F250C9" w:rsidRPr="00EA777D" w:rsidRDefault="00F250C9" w:rsidP="00F250C9">
            <w:pPr>
              <w:spacing w:line="240" w:lineRule="auto"/>
              <w:jc w:val="center"/>
              <w:rPr>
                <w:sz w:val="20"/>
                <w:szCs w:val="20"/>
              </w:rPr>
            </w:pPr>
            <w:r>
              <w:rPr>
                <w:sz w:val="20"/>
                <w:szCs w:val="20"/>
              </w:rPr>
              <w:t>(*)</w:t>
            </w:r>
          </w:p>
        </w:tc>
      </w:tr>
      <w:tr w:rsidR="00F250C9" w:rsidRPr="00EA777D" w14:paraId="1DADB548" w14:textId="77777777" w:rsidTr="00F250C9">
        <w:tc>
          <w:tcPr>
            <w:tcW w:w="1690" w:type="dxa"/>
            <w:vAlign w:val="center"/>
          </w:tcPr>
          <w:p w14:paraId="2D0A4BAA" w14:textId="77777777" w:rsidR="00F250C9" w:rsidRPr="00F5662E" w:rsidRDefault="00F250C9" w:rsidP="00F250C9">
            <w:pPr>
              <w:spacing w:line="240" w:lineRule="auto"/>
              <w:jc w:val="left"/>
              <w:rPr>
                <w:i/>
                <w:iCs/>
              </w:rPr>
            </w:pPr>
            <w:r w:rsidRPr="00F5662E">
              <w:rPr>
                <w:i/>
                <w:iCs/>
              </w:rPr>
              <w:t>E: Resources</w:t>
            </w:r>
          </w:p>
        </w:tc>
        <w:tc>
          <w:tcPr>
            <w:tcW w:w="1083" w:type="dxa"/>
            <w:vAlign w:val="center"/>
          </w:tcPr>
          <w:p w14:paraId="7F058D20" w14:textId="161D505B" w:rsidR="00F250C9" w:rsidRPr="00EA777D" w:rsidRDefault="00F250C9" w:rsidP="00F250C9">
            <w:pPr>
              <w:spacing w:line="240" w:lineRule="auto"/>
              <w:rPr>
                <w:sz w:val="20"/>
                <w:szCs w:val="20"/>
              </w:rPr>
            </w:pPr>
            <m:oMathPara>
              <m:oMath>
                <m:r>
                  <w:rPr>
                    <w:rFonts w:ascii="Cambria Math" w:hAnsi="Cambria Math"/>
                    <w:sz w:val="20"/>
                    <w:szCs w:val="20"/>
                  </w:rPr>
                  <m:t>-1.66</m:t>
                </m:r>
              </m:oMath>
            </m:oMathPara>
          </w:p>
        </w:tc>
        <w:tc>
          <w:tcPr>
            <w:tcW w:w="1083" w:type="dxa"/>
            <w:vAlign w:val="center"/>
          </w:tcPr>
          <w:p w14:paraId="22F01C07" w14:textId="77777777" w:rsidR="00F250C9" w:rsidRDefault="00F250C9" w:rsidP="00F250C9">
            <w:pPr>
              <w:spacing w:line="240" w:lineRule="auto"/>
              <w:jc w:val="center"/>
              <w:rPr>
                <w:sz w:val="20"/>
                <w:szCs w:val="20"/>
              </w:rPr>
            </w:pPr>
            <w:r>
              <w:rPr>
                <w:sz w:val="20"/>
                <w:szCs w:val="20"/>
              </w:rPr>
              <w:t>0.00144</w:t>
            </w:r>
          </w:p>
          <w:p w14:paraId="1303F2B3" w14:textId="68797232"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19826A10" w14:textId="3B15609F"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3B2BA1A8" w14:textId="3E288595" w:rsidR="00F250C9" w:rsidRPr="00EA777D" w:rsidRDefault="00F250C9" w:rsidP="00F250C9">
            <w:pPr>
              <w:spacing w:line="240" w:lineRule="auto"/>
              <w:jc w:val="center"/>
              <w:rPr>
                <w:sz w:val="20"/>
                <w:szCs w:val="20"/>
              </w:rPr>
            </w:pPr>
            <w:r>
              <w:rPr>
                <w:sz w:val="20"/>
                <w:szCs w:val="20"/>
              </w:rPr>
              <w:t>-</w:t>
            </w:r>
          </w:p>
        </w:tc>
        <w:tc>
          <w:tcPr>
            <w:tcW w:w="1104" w:type="dxa"/>
            <w:vAlign w:val="center"/>
          </w:tcPr>
          <w:p w14:paraId="13E58C91" w14:textId="75093024" w:rsidR="00F250C9" w:rsidRPr="00EA777D" w:rsidRDefault="00F250C9" w:rsidP="00F250C9">
            <w:pPr>
              <w:spacing w:line="240" w:lineRule="auto"/>
              <w:jc w:val="center"/>
              <w:rPr>
                <w:sz w:val="20"/>
                <w:szCs w:val="20"/>
              </w:rPr>
            </w:pPr>
            <m:oMathPara>
              <m:oMath>
                <m:r>
                  <w:rPr>
                    <w:rFonts w:ascii="Cambria Math" w:hAnsi="Cambria Math"/>
                    <w:sz w:val="20"/>
                    <w:szCs w:val="20"/>
                  </w:rPr>
                  <m:t>-1.65</m:t>
                </m:r>
              </m:oMath>
            </m:oMathPara>
          </w:p>
        </w:tc>
        <w:tc>
          <w:tcPr>
            <w:tcW w:w="1084" w:type="dxa"/>
            <w:vAlign w:val="center"/>
          </w:tcPr>
          <w:p w14:paraId="671E9F17" w14:textId="77777777" w:rsidR="00F250C9" w:rsidRDefault="00F250C9" w:rsidP="00F250C9">
            <w:pPr>
              <w:spacing w:line="240" w:lineRule="auto"/>
              <w:jc w:val="center"/>
              <w:rPr>
                <w:sz w:val="20"/>
                <w:szCs w:val="20"/>
              </w:rPr>
            </w:pPr>
            <w:r>
              <w:rPr>
                <w:sz w:val="20"/>
                <w:szCs w:val="20"/>
              </w:rPr>
              <w:t>0.00167</w:t>
            </w:r>
          </w:p>
          <w:p w14:paraId="684E44AE" w14:textId="0827BCED" w:rsidR="00F250C9" w:rsidRPr="00EA777D" w:rsidRDefault="00F250C9" w:rsidP="00F250C9">
            <w:pPr>
              <w:spacing w:line="240" w:lineRule="auto"/>
              <w:jc w:val="center"/>
              <w:rPr>
                <w:sz w:val="20"/>
                <w:szCs w:val="20"/>
              </w:rPr>
            </w:pPr>
            <w:r>
              <w:rPr>
                <w:sz w:val="20"/>
                <w:szCs w:val="20"/>
              </w:rPr>
              <w:t>(**)</w:t>
            </w:r>
          </w:p>
        </w:tc>
      </w:tr>
      <w:tr w:rsidR="00F250C9" w:rsidRPr="00EA777D" w14:paraId="1DEFA226" w14:textId="77777777" w:rsidTr="00F250C9">
        <w:tc>
          <w:tcPr>
            <w:tcW w:w="1690" w:type="dxa"/>
            <w:vAlign w:val="center"/>
          </w:tcPr>
          <w:p w14:paraId="2C105E7A" w14:textId="77777777" w:rsidR="00F250C9" w:rsidRPr="00F5662E" w:rsidRDefault="00F250C9" w:rsidP="00F250C9">
            <w:pPr>
              <w:spacing w:line="240" w:lineRule="auto"/>
              <w:jc w:val="left"/>
              <w:rPr>
                <w:i/>
                <w:iCs/>
              </w:rPr>
            </w:pPr>
            <w:r w:rsidRPr="00F5662E">
              <w:rPr>
                <w:i/>
                <w:iCs/>
              </w:rPr>
              <w:t>S: Customers</w:t>
            </w:r>
          </w:p>
        </w:tc>
        <w:tc>
          <w:tcPr>
            <w:tcW w:w="1083" w:type="dxa"/>
            <w:vAlign w:val="center"/>
          </w:tcPr>
          <w:p w14:paraId="0B054790" w14:textId="72768D68" w:rsidR="00F250C9" w:rsidRPr="00EA777D" w:rsidRDefault="00F250C9" w:rsidP="00F250C9">
            <w:pPr>
              <w:spacing w:line="240" w:lineRule="auto"/>
              <w:rPr>
                <w:sz w:val="20"/>
                <w:szCs w:val="20"/>
              </w:rPr>
            </w:pPr>
            <m:oMathPara>
              <m:oMath>
                <m:r>
                  <w:rPr>
                    <w:rFonts w:ascii="Cambria Math" w:hAnsi="Cambria Math"/>
                    <w:sz w:val="20"/>
                    <w:szCs w:val="20"/>
                  </w:rPr>
                  <m:t xml:space="preserve">3.29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-1</m:t>
                    </m:r>
                  </m:sup>
                </m:sSup>
              </m:oMath>
            </m:oMathPara>
          </w:p>
        </w:tc>
        <w:tc>
          <w:tcPr>
            <w:tcW w:w="1083" w:type="dxa"/>
            <w:vAlign w:val="center"/>
          </w:tcPr>
          <w:p w14:paraId="14A42AF1" w14:textId="0BC41CC1" w:rsidR="00F250C9" w:rsidRPr="00EA777D" w:rsidRDefault="00F250C9" w:rsidP="00F250C9">
            <w:pPr>
              <w:spacing w:line="240" w:lineRule="auto"/>
              <w:jc w:val="center"/>
              <w:rPr>
                <w:sz w:val="20"/>
                <w:szCs w:val="20"/>
              </w:rPr>
            </w:pPr>
            <w:r>
              <w:rPr>
                <w:sz w:val="20"/>
                <w:szCs w:val="20"/>
              </w:rPr>
              <w:t>0.393</w:t>
            </w:r>
          </w:p>
        </w:tc>
        <w:tc>
          <w:tcPr>
            <w:tcW w:w="1083" w:type="dxa"/>
            <w:vAlign w:val="center"/>
          </w:tcPr>
          <w:p w14:paraId="79102AC7" w14:textId="33998C75"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7C45FC37" w14:textId="24AE2A7D" w:rsidR="00F250C9" w:rsidRPr="00EA777D" w:rsidRDefault="00F250C9" w:rsidP="00F250C9">
            <w:pPr>
              <w:spacing w:line="240" w:lineRule="auto"/>
              <w:jc w:val="center"/>
              <w:rPr>
                <w:sz w:val="20"/>
                <w:szCs w:val="20"/>
              </w:rPr>
            </w:pPr>
            <w:r>
              <w:rPr>
                <w:sz w:val="20"/>
                <w:szCs w:val="20"/>
              </w:rPr>
              <w:t>-</w:t>
            </w:r>
          </w:p>
        </w:tc>
        <w:tc>
          <w:tcPr>
            <w:tcW w:w="1104" w:type="dxa"/>
            <w:vAlign w:val="center"/>
          </w:tcPr>
          <w:p w14:paraId="23E9C7CA" w14:textId="561DEB1D"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2.89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-1</m:t>
                    </m:r>
                  </m:sup>
                </m:sSup>
              </m:oMath>
            </m:oMathPara>
          </w:p>
        </w:tc>
        <w:tc>
          <w:tcPr>
            <w:tcW w:w="1084" w:type="dxa"/>
            <w:vAlign w:val="center"/>
          </w:tcPr>
          <w:p w14:paraId="5AA242F5" w14:textId="01E727FA" w:rsidR="00F250C9" w:rsidRPr="00EA777D" w:rsidRDefault="00F250C9" w:rsidP="00F250C9">
            <w:pPr>
              <w:spacing w:line="240" w:lineRule="auto"/>
              <w:jc w:val="center"/>
              <w:rPr>
                <w:sz w:val="20"/>
                <w:szCs w:val="20"/>
              </w:rPr>
            </w:pPr>
            <w:r>
              <w:rPr>
                <w:sz w:val="20"/>
                <w:szCs w:val="20"/>
              </w:rPr>
              <w:t>0.0455</w:t>
            </w:r>
          </w:p>
        </w:tc>
      </w:tr>
      <w:tr w:rsidR="00F250C9" w:rsidRPr="00EA777D" w14:paraId="6B6B58C2" w14:textId="77777777" w:rsidTr="00F250C9">
        <w:tc>
          <w:tcPr>
            <w:tcW w:w="1690" w:type="dxa"/>
            <w:vAlign w:val="center"/>
          </w:tcPr>
          <w:p w14:paraId="0D2C49EC" w14:textId="77777777" w:rsidR="00F250C9" w:rsidRPr="00F5662E" w:rsidRDefault="00F250C9" w:rsidP="00F250C9">
            <w:pPr>
              <w:spacing w:line="240" w:lineRule="auto"/>
              <w:jc w:val="left"/>
              <w:rPr>
                <w:i/>
                <w:iCs/>
              </w:rPr>
            </w:pPr>
            <w:r w:rsidRPr="00F5662E">
              <w:rPr>
                <w:i/>
                <w:iCs/>
              </w:rPr>
              <w:t>S: Employees</w:t>
            </w:r>
          </w:p>
        </w:tc>
        <w:tc>
          <w:tcPr>
            <w:tcW w:w="1083" w:type="dxa"/>
            <w:vAlign w:val="center"/>
          </w:tcPr>
          <w:p w14:paraId="771CAC76" w14:textId="46379A33" w:rsidR="00F250C9" w:rsidRPr="00EA777D" w:rsidRDefault="00F250C9" w:rsidP="00F250C9">
            <w:pPr>
              <w:spacing w:line="240" w:lineRule="auto"/>
              <w:rPr>
                <w:sz w:val="20"/>
                <w:szCs w:val="20"/>
              </w:rPr>
            </w:pPr>
            <m:oMathPara>
              <m:oMath>
                <m:r>
                  <w:rPr>
                    <w:rFonts w:ascii="Cambria Math" w:hAnsi="Cambria Math"/>
                    <w:sz w:val="20"/>
                    <w:szCs w:val="20"/>
                  </w:rPr>
                  <m:t xml:space="preserve">-7.72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-2</m:t>
                    </m:r>
                  </m:sup>
                </m:sSup>
              </m:oMath>
            </m:oMathPara>
          </w:p>
        </w:tc>
        <w:tc>
          <w:tcPr>
            <w:tcW w:w="1083" w:type="dxa"/>
            <w:vAlign w:val="center"/>
          </w:tcPr>
          <w:p w14:paraId="221120E2" w14:textId="662C35F9" w:rsidR="00F250C9" w:rsidRPr="00EA777D" w:rsidRDefault="00F250C9" w:rsidP="00F250C9">
            <w:pPr>
              <w:spacing w:line="240" w:lineRule="auto"/>
              <w:jc w:val="center"/>
              <w:rPr>
                <w:sz w:val="20"/>
                <w:szCs w:val="20"/>
              </w:rPr>
            </w:pPr>
            <w:r>
              <w:rPr>
                <w:sz w:val="20"/>
                <w:szCs w:val="20"/>
              </w:rPr>
              <w:t>0.940</w:t>
            </w:r>
          </w:p>
        </w:tc>
        <w:tc>
          <w:tcPr>
            <w:tcW w:w="1083" w:type="dxa"/>
            <w:vAlign w:val="center"/>
          </w:tcPr>
          <w:p w14:paraId="062734E1" w14:textId="48A0C9E9"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292446C0" w14:textId="5B6EDAF1" w:rsidR="00F250C9" w:rsidRPr="00EA777D" w:rsidRDefault="00F250C9" w:rsidP="00F250C9">
            <w:pPr>
              <w:spacing w:line="240" w:lineRule="auto"/>
              <w:jc w:val="center"/>
              <w:rPr>
                <w:sz w:val="20"/>
                <w:szCs w:val="20"/>
              </w:rPr>
            </w:pPr>
            <w:r>
              <w:rPr>
                <w:sz w:val="20"/>
                <w:szCs w:val="20"/>
              </w:rPr>
              <w:t>-</w:t>
            </w:r>
          </w:p>
        </w:tc>
        <w:tc>
          <w:tcPr>
            <w:tcW w:w="1104" w:type="dxa"/>
            <w:vAlign w:val="center"/>
          </w:tcPr>
          <w:p w14:paraId="6FBAF143" w14:textId="1F9ECF1B"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-2.43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-1</m:t>
                    </m:r>
                  </m:sup>
                </m:sSup>
              </m:oMath>
            </m:oMathPara>
          </w:p>
        </w:tc>
        <w:tc>
          <w:tcPr>
            <w:tcW w:w="1084" w:type="dxa"/>
            <w:vAlign w:val="center"/>
          </w:tcPr>
          <w:p w14:paraId="71C69C69" w14:textId="55B314FE" w:rsidR="00F250C9" w:rsidRPr="00EA777D" w:rsidRDefault="00F250C9" w:rsidP="00F250C9">
            <w:pPr>
              <w:spacing w:line="240" w:lineRule="auto"/>
              <w:jc w:val="center"/>
              <w:rPr>
                <w:sz w:val="20"/>
                <w:szCs w:val="20"/>
              </w:rPr>
            </w:pPr>
            <w:r>
              <w:rPr>
                <w:sz w:val="20"/>
                <w:szCs w:val="20"/>
              </w:rPr>
              <w:t>0.817</w:t>
            </w:r>
          </w:p>
        </w:tc>
      </w:tr>
      <w:tr w:rsidR="00F250C9" w:rsidRPr="00EA777D" w14:paraId="3281C223" w14:textId="77777777" w:rsidTr="00F250C9">
        <w:tc>
          <w:tcPr>
            <w:tcW w:w="1690" w:type="dxa"/>
            <w:vAlign w:val="center"/>
          </w:tcPr>
          <w:p w14:paraId="10390AFB" w14:textId="77777777" w:rsidR="00F250C9" w:rsidRPr="00F5662E" w:rsidRDefault="00F250C9" w:rsidP="00F250C9">
            <w:pPr>
              <w:spacing w:line="240" w:lineRule="auto"/>
              <w:jc w:val="left"/>
              <w:rPr>
                <w:i/>
                <w:iCs/>
              </w:rPr>
            </w:pPr>
            <w:r w:rsidRPr="00F5662E">
              <w:rPr>
                <w:i/>
                <w:iCs/>
              </w:rPr>
              <w:t>Methodology</w:t>
            </w:r>
          </w:p>
        </w:tc>
        <w:tc>
          <w:tcPr>
            <w:tcW w:w="1083" w:type="dxa"/>
            <w:vAlign w:val="center"/>
          </w:tcPr>
          <w:p w14:paraId="77670670" w14:textId="2BC0302E" w:rsidR="00F250C9" w:rsidRPr="00EA777D" w:rsidRDefault="00F250C9" w:rsidP="00F250C9">
            <w:pPr>
              <w:spacing w:line="240" w:lineRule="auto"/>
              <w:rPr>
                <w:sz w:val="20"/>
                <w:szCs w:val="20"/>
              </w:rPr>
            </w:pPr>
            <m:oMathPara>
              <m:oMath>
                <m:r>
                  <w:rPr>
                    <w:rFonts w:ascii="Cambria Math" w:hAnsi="Cambria Math"/>
                    <w:sz w:val="20"/>
                    <w:szCs w:val="20"/>
                  </w:rPr>
                  <m:t>2.79</m:t>
                </m:r>
              </m:oMath>
            </m:oMathPara>
          </w:p>
        </w:tc>
        <w:tc>
          <w:tcPr>
            <w:tcW w:w="1083" w:type="dxa"/>
            <w:vAlign w:val="center"/>
          </w:tcPr>
          <w:p w14:paraId="1F54CBDE" w14:textId="77777777" w:rsidR="00F250C9" w:rsidRDefault="00F250C9" w:rsidP="00F250C9">
            <w:pPr>
              <w:spacing w:line="240" w:lineRule="auto"/>
              <w:jc w:val="center"/>
              <w:rPr>
                <w:sz w:val="20"/>
                <w:szCs w:val="20"/>
              </w:rPr>
            </w:pPr>
            <w:r>
              <w:rPr>
                <w:sz w:val="20"/>
                <w:szCs w:val="20"/>
              </w:rPr>
              <w:t>0.00883</w:t>
            </w:r>
          </w:p>
          <w:p w14:paraId="466EECED" w14:textId="319C833F"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28840BDA" w14:textId="46D22D96"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6CC7762C" w14:textId="082BABC3" w:rsidR="00F250C9" w:rsidRPr="00EA777D" w:rsidRDefault="00F250C9" w:rsidP="00F250C9">
            <w:pPr>
              <w:spacing w:line="240" w:lineRule="auto"/>
              <w:jc w:val="center"/>
              <w:rPr>
                <w:sz w:val="20"/>
                <w:szCs w:val="20"/>
              </w:rPr>
            </w:pPr>
            <w:r>
              <w:rPr>
                <w:sz w:val="20"/>
                <w:szCs w:val="20"/>
              </w:rPr>
              <w:t>-</w:t>
            </w:r>
          </w:p>
        </w:tc>
        <w:tc>
          <w:tcPr>
            <w:tcW w:w="1104" w:type="dxa"/>
            <w:vAlign w:val="center"/>
          </w:tcPr>
          <w:p w14:paraId="3B0D56DE" w14:textId="4A0248F7" w:rsidR="00F250C9" w:rsidRPr="00EA777D" w:rsidRDefault="00F250C9" w:rsidP="00F250C9">
            <w:pPr>
              <w:spacing w:line="240" w:lineRule="auto"/>
              <w:jc w:val="center"/>
              <w:rPr>
                <w:sz w:val="20"/>
                <w:szCs w:val="20"/>
              </w:rPr>
            </w:pPr>
            <m:oMathPara>
              <m:oMath>
                <m:r>
                  <w:rPr>
                    <w:rFonts w:ascii="Cambria Math" w:hAnsi="Cambria Math"/>
                    <w:sz w:val="20"/>
                    <w:szCs w:val="20"/>
                  </w:rPr>
                  <m:t>2.63</m:t>
                </m:r>
              </m:oMath>
            </m:oMathPara>
          </w:p>
        </w:tc>
        <w:tc>
          <w:tcPr>
            <w:tcW w:w="1084" w:type="dxa"/>
            <w:vAlign w:val="center"/>
          </w:tcPr>
          <w:p w14:paraId="58437126" w14:textId="77777777" w:rsidR="00F250C9" w:rsidRDefault="00F250C9" w:rsidP="00F250C9">
            <w:pPr>
              <w:spacing w:line="240" w:lineRule="auto"/>
              <w:jc w:val="center"/>
              <w:rPr>
                <w:sz w:val="20"/>
                <w:szCs w:val="20"/>
              </w:rPr>
            </w:pPr>
            <w:r>
              <w:rPr>
                <w:sz w:val="20"/>
                <w:szCs w:val="20"/>
              </w:rPr>
              <w:t>0.0188</w:t>
            </w:r>
          </w:p>
          <w:p w14:paraId="09CA573F" w14:textId="1267CC50" w:rsidR="00F250C9" w:rsidRPr="00EA777D" w:rsidRDefault="00F250C9" w:rsidP="00F250C9">
            <w:pPr>
              <w:spacing w:line="240" w:lineRule="auto"/>
              <w:jc w:val="center"/>
              <w:rPr>
                <w:sz w:val="20"/>
                <w:szCs w:val="20"/>
              </w:rPr>
            </w:pPr>
            <w:r>
              <w:rPr>
                <w:sz w:val="20"/>
                <w:szCs w:val="20"/>
              </w:rPr>
              <w:t>(*)</w:t>
            </w:r>
          </w:p>
        </w:tc>
      </w:tr>
      <w:tr w:rsidR="00F250C9" w:rsidRPr="00EA777D" w14:paraId="7ADCCC6E" w14:textId="77777777" w:rsidTr="00F250C9">
        <w:tc>
          <w:tcPr>
            <w:tcW w:w="1690" w:type="dxa"/>
            <w:vAlign w:val="center"/>
          </w:tcPr>
          <w:p w14:paraId="37017FAC" w14:textId="77777777" w:rsidR="00F250C9" w:rsidRPr="00F5662E" w:rsidRDefault="00F250C9" w:rsidP="00F250C9">
            <w:pPr>
              <w:spacing w:line="240" w:lineRule="auto"/>
              <w:jc w:val="left"/>
              <w:rPr>
                <w:i/>
                <w:iCs/>
              </w:rPr>
            </w:pPr>
            <w:r w:rsidRPr="00F5662E">
              <w:rPr>
                <w:i/>
                <w:iCs/>
              </w:rPr>
              <w:t>G: Governance</w:t>
            </w:r>
          </w:p>
        </w:tc>
        <w:tc>
          <w:tcPr>
            <w:tcW w:w="1083" w:type="dxa"/>
            <w:vAlign w:val="center"/>
          </w:tcPr>
          <w:p w14:paraId="4F8BC3D9" w14:textId="6AF0AB2B" w:rsidR="00F250C9" w:rsidRPr="00EA777D" w:rsidRDefault="00F250C9" w:rsidP="00F250C9">
            <w:pPr>
              <w:spacing w:line="240" w:lineRule="auto"/>
              <w:rPr>
                <w:sz w:val="20"/>
                <w:szCs w:val="20"/>
              </w:rPr>
            </w:pPr>
            <m:oMathPara>
              <m:oMath>
                <m:r>
                  <w:rPr>
                    <w:rFonts w:ascii="Cambria Math" w:hAnsi="Cambria Math"/>
                    <w:sz w:val="20"/>
                    <w:szCs w:val="20"/>
                  </w:rPr>
                  <m:t xml:space="preserve">-3.34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-1</m:t>
                    </m:r>
                  </m:sup>
                </m:sSup>
              </m:oMath>
            </m:oMathPara>
          </w:p>
        </w:tc>
        <w:tc>
          <w:tcPr>
            <w:tcW w:w="1083" w:type="dxa"/>
            <w:vAlign w:val="center"/>
          </w:tcPr>
          <w:p w14:paraId="3FE537EB" w14:textId="3EFFD2C2" w:rsidR="00F250C9" w:rsidRPr="00EA777D" w:rsidRDefault="00F250C9" w:rsidP="00F250C9">
            <w:pPr>
              <w:spacing w:line="240" w:lineRule="auto"/>
              <w:jc w:val="center"/>
              <w:rPr>
                <w:sz w:val="20"/>
                <w:szCs w:val="20"/>
              </w:rPr>
            </w:pPr>
            <w:r>
              <w:rPr>
                <w:sz w:val="20"/>
                <w:szCs w:val="20"/>
              </w:rPr>
              <w:t>0.293</w:t>
            </w:r>
          </w:p>
        </w:tc>
        <w:tc>
          <w:tcPr>
            <w:tcW w:w="1083" w:type="dxa"/>
            <w:vAlign w:val="center"/>
          </w:tcPr>
          <w:p w14:paraId="579F1546" w14:textId="0E690A45"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0D0015A5" w14:textId="6EBBB5E8" w:rsidR="00F250C9" w:rsidRPr="00EA777D" w:rsidRDefault="00F250C9" w:rsidP="00F250C9">
            <w:pPr>
              <w:spacing w:line="240" w:lineRule="auto"/>
              <w:jc w:val="center"/>
              <w:rPr>
                <w:sz w:val="20"/>
                <w:szCs w:val="20"/>
              </w:rPr>
            </w:pPr>
            <w:r>
              <w:rPr>
                <w:sz w:val="20"/>
                <w:szCs w:val="20"/>
              </w:rPr>
              <w:t>-</w:t>
            </w:r>
          </w:p>
        </w:tc>
        <w:tc>
          <w:tcPr>
            <w:tcW w:w="1104" w:type="dxa"/>
            <w:vAlign w:val="center"/>
          </w:tcPr>
          <w:p w14:paraId="574B0E0B" w14:textId="3E679252"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-32.31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-1</m:t>
                    </m:r>
                  </m:sup>
                </m:sSup>
              </m:oMath>
            </m:oMathPara>
          </w:p>
        </w:tc>
        <w:tc>
          <w:tcPr>
            <w:tcW w:w="1084" w:type="dxa"/>
            <w:vAlign w:val="center"/>
          </w:tcPr>
          <w:p w14:paraId="75669130" w14:textId="79987705" w:rsidR="00F250C9" w:rsidRPr="00EA777D" w:rsidRDefault="00F250C9" w:rsidP="00F250C9">
            <w:pPr>
              <w:spacing w:line="240" w:lineRule="auto"/>
              <w:jc w:val="center"/>
              <w:rPr>
                <w:sz w:val="20"/>
                <w:szCs w:val="20"/>
              </w:rPr>
            </w:pPr>
            <w:r>
              <w:rPr>
                <w:sz w:val="20"/>
                <w:szCs w:val="20"/>
              </w:rPr>
              <w:t>0.486</w:t>
            </w:r>
          </w:p>
        </w:tc>
      </w:tr>
      <w:tr w:rsidR="00F250C9" w:rsidRPr="00EA777D" w14:paraId="139A21C4" w14:textId="77777777" w:rsidTr="00F250C9">
        <w:tc>
          <w:tcPr>
            <w:tcW w:w="1690" w:type="dxa"/>
            <w:vAlign w:val="center"/>
          </w:tcPr>
          <w:p w14:paraId="039B8AAE" w14:textId="77777777" w:rsidR="00F250C9" w:rsidRPr="00F5662E" w:rsidRDefault="00F250C9" w:rsidP="00F250C9">
            <w:pPr>
              <w:spacing w:line="240" w:lineRule="auto"/>
              <w:jc w:val="left"/>
              <w:rPr>
                <w:i/>
                <w:iCs/>
              </w:rPr>
            </w:pPr>
            <w:r w:rsidRPr="00F5662E">
              <w:rPr>
                <w:i/>
                <w:iCs/>
              </w:rPr>
              <w:t>E: Climate</w:t>
            </w:r>
          </w:p>
        </w:tc>
        <w:tc>
          <w:tcPr>
            <w:tcW w:w="1083" w:type="dxa"/>
            <w:vAlign w:val="center"/>
          </w:tcPr>
          <w:p w14:paraId="0123EC4A" w14:textId="7C3C3C55" w:rsidR="00F250C9" w:rsidRPr="00EA777D" w:rsidRDefault="00F250C9" w:rsidP="00F250C9">
            <w:pPr>
              <w:spacing w:line="240" w:lineRule="auto"/>
              <w:rPr>
                <w:sz w:val="20"/>
                <w:szCs w:val="20"/>
              </w:rPr>
            </w:pPr>
            <m:oMathPara>
              <m:oMath>
                <m:r>
                  <w:rPr>
                    <w:rFonts w:ascii="Cambria Math" w:hAnsi="Cambria Math"/>
                    <w:sz w:val="20"/>
                    <w:szCs w:val="20"/>
                  </w:rPr>
                  <m:t xml:space="preserve">-1.73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-1</m:t>
                    </m:r>
                  </m:sup>
                </m:sSup>
              </m:oMath>
            </m:oMathPara>
          </w:p>
        </w:tc>
        <w:tc>
          <w:tcPr>
            <w:tcW w:w="1083" w:type="dxa"/>
            <w:vAlign w:val="center"/>
          </w:tcPr>
          <w:p w14:paraId="5A2C7367" w14:textId="6B1F8287" w:rsidR="00F250C9" w:rsidRPr="00EA777D" w:rsidRDefault="00F250C9" w:rsidP="00F250C9">
            <w:pPr>
              <w:spacing w:line="240" w:lineRule="auto"/>
              <w:jc w:val="center"/>
              <w:rPr>
                <w:sz w:val="20"/>
                <w:szCs w:val="20"/>
              </w:rPr>
            </w:pPr>
            <w:r>
              <w:rPr>
                <w:sz w:val="20"/>
                <w:szCs w:val="20"/>
              </w:rPr>
              <w:t>0.627</w:t>
            </w:r>
          </w:p>
        </w:tc>
        <w:tc>
          <w:tcPr>
            <w:tcW w:w="1083" w:type="dxa"/>
            <w:vAlign w:val="center"/>
          </w:tcPr>
          <w:p w14:paraId="765409D0" w14:textId="323E7201"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11095C3D" w14:textId="20A8596C" w:rsidR="00F250C9" w:rsidRPr="00EA777D" w:rsidRDefault="00F250C9" w:rsidP="00F250C9">
            <w:pPr>
              <w:spacing w:line="240" w:lineRule="auto"/>
              <w:jc w:val="center"/>
              <w:rPr>
                <w:sz w:val="20"/>
                <w:szCs w:val="20"/>
              </w:rPr>
            </w:pPr>
            <w:r>
              <w:rPr>
                <w:sz w:val="20"/>
                <w:szCs w:val="20"/>
              </w:rPr>
              <w:t>-</w:t>
            </w:r>
          </w:p>
        </w:tc>
        <w:tc>
          <w:tcPr>
            <w:tcW w:w="1104" w:type="dxa"/>
            <w:vAlign w:val="center"/>
          </w:tcPr>
          <w:p w14:paraId="2F244463" w14:textId="7ABAF81F"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-4.51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-2</m:t>
                    </m:r>
                  </m:sup>
                </m:sSup>
              </m:oMath>
            </m:oMathPara>
          </w:p>
        </w:tc>
        <w:tc>
          <w:tcPr>
            <w:tcW w:w="1084" w:type="dxa"/>
            <w:vAlign w:val="center"/>
          </w:tcPr>
          <w:p w14:paraId="1D605499" w14:textId="527CF427" w:rsidR="00F250C9" w:rsidRPr="00EA777D" w:rsidRDefault="00F250C9" w:rsidP="00F250C9">
            <w:pPr>
              <w:spacing w:line="240" w:lineRule="auto"/>
              <w:jc w:val="center"/>
              <w:rPr>
                <w:sz w:val="20"/>
                <w:szCs w:val="20"/>
              </w:rPr>
            </w:pPr>
            <w:r>
              <w:rPr>
                <w:sz w:val="20"/>
                <w:szCs w:val="20"/>
              </w:rPr>
              <w:t>0.906</w:t>
            </w:r>
          </w:p>
        </w:tc>
      </w:tr>
      <w:tr w:rsidR="00F250C9" w:rsidRPr="00EA777D" w14:paraId="54803BC1" w14:textId="77777777" w:rsidTr="00F250C9">
        <w:tc>
          <w:tcPr>
            <w:tcW w:w="1690" w:type="dxa"/>
            <w:vAlign w:val="center"/>
          </w:tcPr>
          <w:p w14:paraId="1B0E07D0" w14:textId="77777777" w:rsidR="00F250C9" w:rsidRPr="00F5662E" w:rsidRDefault="00F250C9" w:rsidP="00F250C9">
            <w:pPr>
              <w:spacing w:line="240" w:lineRule="auto"/>
              <w:jc w:val="left"/>
              <w:rPr>
                <w:i/>
                <w:iCs/>
              </w:rPr>
            </w:pPr>
            <w:r>
              <w:rPr>
                <w:i/>
                <w:iCs/>
              </w:rPr>
              <w:t>Readability</w:t>
            </w:r>
          </w:p>
        </w:tc>
        <w:tc>
          <w:tcPr>
            <w:tcW w:w="1083" w:type="dxa"/>
            <w:vAlign w:val="center"/>
          </w:tcPr>
          <w:p w14:paraId="044E8577" w14:textId="2CC7645E"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5362E3F8" w14:textId="78624269"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13D094B6" w14:textId="5E125509" w:rsidR="00F250C9" w:rsidRPr="00EA777D" w:rsidRDefault="00F250C9" w:rsidP="00F250C9">
            <w:pPr>
              <w:spacing w:line="240" w:lineRule="auto"/>
              <w:jc w:val="center"/>
              <w:rPr>
                <w:sz w:val="20"/>
                <w:szCs w:val="20"/>
              </w:rPr>
            </w:pPr>
            <m:oMathPara>
              <m:oMath>
                <m:r>
                  <w:rPr>
                    <w:rFonts w:ascii="Cambria Math" w:hAnsi="Cambria Math"/>
                    <w:sz w:val="20"/>
                    <w:szCs w:val="20"/>
                  </w:rPr>
                  <m:t>4.702</m:t>
                </m:r>
              </m:oMath>
            </m:oMathPara>
          </w:p>
        </w:tc>
        <w:tc>
          <w:tcPr>
            <w:tcW w:w="1083" w:type="dxa"/>
            <w:vAlign w:val="center"/>
          </w:tcPr>
          <w:p w14:paraId="43E5C802" w14:textId="470AA7A8" w:rsidR="00F250C9" w:rsidRPr="00EA777D" w:rsidRDefault="00F250C9" w:rsidP="00F250C9">
            <w:pPr>
              <w:spacing w:line="240" w:lineRule="auto"/>
              <w:jc w:val="center"/>
              <w:rPr>
                <w:sz w:val="20"/>
                <w:szCs w:val="20"/>
              </w:rPr>
            </w:pPr>
            <w:r>
              <w:rPr>
                <w:sz w:val="20"/>
                <w:szCs w:val="20"/>
              </w:rPr>
              <w:t>0.951</w:t>
            </w:r>
          </w:p>
        </w:tc>
        <w:tc>
          <w:tcPr>
            <w:tcW w:w="1104" w:type="dxa"/>
            <w:vAlign w:val="center"/>
          </w:tcPr>
          <w:p w14:paraId="6136CFEA" w14:textId="558A2E21" w:rsidR="00F250C9" w:rsidRPr="00EA777D" w:rsidRDefault="00F250C9" w:rsidP="00F250C9">
            <w:pPr>
              <w:spacing w:line="240" w:lineRule="auto"/>
              <w:jc w:val="center"/>
              <w:rPr>
                <w:sz w:val="20"/>
                <w:szCs w:val="20"/>
              </w:rPr>
            </w:pPr>
            <w:r>
              <w:rPr>
                <w:sz w:val="20"/>
                <w:szCs w:val="20"/>
              </w:rPr>
              <w:t>48.37</w:t>
            </w:r>
          </w:p>
        </w:tc>
        <w:tc>
          <w:tcPr>
            <w:tcW w:w="1084" w:type="dxa"/>
            <w:vAlign w:val="center"/>
          </w:tcPr>
          <w:p w14:paraId="0ED32006" w14:textId="3399F030" w:rsidR="00F250C9" w:rsidRPr="00EA777D" w:rsidRDefault="00F250C9" w:rsidP="00F250C9">
            <w:pPr>
              <w:spacing w:line="240" w:lineRule="auto"/>
              <w:jc w:val="center"/>
              <w:rPr>
                <w:sz w:val="20"/>
                <w:szCs w:val="20"/>
              </w:rPr>
            </w:pPr>
            <w:r>
              <w:rPr>
                <w:sz w:val="20"/>
                <w:szCs w:val="20"/>
              </w:rPr>
              <w:t>0.533</w:t>
            </w:r>
          </w:p>
        </w:tc>
      </w:tr>
      <w:tr w:rsidR="00F250C9" w:rsidRPr="00EA777D" w14:paraId="25D97064" w14:textId="77777777" w:rsidTr="00F250C9">
        <w:tc>
          <w:tcPr>
            <w:tcW w:w="1690" w:type="dxa"/>
            <w:vAlign w:val="center"/>
          </w:tcPr>
          <w:p w14:paraId="56813015" w14:textId="77777777" w:rsidR="00F250C9" w:rsidRPr="00F5662E" w:rsidRDefault="00F250C9" w:rsidP="00F250C9">
            <w:pPr>
              <w:spacing w:line="240" w:lineRule="auto"/>
              <w:jc w:val="left"/>
              <w:rPr>
                <w:i/>
                <w:iCs/>
              </w:rPr>
            </w:pPr>
            <w:r>
              <w:rPr>
                <w:i/>
                <w:iCs/>
              </w:rPr>
              <w:t>Sentiment</w:t>
            </w:r>
          </w:p>
        </w:tc>
        <w:tc>
          <w:tcPr>
            <w:tcW w:w="1083" w:type="dxa"/>
            <w:vAlign w:val="center"/>
          </w:tcPr>
          <w:p w14:paraId="351E6EB8" w14:textId="6C9AB54C"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6B8A618E" w14:textId="062A07E5"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36CD8730" w14:textId="7447FE13" w:rsidR="00F250C9" w:rsidRPr="00EA777D" w:rsidRDefault="00F250C9" w:rsidP="00F250C9">
            <w:pPr>
              <w:spacing w:line="240" w:lineRule="auto"/>
              <w:jc w:val="center"/>
              <w:rPr>
                <w:sz w:val="20"/>
                <w:szCs w:val="20"/>
              </w:rPr>
            </w:pPr>
            <m:oMathPara>
              <m:oMath>
                <m:r>
                  <w:rPr>
                    <w:rFonts w:ascii="Cambria Math" w:hAnsi="Cambria Math"/>
                    <w:sz w:val="20"/>
                    <w:szCs w:val="20"/>
                  </w:rPr>
                  <m:t>-183.58</m:t>
                </m:r>
              </m:oMath>
            </m:oMathPara>
          </w:p>
        </w:tc>
        <w:tc>
          <w:tcPr>
            <w:tcW w:w="1083" w:type="dxa"/>
            <w:vAlign w:val="center"/>
          </w:tcPr>
          <w:p w14:paraId="44C1C8F5" w14:textId="77777777" w:rsidR="00F250C9" w:rsidRDefault="00F250C9" w:rsidP="00F250C9">
            <w:pPr>
              <w:spacing w:line="240" w:lineRule="auto"/>
              <w:jc w:val="center"/>
              <w:rPr>
                <w:sz w:val="20"/>
                <w:szCs w:val="20"/>
              </w:rPr>
            </w:pPr>
            <w:r>
              <w:rPr>
                <w:sz w:val="20"/>
                <w:szCs w:val="20"/>
              </w:rPr>
              <w:t>0.0312</w:t>
            </w:r>
          </w:p>
          <w:p w14:paraId="05C806FF" w14:textId="73FD20B1" w:rsidR="00F250C9" w:rsidRPr="00EA777D" w:rsidRDefault="00F250C9" w:rsidP="00F250C9">
            <w:pPr>
              <w:spacing w:line="240" w:lineRule="auto"/>
              <w:jc w:val="center"/>
              <w:rPr>
                <w:sz w:val="20"/>
                <w:szCs w:val="20"/>
              </w:rPr>
            </w:pPr>
            <w:r>
              <w:rPr>
                <w:sz w:val="20"/>
                <w:szCs w:val="20"/>
              </w:rPr>
              <w:t>(*)</w:t>
            </w:r>
          </w:p>
        </w:tc>
        <w:tc>
          <w:tcPr>
            <w:tcW w:w="1104" w:type="dxa"/>
            <w:vAlign w:val="center"/>
          </w:tcPr>
          <w:p w14:paraId="65C10DD8" w14:textId="77382CCC" w:rsidR="00F250C9" w:rsidRPr="00EA777D" w:rsidRDefault="00F250C9" w:rsidP="00F250C9">
            <w:pPr>
              <w:spacing w:line="240" w:lineRule="auto"/>
              <w:jc w:val="center"/>
              <w:rPr>
                <w:sz w:val="20"/>
                <w:szCs w:val="20"/>
              </w:rPr>
            </w:pPr>
            <w:r>
              <w:rPr>
                <w:sz w:val="20"/>
                <w:szCs w:val="20"/>
              </w:rPr>
              <w:t>-89.06</w:t>
            </w:r>
          </w:p>
        </w:tc>
        <w:tc>
          <w:tcPr>
            <w:tcW w:w="1084" w:type="dxa"/>
            <w:vAlign w:val="center"/>
          </w:tcPr>
          <w:p w14:paraId="5432399F" w14:textId="7B571049" w:rsidR="00F250C9" w:rsidRPr="00EA777D" w:rsidRDefault="00F250C9" w:rsidP="00F250C9">
            <w:pPr>
              <w:spacing w:line="240" w:lineRule="auto"/>
              <w:jc w:val="center"/>
              <w:rPr>
                <w:sz w:val="20"/>
                <w:szCs w:val="20"/>
              </w:rPr>
            </w:pPr>
            <w:r>
              <w:rPr>
                <w:sz w:val="20"/>
                <w:szCs w:val="20"/>
              </w:rPr>
              <w:t>0.346</w:t>
            </w:r>
          </w:p>
        </w:tc>
      </w:tr>
      <w:tr w:rsidR="00F250C9" w:rsidRPr="00EA777D" w14:paraId="1CA8BE07" w14:textId="77777777" w:rsidTr="00F250C9">
        <w:tc>
          <w:tcPr>
            <w:tcW w:w="1690" w:type="dxa"/>
            <w:shd w:val="clear" w:color="auto" w:fill="D9D9D9" w:themeFill="background1" w:themeFillShade="D9"/>
            <w:vAlign w:val="center"/>
          </w:tcPr>
          <w:p w14:paraId="21B967D3" w14:textId="77777777" w:rsidR="00F250C9" w:rsidRDefault="00F250C9" w:rsidP="00F250C9">
            <w:pPr>
              <w:spacing w:line="240" w:lineRule="auto"/>
              <w:jc w:val="left"/>
              <w:rPr>
                <w:i/>
                <w:iCs/>
              </w:rPr>
            </w:pPr>
            <w:r>
              <w:rPr>
                <w:i/>
                <w:iCs/>
              </w:rPr>
              <w:t>F-Statistic,</w:t>
            </w:r>
          </w:p>
          <w:p w14:paraId="60D0C5AB" w14:textId="77777777" w:rsidR="00F250C9" w:rsidRDefault="00F250C9" w:rsidP="00F250C9">
            <w:pPr>
              <w:spacing w:line="240" w:lineRule="auto"/>
              <w:jc w:val="left"/>
              <w:rPr>
                <w:i/>
                <w:iCs/>
              </w:rPr>
            </w:pPr>
            <w:r>
              <w:rPr>
                <w:i/>
                <w:iCs/>
              </w:rPr>
              <w:t>(p-value)</w:t>
            </w:r>
          </w:p>
        </w:tc>
        <w:tc>
          <w:tcPr>
            <w:tcW w:w="2166" w:type="dxa"/>
            <w:gridSpan w:val="2"/>
            <w:shd w:val="clear" w:color="auto" w:fill="D9D9D9" w:themeFill="background1" w:themeFillShade="D9"/>
            <w:vAlign w:val="center"/>
          </w:tcPr>
          <w:p w14:paraId="443C1DEB" w14:textId="5C6748F6" w:rsidR="00F250C9" w:rsidRDefault="00F250C9" w:rsidP="00F250C9">
            <w:pPr>
              <w:spacing w:line="240" w:lineRule="auto"/>
              <w:jc w:val="center"/>
              <w:rPr>
                <w:sz w:val="20"/>
                <w:szCs w:val="20"/>
              </w:rPr>
            </w:pPr>
            <w:r>
              <w:rPr>
                <w:sz w:val="20"/>
                <w:szCs w:val="20"/>
              </w:rPr>
              <w:t>51.12</w:t>
            </w:r>
          </w:p>
          <w:p w14:paraId="51549052" w14:textId="3653E78A" w:rsidR="00F250C9" w:rsidRDefault="00F250C9" w:rsidP="00F250C9">
            <w:pPr>
              <w:spacing w:line="240" w:lineRule="auto"/>
              <w:jc w:val="center"/>
              <w:rPr>
                <w:sz w:val="20"/>
                <w:szCs w:val="20"/>
              </w:rPr>
            </w:pPr>
            <w:r>
              <w:rPr>
                <w:sz w:val="20"/>
                <w:szCs w:val="20"/>
              </w:rPr>
              <w:t xml:space="preserve">(&lt; </w:t>
            </w:r>
            <m:oMath>
              <m:r>
                <w:rPr>
                  <w:rFonts w:ascii="Cambria Math" w:hAnsi="Cambria Math"/>
                  <w:sz w:val="20"/>
                  <w:szCs w:val="20"/>
                </w:rPr>
                <m:t xml:space="preserve">2.2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-16</m:t>
                  </m:r>
                </m:sup>
              </m:sSup>
              <m:r>
                <w:rPr>
                  <w:rFonts w:ascii="Cambria Math" w:hAnsi="Cambria Math"/>
                  <w:sz w:val="20"/>
                  <w:szCs w:val="20"/>
                </w:rPr>
                <m:t>)</m:t>
              </m:r>
            </m:oMath>
          </w:p>
          <w:p w14:paraId="34316C5C" w14:textId="77777777" w:rsidR="00F250C9" w:rsidRPr="00EA777D" w:rsidRDefault="00F250C9" w:rsidP="00F250C9">
            <w:pPr>
              <w:spacing w:line="240" w:lineRule="auto"/>
              <w:jc w:val="center"/>
              <w:rPr>
                <w:sz w:val="20"/>
                <w:szCs w:val="20"/>
              </w:rPr>
            </w:pPr>
            <w:r>
              <w:rPr>
                <w:sz w:val="20"/>
                <w:szCs w:val="20"/>
              </w:rPr>
              <w:t>***</w:t>
            </w:r>
          </w:p>
        </w:tc>
        <w:tc>
          <w:tcPr>
            <w:tcW w:w="2166" w:type="dxa"/>
            <w:gridSpan w:val="2"/>
            <w:shd w:val="clear" w:color="auto" w:fill="D9D9D9" w:themeFill="background1" w:themeFillShade="D9"/>
            <w:vAlign w:val="center"/>
          </w:tcPr>
          <w:p w14:paraId="6716E5B4" w14:textId="7C4EB0D2" w:rsidR="00F250C9" w:rsidRDefault="00F250C9" w:rsidP="00F250C9">
            <w:pPr>
              <w:spacing w:line="240" w:lineRule="auto"/>
              <w:jc w:val="center"/>
              <w:rPr>
                <w:sz w:val="20"/>
                <w:szCs w:val="20"/>
              </w:rPr>
            </w:pPr>
            <w:r>
              <w:rPr>
                <w:sz w:val="20"/>
                <w:szCs w:val="20"/>
              </w:rPr>
              <w:t>79.46</w:t>
            </w:r>
          </w:p>
          <w:p w14:paraId="622ED3A1" w14:textId="77777777" w:rsidR="00F250C9" w:rsidRDefault="00F250C9" w:rsidP="00F250C9">
            <w:pPr>
              <w:spacing w:line="240" w:lineRule="auto"/>
              <w:jc w:val="center"/>
              <w:rPr>
                <w:sz w:val="20"/>
                <w:szCs w:val="20"/>
              </w:rPr>
            </w:pPr>
            <w:r>
              <w:rPr>
                <w:sz w:val="20"/>
                <w:szCs w:val="20"/>
              </w:rPr>
              <w:t>(</w:t>
            </w:r>
            <m:oMath>
              <m:r>
                <w:rPr>
                  <w:rFonts w:ascii="Cambria Math" w:hAnsi="Cambria Math"/>
                  <w:sz w:val="20"/>
                  <w:szCs w:val="20"/>
                </w:rPr>
                <m:t xml:space="preserve">&lt;2.2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-16</m:t>
                  </m:r>
                </m:sup>
              </m:sSup>
            </m:oMath>
            <w:r>
              <w:rPr>
                <w:sz w:val="20"/>
                <w:szCs w:val="20"/>
              </w:rPr>
              <w:t>)</w:t>
            </w:r>
          </w:p>
          <w:p w14:paraId="747713E3" w14:textId="02E98F96" w:rsidR="00F250C9" w:rsidRPr="00EA777D" w:rsidRDefault="00F250C9" w:rsidP="00F250C9">
            <w:pPr>
              <w:spacing w:line="240" w:lineRule="auto"/>
              <w:jc w:val="center"/>
              <w:rPr>
                <w:sz w:val="20"/>
                <w:szCs w:val="20"/>
              </w:rPr>
            </w:pPr>
            <w:r>
              <w:rPr>
                <w:sz w:val="20"/>
                <w:szCs w:val="20"/>
              </w:rPr>
              <w:t>***</w:t>
            </w:r>
          </w:p>
        </w:tc>
        <w:tc>
          <w:tcPr>
            <w:tcW w:w="2188" w:type="dxa"/>
            <w:gridSpan w:val="2"/>
            <w:shd w:val="clear" w:color="auto" w:fill="D9D9D9" w:themeFill="background1" w:themeFillShade="D9"/>
            <w:vAlign w:val="center"/>
          </w:tcPr>
          <w:p w14:paraId="1742E214" w14:textId="194AE3FC" w:rsidR="00F250C9" w:rsidRDefault="00F250C9" w:rsidP="00F250C9">
            <w:pPr>
              <w:spacing w:line="240" w:lineRule="auto"/>
              <w:jc w:val="center"/>
              <w:rPr>
                <w:sz w:val="20"/>
                <w:szCs w:val="20"/>
              </w:rPr>
            </w:pPr>
            <w:r>
              <w:rPr>
                <w:sz w:val="20"/>
                <w:szCs w:val="20"/>
              </w:rPr>
              <w:t>43.19</w:t>
            </w:r>
          </w:p>
          <w:p w14:paraId="06A38B45" w14:textId="77777777" w:rsidR="00F250C9" w:rsidRDefault="00F250C9" w:rsidP="00F250C9">
            <w:pPr>
              <w:spacing w:line="240" w:lineRule="auto"/>
              <w:jc w:val="center"/>
              <w:rPr>
                <w:sz w:val="20"/>
                <w:szCs w:val="20"/>
              </w:rPr>
            </w:pPr>
            <w:r>
              <w:rPr>
                <w:sz w:val="20"/>
                <w:szCs w:val="20"/>
              </w:rPr>
              <w:t>(</w:t>
            </w:r>
            <m:oMath>
              <m:r>
                <w:rPr>
                  <w:rFonts w:ascii="Cambria Math" w:hAnsi="Cambria Math"/>
                  <w:sz w:val="20"/>
                  <w:szCs w:val="20"/>
                </w:rPr>
                <m:t xml:space="preserve">&lt;2.2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-16</m:t>
                  </m:r>
                </m:sup>
              </m:sSup>
            </m:oMath>
            <w:r>
              <w:rPr>
                <w:sz w:val="20"/>
                <w:szCs w:val="20"/>
              </w:rPr>
              <w:t>)</w:t>
            </w:r>
          </w:p>
          <w:p w14:paraId="09BFC301" w14:textId="4B2288F1" w:rsidR="00F250C9" w:rsidRPr="00EA777D" w:rsidRDefault="00F250C9" w:rsidP="00F250C9">
            <w:pPr>
              <w:spacing w:line="240" w:lineRule="auto"/>
              <w:jc w:val="center"/>
              <w:rPr>
                <w:sz w:val="20"/>
                <w:szCs w:val="20"/>
              </w:rPr>
            </w:pPr>
            <w:r>
              <w:rPr>
                <w:sz w:val="20"/>
                <w:szCs w:val="20"/>
              </w:rPr>
              <w:t>***</w:t>
            </w:r>
          </w:p>
        </w:tc>
      </w:tr>
      <w:tr w:rsidR="00F250C9" w:rsidRPr="00EA777D" w14:paraId="56D58F95" w14:textId="77777777" w:rsidTr="00F250C9">
        <w:tc>
          <w:tcPr>
            <w:tcW w:w="1690" w:type="dxa"/>
            <w:shd w:val="clear" w:color="auto" w:fill="D9D9D9" w:themeFill="background1" w:themeFillShade="D9"/>
            <w:vAlign w:val="center"/>
          </w:tcPr>
          <w:p w14:paraId="108EE305" w14:textId="77777777" w:rsidR="00F250C9" w:rsidRDefault="00F250C9" w:rsidP="00F250C9">
            <w:pPr>
              <w:spacing w:line="240" w:lineRule="auto"/>
              <w:jc w:val="left"/>
              <w:rPr>
                <w:i/>
                <w:iCs/>
              </w:rPr>
            </w:pPr>
            <w:r>
              <w:rPr>
                <w:iCs/>
              </w:rPr>
              <w:t xml:space="preserve">Adjusted </w:t>
            </w:r>
            <m:oMath>
              <m:sSup>
                <m:sSupPr>
                  <m:ctrlPr>
                    <w:rPr>
                      <w:rFonts w:ascii="Cambria Math" w:hAnsi="Cambria Math"/>
                      <w:i/>
                      <w:iCs/>
                    </w:rPr>
                  </m:ctrlPr>
                </m:sSupPr>
                <m:e>
                  <m:r>
                    <w:rPr>
                      <w:rFonts w:ascii="Cambria Math" w:hAnsi="Cambria Math"/>
                    </w:rPr>
                    <m:t>R</m:t>
                  </m:r>
                </m:e>
                <m:sup>
                  <m:r>
                    <w:rPr>
                      <w:rFonts w:ascii="Cambria Math" w:hAnsi="Cambria Math"/>
                    </w:rPr>
                    <m:t>2</m:t>
                  </m:r>
                </m:sup>
              </m:sSup>
            </m:oMath>
          </w:p>
        </w:tc>
        <w:tc>
          <w:tcPr>
            <w:tcW w:w="2166" w:type="dxa"/>
            <w:gridSpan w:val="2"/>
            <w:shd w:val="clear" w:color="auto" w:fill="D9D9D9" w:themeFill="background1" w:themeFillShade="D9"/>
            <w:vAlign w:val="center"/>
          </w:tcPr>
          <w:p w14:paraId="54A7ED70" w14:textId="7FBD326E" w:rsidR="00F250C9" w:rsidRPr="00EA777D" w:rsidRDefault="00F250C9" w:rsidP="00F250C9">
            <w:pPr>
              <w:spacing w:line="240" w:lineRule="auto"/>
              <w:jc w:val="center"/>
              <w:rPr>
                <w:sz w:val="20"/>
                <w:szCs w:val="20"/>
              </w:rPr>
            </w:pPr>
            <w:r>
              <w:rPr>
                <w:sz w:val="20"/>
                <w:szCs w:val="20"/>
              </w:rPr>
              <w:t>0.735</w:t>
            </w:r>
          </w:p>
        </w:tc>
        <w:tc>
          <w:tcPr>
            <w:tcW w:w="2166" w:type="dxa"/>
            <w:gridSpan w:val="2"/>
            <w:shd w:val="clear" w:color="auto" w:fill="D9D9D9" w:themeFill="background1" w:themeFillShade="D9"/>
            <w:vAlign w:val="center"/>
          </w:tcPr>
          <w:p w14:paraId="494CCB7C" w14:textId="784ADA0E" w:rsidR="00F250C9" w:rsidRPr="00EA777D" w:rsidRDefault="00F250C9" w:rsidP="00F250C9">
            <w:pPr>
              <w:spacing w:line="240" w:lineRule="auto"/>
              <w:jc w:val="center"/>
              <w:rPr>
                <w:sz w:val="20"/>
                <w:szCs w:val="20"/>
              </w:rPr>
            </w:pPr>
            <w:r>
              <w:rPr>
                <w:sz w:val="20"/>
                <w:szCs w:val="20"/>
              </w:rPr>
              <w:t>0.703</w:t>
            </w:r>
          </w:p>
        </w:tc>
        <w:tc>
          <w:tcPr>
            <w:tcW w:w="2188" w:type="dxa"/>
            <w:gridSpan w:val="2"/>
            <w:shd w:val="clear" w:color="auto" w:fill="D9D9D9" w:themeFill="background1" w:themeFillShade="D9"/>
            <w:vAlign w:val="center"/>
          </w:tcPr>
          <w:p w14:paraId="2227402C" w14:textId="46E87F15" w:rsidR="00F250C9" w:rsidRPr="00EA777D" w:rsidRDefault="00F250C9" w:rsidP="00F250C9">
            <w:pPr>
              <w:spacing w:line="240" w:lineRule="auto"/>
              <w:jc w:val="center"/>
              <w:rPr>
                <w:sz w:val="20"/>
                <w:szCs w:val="20"/>
              </w:rPr>
            </w:pPr>
            <w:r>
              <w:rPr>
                <w:sz w:val="20"/>
                <w:szCs w:val="20"/>
              </w:rPr>
              <w:t>0.734</w:t>
            </w:r>
          </w:p>
        </w:tc>
      </w:tr>
    </w:tbl>
    <w:p w14:paraId="246E824A" w14:textId="75AA9379" w:rsidR="00B62A74" w:rsidRDefault="00B62A74" w:rsidP="00B62A74">
      <w:pPr>
        <w:pStyle w:val="Caption"/>
        <w:spacing w:before="240"/>
      </w:pPr>
      <w:bookmarkStart w:id="188" w:name="_Ref116131271"/>
      <w:bookmarkStart w:id="189" w:name="_Toc116395463"/>
      <w:r>
        <w:t xml:space="preserve">Table </w:t>
      </w:r>
      <w:fldSimple w:instr=" SEQ Table \* ARABIC ">
        <w:r w:rsidR="00BC154F">
          <w:rPr>
            <w:noProof/>
          </w:rPr>
          <w:t>30</w:t>
        </w:r>
      </w:fldSimple>
      <w:bookmarkEnd w:id="188"/>
      <w:r>
        <w:t>: Results from Multivariate Regression against Market Value</w:t>
      </w:r>
      <w:bookmarkEnd w:id="189"/>
    </w:p>
    <w:p w14:paraId="28FD9CA1" w14:textId="77777777" w:rsidR="00B62A74" w:rsidRDefault="00B62A74" w:rsidP="002D01D4"/>
    <w:p w14:paraId="11A75738" w14:textId="77777777" w:rsidR="002D01D4" w:rsidRDefault="002D01D4" w:rsidP="002D01D4"/>
    <w:p w14:paraId="10372087" w14:textId="77777777" w:rsidR="00F250C9" w:rsidRDefault="00F250C9">
      <w:pPr>
        <w:spacing w:after="160" w:line="259" w:lineRule="auto"/>
        <w:jc w:val="left"/>
        <w:rPr>
          <w:rFonts w:eastAsiaTheme="majorEastAsia" w:cstheme="majorBidi"/>
          <w:i/>
          <w:iCs/>
          <w:color w:val="0D0D0D" w:themeColor="text1" w:themeTint="F2"/>
          <w:szCs w:val="28"/>
        </w:rPr>
      </w:pPr>
      <w:r>
        <w:br w:type="page"/>
      </w:r>
    </w:p>
    <w:p w14:paraId="653F840D" w14:textId="7128D623" w:rsidR="002D01D4" w:rsidRDefault="00DE1250" w:rsidP="00DE1250">
      <w:pPr>
        <w:pStyle w:val="Heading3"/>
      </w:pPr>
      <w:bookmarkStart w:id="190" w:name="_Toc116152759"/>
      <w:r>
        <w:lastRenderedPageBreak/>
        <w:t>Analysis on Zmijewski Score</w:t>
      </w:r>
      <w:bookmarkEnd w:id="190"/>
    </w:p>
    <w:p w14:paraId="727026BE" w14:textId="131A21A9" w:rsidR="009C53E7" w:rsidRDefault="00210AED" w:rsidP="006234BD">
      <w:r>
        <w:t>U</w:t>
      </w:r>
      <w:r w:rsidR="006234BD">
        <w:t>nlike the</w:t>
      </w:r>
      <w:r w:rsidR="00875997">
        <w:t xml:space="preserve"> company’s ROA</w:t>
      </w:r>
      <w:r w:rsidR="006234BD">
        <w:t xml:space="preserve">, </w:t>
      </w:r>
      <w:r>
        <w:t xml:space="preserve">the Zmijewski score </w:t>
      </w:r>
      <w:r w:rsidR="006234BD">
        <w:t>considers the company’s profitability, solvency, and liquidity.</w:t>
      </w:r>
      <w:r w:rsidR="00875997">
        <w:t xml:space="preserve"> Based on the weighting </w:t>
      </w:r>
      <w:r>
        <w:t xml:space="preserve">of </w:t>
      </w:r>
      <w:r w:rsidR="00875997">
        <w:t xml:space="preserve">the Zmijewski score, the profitability and solvency </w:t>
      </w:r>
      <w:r w:rsidR="001C342C">
        <w:t xml:space="preserve">ratios </w:t>
      </w:r>
      <w:r w:rsidR="00875997">
        <w:t>are the most decisive factors for the Zmijewski score.</w:t>
      </w:r>
      <w:r w:rsidR="0057458B">
        <w:t xml:space="preserve"> The score </w:t>
      </w:r>
      <w:r w:rsidR="0057458B" w:rsidRPr="0057458B">
        <w:t>(Zmijewski, 1984)</w:t>
      </w:r>
      <w:r w:rsidR="0057458B">
        <w:t xml:space="preserve"> propose</w:t>
      </w:r>
      <w:r w:rsidR="004D22DC">
        <w:t>d the score as a bankruptcy model. It can also be interpreted as the company’s financial viability – and the ability to exist as a going concern. Higher scores are indicative of a lower probability of default.</w:t>
      </w:r>
    </w:p>
    <w:p w14:paraId="75B40A42" w14:textId="16FA7326" w:rsidR="00310301" w:rsidRDefault="00310301" w:rsidP="006234BD"/>
    <w:p w14:paraId="2120454F" w14:textId="5AD5CBBF" w:rsidR="00310301" w:rsidRDefault="00310301" w:rsidP="006234BD">
      <w:r>
        <w:t xml:space="preserve">In </w:t>
      </w:r>
      <w:r>
        <w:fldChar w:fldCharType="begin"/>
      </w:r>
      <w:r>
        <w:instrText xml:space="preserve"> REF _Ref116131877 \h </w:instrText>
      </w:r>
      <w:r>
        <w:fldChar w:fldCharType="separate"/>
      </w:r>
      <w:r w:rsidR="00BC154F">
        <w:t xml:space="preserve">Table </w:t>
      </w:r>
      <w:r w:rsidR="00BC154F">
        <w:rPr>
          <w:noProof/>
        </w:rPr>
        <w:t>31</w:t>
      </w:r>
      <w:r>
        <w:fldChar w:fldCharType="end"/>
      </w:r>
      <w:r>
        <w:t>, the following is observed:</w:t>
      </w:r>
    </w:p>
    <w:p w14:paraId="46255F3A" w14:textId="22C31B66" w:rsidR="00310301" w:rsidRDefault="00310301" w:rsidP="006234BD"/>
    <w:p w14:paraId="31FEDE0A" w14:textId="755DC4E4" w:rsidR="00310301" w:rsidRDefault="00E32353" w:rsidP="00310301">
      <w:pPr>
        <w:pStyle w:val="ListParagraph"/>
        <w:numPr>
          <w:ilvl w:val="0"/>
          <w:numId w:val="10"/>
        </w:numPr>
      </w:pPr>
      <w:r>
        <w:t>The extent o</w:t>
      </w:r>
      <w:r w:rsidR="00E7111E">
        <w:t>f</w:t>
      </w:r>
      <w:r>
        <w:t xml:space="preserve"> climate </w:t>
      </w:r>
      <w:r w:rsidR="00ED7B68">
        <w:t xml:space="preserve">and governance </w:t>
      </w:r>
      <w:r>
        <w:t xml:space="preserve">disclosures had more positive </w:t>
      </w:r>
      <w:r w:rsidR="00E7111E">
        <w:t>disclosures ha</w:t>
      </w:r>
      <w:r w:rsidR="00ED7B68">
        <w:t>ve</w:t>
      </w:r>
      <w:r w:rsidR="00E7111E">
        <w:t xml:space="preserve"> a statistically significant positive relationship with the Zmijewski score. i.e., the more a firm discloses climate-related activities, the more financially viable it is.</w:t>
      </w:r>
      <w:r w:rsidR="00DB7E64">
        <w:t xml:space="preserve"> This is encouraging empirical support for </w:t>
      </w:r>
      <w:r w:rsidR="00365FCB">
        <w:t xml:space="preserve">the modern view of the triple bottom line of profits, people, and </w:t>
      </w:r>
      <w:r w:rsidR="00D41106">
        <w:t xml:space="preserve">the </w:t>
      </w:r>
      <w:r w:rsidR="00365FCB">
        <w:t xml:space="preserve">planet as a barometer for </w:t>
      </w:r>
      <w:r w:rsidR="00D41106">
        <w:t xml:space="preserve">a </w:t>
      </w:r>
      <w:r w:rsidR="00365FCB">
        <w:t>company’s success.</w:t>
      </w:r>
    </w:p>
    <w:p w14:paraId="20FCB417" w14:textId="1995A8DB" w:rsidR="00365FCB" w:rsidRDefault="00365FCB" w:rsidP="00365FCB">
      <w:pPr>
        <w:pStyle w:val="ListParagraph"/>
      </w:pPr>
    </w:p>
    <w:p w14:paraId="44C1CC6A" w14:textId="0C5FC7BE" w:rsidR="006234BD" w:rsidRDefault="0024535D" w:rsidP="00ED7B68">
      <w:pPr>
        <w:pStyle w:val="ListParagraph"/>
      </w:pPr>
      <w:r>
        <w:t>This finding is supported by the resource theory and transaction cost economics. In recent years, companies which do more for the climate, build more resources, present themselves as more responsible, and internally take the posture of being more financially viable in the long run.</w:t>
      </w:r>
    </w:p>
    <w:p w14:paraId="517E897B" w14:textId="7E6D1C21" w:rsidR="001F2510" w:rsidRDefault="001F2510" w:rsidP="00ED7B68">
      <w:pPr>
        <w:pStyle w:val="ListParagraph"/>
      </w:pPr>
    </w:p>
    <w:p w14:paraId="3ADD2622" w14:textId="0ED5289B" w:rsidR="001F2510" w:rsidRPr="006234BD" w:rsidRDefault="001F2510" w:rsidP="001F2510">
      <w:pPr>
        <w:pStyle w:val="ListParagraph"/>
        <w:numPr>
          <w:ilvl w:val="0"/>
          <w:numId w:val="10"/>
        </w:numPr>
      </w:pPr>
      <w:r>
        <w:t>The readability aspect of a sustainability report has the most statistically significant relationship to the Zmijewski score compared to other financial metrics. While it is not statistically significant enough for us to reject the null hypothesis, this hints that the readability of such reports and the ability to be understood through these reports is reflected in the company’s long-term financial viability and view of itself. The signalling theory supports this inference</w:t>
      </w:r>
      <w:r w:rsidR="00C66801">
        <w:t>.</w:t>
      </w:r>
    </w:p>
    <w:p w14:paraId="2F99703B" w14:textId="77777777" w:rsidR="007831BA" w:rsidRDefault="007831BA">
      <w:r>
        <w:br w:type="page"/>
      </w: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1696"/>
        <w:gridCol w:w="1085"/>
        <w:gridCol w:w="1086"/>
        <w:gridCol w:w="1086"/>
        <w:gridCol w:w="1085"/>
        <w:gridCol w:w="1086"/>
        <w:gridCol w:w="1086"/>
      </w:tblGrid>
      <w:tr w:rsidR="004B7A99" w14:paraId="61A51919" w14:textId="77777777" w:rsidTr="001F3CA6">
        <w:tc>
          <w:tcPr>
            <w:tcW w:w="1696" w:type="dxa"/>
            <w:shd w:val="clear" w:color="auto" w:fill="D9D9D9" w:themeFill="background1" w:themeFillShade="D9"/>
          </w:tcPr>
          <w:p w14:paraId="59F2186D" w14:textId="603014C3" w:rsidR="004B7A99" w:rsidRPr="001F3CA6" w:rsidRDefault="004B7A99" w:rsidP="00E83A1F">
            <w:pPr>
              <w:spacing w:line="240" w:lineRule="auto"/>
              <w:rPr>
                <w:b/>
                <w:bCs/>
              </w:rPr>
            </w:pPr>
          </w:p>
        </w:tc>
        <w:tc>
          <w:tcPr>
            <w:tcW w:w="2171" w:type="dxa"/>
            <w:gridSpan w:val="2"/>
            <w:shd w:val="clear" w:color="auto" w:fill="D9D9D9" w:themeFill="background1" w:themeFillShade="D9"/>
          </w:tcPr>
          <w:p w14:paraId="379FEA82" w14:textId="77777777" w:rsidR="004B7A99" w:rsidRPr="001F3CA6" w:rsidRDefault="004B7A99" w:rsidP="00E83A1F">
            <w:pPr>
              <w:spacing w:line="240" w:lineRule="auto"/>
              <w:jc w:val="center"/>
              <w:rPr>
                <w:b/>
                <w:bCs/>
              </w:rPr>
            </w:pPr>
            <w:r w:rsidRPr="001F3CA6">
              <w:rPr>
                <w:b/>
                <w:bCs/>
              </w:rPr>
              <w:t>RQ 2</w:t>
            </w:r>
          </w:p>
        </w:tc>
        <w:tc>
          <w:tcPr>
            <w:tcW w:w="2171" w:type="dxa"/>
            <w:gridSpan w:val="2"/>
            <w:shd w:val="clear" w:color="auto" w:fill="D9D9D9" w:themeFill="background1" w:themeFillShade="D9"/>
          </w:tcPr>
          <w:p w14:paraId="0CF4600F" w14:textId="77777777" w:rsidR="004B7A99" w:rsidRPr="001F3CA6" w:rsidRDefault="004B7A99" w:rsidP="00E83A1F">
            <w:pPr>
              <w:spacing w:line="240" w:lineRule="auto"/>
              <w:jc w:val="center"/>
              <w:rPr>
                <w:b/>
                <w:bCs/>
              </w:rPr>
            </w:pPr>
            <w:r w:rsidRPr="001F3CA6">
              <w:rPr>
                <w:b/>
                <w:bCs/>
              </w:rPr>
              <w:t>RQ 3</w:t>
            </w:r>
          </w:p>
        </w:tc>
        <w:tc>
          <w:tcPr>
            <w:tcW w:w="2172" w:type="dxa"/>
            <w:gridSpan w:val="2"/>
            <w:shd w:val="clear" w:color="auto" w:fill="D9D9D9" w:themeFill="background1" w:themeFillShade="D9"/>
          </w:tcPr>
          <w:p w14:paraId="1615E955" w14:textId="77777777" w:rsidR="004B7A99" w:rsidRPr="001F3CA6" w:rsidRDefault="004B7A99" w:rsidP="00E83A1F">
            <w:pPr>
              <w:spacing w:line="240" w:lineRule="auto"/>
              <w:jc w:val="center"/>
              <w:rPr>
                <w:b/>
                <w:bCs/>
              </w:rPr>
            </w:pPr>
            <w:r w:rsidRPr="001F3CA6">
              <w:rPr>
                <w:b/>
                <w:bCs/>
              </w:rPr>
              <w:t>Combined</w:t>
            </w:r>
          </w:p>
        </w:tc>
      </w:tr>
      <w:tr w:rsidR="00A82911" w14:paraId="54A9DCB2" w14:textId="77777777" w:rsidTr="001F3CA6">
        <w:tc>
          <w:tcPr>
            <w:tcW w:w="1696" w:type="dxa"/>
            <w:shd w:val="clear" w:color="auto" w:fill="D9D9D9" w:themeFill="background1" w:themeFillShade="D9"/>
          </w:tcPr>
          <w:p w14:paraId="15C0CF44" w14:textId="77777777" w:rsidR="004B7A99" w:rsidRPr="001F3CA6" w:rsidRDefault="004B7A99" w:rsidP="00E83A1F">
            <w:pPr>
              <w:spacing w:line="240" w:lineRule="auto"/>
              <w:rPr>
                <w:b/>
                <w:bCs/>
              </w:rPr>
            </w:pPr>
          </w:p>
        </w:tc>
        <w:tc>
          <w:tcPr>
            <w:tcW w:w="1085" w:type="dxa"/>
            <w:shd w:val="clear" w:color="auto" w:fill="D9D9D9" w:themeFill="background1" w:themeFillShade="D9"/>
          </w:tcPr>
          <w:p w14:paraId="20DC2EDC" w14:textId="5D902928" w:rsidR="004B7A99" w:rsidRPr="001F3CA6" w:rsidRDefault="001F3CA6" w:rsidP="00E83A1F">
            <w:pPr>
              <w:spacing w:line="240" w:lineRule="auto"/>
              <w:rPr>
                <w:b/>
                <w:bCs/>
              </w:rPr>
            </w:pPr>
            <m:oMathPara>
              <m:oMath>
                <m:r>
                  <m:rPr>
                    <m:sty m:val="bi"/>
                  </m:rPr>
                  <w:rPr>
                    <w:rFonts w:ascii="Cambria Math" w:hAnsi="Cambria Math"/>
                  </w:rPr>
                  <m:t>β</m:t>
                </m:r>
              </m:oMath>
            </m:oMathPara>
          </w:p>
        </w:tc>
        <w:tc>
          <w:tcPr>
            <w:tcW w:w="1086" w:type="dxa"/>
            <w:shd w:val="clear" w:color="auto" w:fill="D9D9D9" w:themeFill="background1" w:themeFillShade="D9"/>
          </w:tcPr>
          <w:p w14:paraId="39FE6884" w14:textId="3B9AB31A" w:rsidR="004B7A99" w:rsidRPr="001F3CA6" w:rsidRDefault="001F3CA6" w:rsidP="00E83A1F">
            <w:pPr>
              <w:spacing w:line="240" w:lineRule="auto"/>
              <w:jc w:val="center"/>
              <w:rPr>
                <w:b/>
                <w:bCs/>
              </w:rPr>
            </w:pPr>
            <m:oMath>
              <m:r>
                <m:rPr>
                  <m:sty m:val="bi"/>
                </m:rPr>
                <w:rPr>
                  <w:rFonts w:ascii="Cambria Math" w:hAnsi="Cambria Math"/>
                </w:rPr>
                <m:t>p</m:t>
              </m:r>
            </m:oMath>
            <w:r w:rsidR="004B7A99" w:rsidRPr="001F3CA6">
              <w:rPr>
                <w:b/>
                <w:bCs/>
              </w:rPr>
              <w:t>-value</w:t>
            </w:r>
          </w:p>
        </w:tc>
        <w:tc>
          <w:tcPr>
            <w:tcW w:w="1086" w:type="dxa"/>
            <w:shd w:val="clear" w:color="auto" w:fill="D9D9D9" w:themeFill="background1" w:themeFillShade="D9"/>
          </w:tcPr>
          <w:p w14:paraId="6FFC6B70" w14:textId="7C416EE5" w:rsidR="004B7A99" w:rsidRPr="001F3CA6" w:rsidRDefault="001F3CA6" w:rsidP="00E83A1F">
            <w:pPr>
              <w:spacing w:line="240" w:lineRule="auto"/>
              <w:jc w:val="center"/>
              <w:rPr>
                <w:b/>
                <w:bCs/>
              </w:rPr>
            </w:pPr>
            <m:oMathPara>
              <m:oMath>
                <m:r>
                  <m:rPr>
                    <m:sty m:val="bi"/>
                  </m:rPr>
                  <w:rPr>
                    <w:rFonts w:ascii="Cambria Math" w:hAnsi="Cambria Math"/>
                  </w:rPr>
                  <m:t>β</m:t>
                </m:r>
              </m:oMath>
            </m:oMathPara>
          </w:p>
        </w:tc>
        <w:tc>
          <w:tcPr>
            <w:tcW w:w="1085" w:type="dxa"/>
            <w:shd w:val="clear" w:color="auto" w:fill="D9D9D9" w:themeFill="background1" w:themeFillShade="D9"/>
          </w:tcPr>
          <w:p w14:paraId="41B29F93" w14:textId="70694520" w:rsidR="004B7A99" w:rsidRPr="001F3CA6" w:rsidRDefault="001F3CA6" w:rsidP="00E83A1F">
            <w:pPr>
              <w:spacing w:line="240" w:lineRule="auto"/>
              <w:jc w:val="center"/>
              <w:rPr>
                <w:b/>
                <w:bCs/>
              </w:rPr>
            </w:pPr>
            <m:oMath>
              <m:r>
                <m:rPr>
                  <m:sty m:val="bi"/>
                </m:rPr>
                <w:rPr>
                  <w:rFonts w:ascii="Cambria Math" w:hAnsi="Cambria Math"/>
                </w:rPr>
                <m:t>p</m:t>
              </m:r>
            </m:oMath>
            <w:r w:rsidR="004B7A99" w:rsidRPr="001F3CA6">
              <w:rPr>
                <w:b/>
                <w:bCs/>
              </w:rPr>
              <w:t>-value</w:t>
            </w:r>
          </w:p>
        </w:tc>
        <w:tc>
          <w:tcPr>
            <w:tcW w:w="1086" w:type="dxa"/>
            <w:shd w:val="clear" w:color="auto" w:fill="D9D9D9" w:themeFill="background1" w:themeFillShade="D9"/>
          </w:tcPr>
          <w:p w14:paraId="7CA095DA" w14:textId="09C8097E" w:rsidR="004B7A99" w:rsidRPr="001F3CA6" w:rsidRDefault="001F3CA6" w:rsidP="00E83A1F">
            <w:pPr>
              <w:spacing w:line="240" w:lineRule="auto"/>
              <w:rPr>
                <w:b/>
                <w:bCs/>
              </w:rPr>
            </w:pPr>
            <m:oMathPara>
              <m:oMath>
                <m:r>
                  <m:rPr>
                    <m:sty m:val="bi"/>
                  </m:rPr>
                  <w:rPr>
                    <w:rFonts w:ascii="Cambria Math" w:hAnsi="Cambria Math"/>
                  </w:rPr>
                  <m:t>β</m:t>
                </m:r>
              </m:oMath>
            </m:oMathPara>
          </w:p>
        </w:tc>
        <w:tc>
          <w:tcPr>
            <w:tcW w:w="1086" w:type="dxa"/>
            <w:shd w:val="clear" w:color="auto" w:fill="D9D9D9" w:themeFill="background1" w:themeFillShade="D9"/>
          </w:tcPr>
          <w:p w14:paraId="37A1C907" w14:textId="37FA4B17" w:rsidR="004B7A99" w:rsidRPr="001F3CA6" w:rsidRDefault="001F3CA6" w:rsidP="00E83A1F">
            <w:pPr>
              <w:spacing w:line="240" w:lineRule="auto"/>
              <w:jc w:val="center"/>
              <w:rPr>
                <w:b/>
                <w:bCs/>
              </w:rPr>
            </w:pPr>
            <m:oMath>
              <m:r>
                <m:rPr>
                  <m:sty m:val="bi"/>
                </m:rPr>
                <w:rPr>
                  <w:rFonts w:ascii="Cambria Math" w:hAnsi="Cambria Math"/>
                </w:rPr>
                <m:t>p</m:t>
              </m:r>
            </m:oMath>
            <w:r w:rsidR="004B7A99" w:rsidRPr="001F3CA6">
              <w:rPr>
                <w:b/>
                <w:bCs/>
              </w:rPr>
              <w:t>-value</w:t>
            </w:r>
          </w:p>
        </w:tc>
      </w:tr>
      <w:tr w:rsidR="00526385" w:rsidRPr="00EA777D" w14:paraId="5CED93B3" w14:textId="77777777" w:rsidTr="00E83A1F">
        <w:tc>
          <w:tcPr>
            <w:tcW w:w="1696" w:type="dxa"/>
            <w:vAlign w:val="center"/>
          </w:tcPr>
          <w:p w14:paraId="138479A0" w14:textId="77777777" w:rsidR="004B7A99" w:rsidRPr="00F5662E" w:rsidRDefault="004B7A99" w:rsidP="00E83A1F">
            <w:pPr>
              <w:spacing w:line="240" w:lineRule="auto"/>
              <w:jc w:val="left"/>
              <w:rPr>
                <w:i/>
                <w:iCs/>
              </w:rPr>
            </w:pPr>
            <w:r w:rsidRPr="00F5662E">
              <w:rPr>
                <w:i/>
                <w:iCs/>
              </w:rPr>
              <w:t>Intercept</w:t>
            </w:r>
          </w:p>
        </w:tc>
        <w:tc>
          <w:tcPr>
            <w:tcW w:w="1085" w:type="dxa"/>
            <w:vAlign w:val="center"/>
          </w:tcPr>
          <w:p w14:paraId="5C3AA43F" w14:textId="429C9691" w:rsidR="004B7A99" w:rsidRPr="00EA777D" w:rsidRDefault="00A82911" w:rsidP="00E83A1F">
            <w:pPr>
              <w:spacing w:line="240" w:lineRule="auto"/>
              <w:jc w:val="center"/>
              <w:rPr>
                <w:sz w:val="20"/>
                <w:szCs w:val="20"/>
              </w:rPr>
            </w:pPr>
            <m:oMathPara>
              <m:oMath>
                <m:r>
                  <w:rPr>
                    <w:rFonts w:ascii="Cambria Math" w:hAnsi="Cambria Math"/>
                    <w:sz w:val="20"/>
                    <w:szCs w:val="20"/>
                  </w:rPr>
                  <m:t>-1.949</m:t>
                </m:r>
              </m:oMath>
            </m:oMathPara>
          </w:p>
        </w:tc>
        <w:tc>
          <w:tcPr>
            <w:tcW w:w="1086" w:type="dxa"/>
            <w:vAlign w:val="center"/>
          </w:tcPr>
          <w:p w14:paraId="50BBFCC5" w14:textId="77777777" w:rsidR="004B7A99" w:rsidRPr="00EA777D" w:rsidRDefault="004B7A99" w:rsidP="00E83A1F">
            <w:pPr>
              <w:spacing w:line="240" w:lineRule="auto"/>
              <w:jc w:val="center"/>
              <w:rPr>
                <w:sz w:val="20"/>
                <w:szCs w:val="20"/>
              </w:rPr>
            </w:pPr>
            <m:oMathPara>
              <m:oMath>
                <m:r>
                  <w:rPr>
                    <w:rFonts w:ascii="Cambria Math" w:hAnsi="Cambria Math"/>
                    <w:sz w:val="20"/>
                    <w:szCs w:val="20"/>
                  </w:rPr>
                  <m:t xml:space="preserve">&lt;2 </m:t>
                </m:r>
                <m:sSup>
                  <m:sSupPr>
                    <m:ctrlPr>
                      <w:rPr>
                        <w:rFonts w:ascii="Cambria Math" w:hAnsi="Cambria Math"/>
                        <w:sz w:val="20"/>
                        <w:szCs w:val="20"/>
                      </w:rPr>
                    </m:ctrlPr>
                  </m:sSupPr>
                  <m:e>
                    <m:r>
                      <m:rPr>
                        <m:sty m:val="p"/>
                      </m:rPr>
                      <w:rPr>
                        <w:rFonts w:ascii="Cambria Math" w:hAnsi="Cambria Math"/>
                        <w:sz w:val="20"/>
                        <w:szCs w:val="20"/>
                      </w:rPr>
                      <m:t>Ε</m:t>
                    </m:r>
                  </m:e>
                  <m:sup>
                    <m:r>
                      <m:rPr>
                        <m:sty m:val="p"/>
                      </m:rPr>
                      <w:rPr>
                        <w:rFonts w:ascii="Cambria Math" w:hAnsi="Cambria Math"/>
                        <w:sz w:val="20"/>
                        <w:szCs w:val="20"/>
                      </w:rPr>
                      <m:t>-16</m:t>
                    </m:r>
                  </m:sup>
                </m:sSup>
              </m:oMath>
            </m:oMathPara>
          </w:p>
          <w:p w14:paraId="56DD0362" w14:textId="77777777" w:rsidR="004B7A99" w:rsidRPr="00EA777D" w:rsidRDefault="004B7A99" w:rsidP="00E83A1F">
            <w:pPr>
              <w:spacing w:line="240" w:lineRule="auto"/>
              <w:jc w:val="center"/>
              <w:rPr>
                <w:sz w:val="20"/>
                <w:szCs w:val="20"/>
              </w:rPr>
            </w:pPr>
            <w:r>
              <w:rPr>
                <w:sz w:val="20"/>
                <w:szCs w:val="20"/>
              </w:rPr>
              <w:t>(***)</w:t>
            </w:r>
          </w:p>
        </w:tc>
        <w:tc>
          <w:tcPr>
            <w:tcW w:w="1086" w:type="dxa"/>
            <w:vAlign w:val="center"/>
          </w:tcPr>
          <w:p w14:paraId="77D79D11" w14:textId="113BF434" w:rsidR="004B7A99" w:rsidRPr="00EA777D" w:rsidRDefault="00BC4A5C" w:rsidP="00E83A1F">
            <w:pPr>
              <w:spacing w:line="240" w:lineRule="auto"/>
              <w:jc w:val="center"/>
              <w:rPr>
                <w:sz w:val="20"/>
                <w:szCs w:val="20"/>
              </w:rPr>
            </w:pPr>
            <m:oMathPara>
              <m:oMath>
                <m:r>
                  <w:rPr>
                    <w:rFonts w:ascii="Cambria Math" w:hAnsi="Cambria Math"/>
                    <w:sz w:val="20"/>
                    <w:szCs w:val="20"/>
                  </w:rPr>
                  <m:t>-2.676</m:t>
                </m:r>
              </m:oMath>
            </m:oMathPara>
          </w:p>
        </w:tc>
        <w:tc>
          <w:tcPr>
            <w:tcW w:w="1085" w:type="dxa"/>
            <w:vAlign w:val="center"/>
          </w:tcPr>
          <w:p w14:paraId="25B1868B" w14:textId="531A91CF" w:rsidR="004B7A99" w:rsidRPr="002715F9" w:rsidRDefault="00BC4A5C" w:rsidP="00E83A1F">
            <w:pPr>
              <w:spacing w:line="240" w:lineRule="auto"/>
              <w:jc w:val="center"/>
              <w:rPr>
                <w:sz w:val="20"/>
                <w:szCs w:val="20"/>
              </w:rPr>
            </w:pPr>
            <m:oMathPara>
              <m:oMath>
                <m:r>
                  <w:rPr>
                    <w:rFonts w:ascii="Cambria Math" w:hAnsi="Cambria Math"/>
                    <w:sz w:val="20"/>
                    <w:szCs w:val="20"/>
                  </w:rPr>
                  <m:t xml:space="preserve">&lt;2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-16</m:t>
                    </m:r>
                  </m:sup>
                </m:sSup>
              </m:oMath>
            </m:oMathPara>
          </w:p>
          <w:p w14:paraId="26835598" w14:textId="77777777" w:rsidR="004B7A99" w:rsidRPr="00EA777D" w:rsidRDefault="004B7A99" w:rsidP="00E83A1F">
            <w:pPr>
              <w:spacing w:line="240" w:lineRule="auto"/>
              <w:jc w:val="center"/>
              <w:rPr>
                <w:sz w:val="20"/>
                <w:szCs w:val="20"/>
              </w:rPr>
            </w:pPr>
            <w:r>
              <w:rPr>
                <w:sz w:val="20"/>
                <w:szCs w:val="20"/>
              </w:rPr>
              <w:t>(***)</w:t>
            </w:r>
          </w:p>
        </w:tc>
        <w:tc>
          <w:tcPr>
            <w:tcW w:w="1086" w:type="dxa"/>
            <w:vAlign w:val="center"/>
          </w:tcPr>
          <w:p w14:paraId="17776C8E" w14:textId="24DFC2E8" w:rsidR="004B7A99" w:rsidRPr="00EA777D" w:rsidRDefault="003E0A90" w:rsidP="00E83A1F">
            <w:pPr>
              <w:spacing w:line="240" w:lineRule="auto"/>
              <w:jc w:val="center"/>
              <w:rPr>
                <w:sz w:val="20"/>
                <w:szCs w:val="20"/>
              </w:rPr>
            </w:pPr>
            <m:oMathPara>
              <m:oMath>
                <m:r>
                  <w:rPr>
                    <w:rFonts w:ascii="Cambria Math" w:hAnsi="Cambria Math"/>
                    <w:sz w:val="20"/>
                    <w:szCs w:val="20"/>
                  </w:rPr>
                  <m:t xml:space="preserve">-2.748 </m:t>
                </m:r>
              </m:oMath>
            </m:oMathPara>
          </w:p>
        </w:tc>
        <w:tc>
          <w:tcPr>
            <w:tcW w:w="1086" w:type="dxa"/>
            <w:vAlign w:val="center"/>
          </w:tcPr>
          <w:p w14:paraId="5B8C503C" w14:textId="6B381647" w:rsidR="004B7A99" w:rsidRPr="00EA777D" w:rsidRDefault="004B7A99" w:rsidP="00E83A1F">
            <w:pPr>
              <w:spacing w:line="240" w:lineRule="auto"/>
              <w:jc w:val="center"/>
              <w:rPr>
                <w:sz w:val="20"/>
                <w:szCs w:val="20"/>
              </w:rPr>
            </w:pPr>
            <m:oMathPara>
              <m:oMath>
                <m:r>
                  <w:rPr>
                    <w:rFonts w:ascii="Cambria Math" w:hAnsi="Cambria Math"/>
                    <w:sz w:val="20"/>
                    <w:szCs w:val="20"/>
                  </w:rPr>
                  <m:t xml:space="preserve">2.79 </m:t>
                </m:r>
                <m:sSup>
                  <m:sSupPr>
                    <m:ctrlPr>
                      <w:rPr>
                        <w:rFonts w:ascii="Cambria Math" w:hAnsi="Cambria Math"/>
                        <w:sz w:val="20"/>
                        <w:szCs w:val="20"/>
                      </w:rPr>
                    </m:ctrlPr>
                  </m:sSupPr>
                  <m:e>
                    <m:r>
                      <m:rPr>
                        <m:sty m:val="p"/>
                      </m:rPr>
                      <w:rPr>
                        <w:rFonts w:ascii="Cambria Math" w:hAnsi="Cambria Math"/>
                        <w:sz w:val="20"/>
                        <w:szCs w:val="20"/>
                      </w:rPr>
                      <m:t>Ε</m:t>
                    </m:r>
                  </m:e>
                  <m:sup>
                    <m:r>
                      <m:rPr>
                        <m:sty m:val="p"/>
                      </m:rPr>
                      <w:rPr>
                        <w:rFonts w:ascii="Cambria Math" w:hAnsi="Cambria Math"/>
                        <w:sz w:val="20"/>
                        <w:szCs w:val="20"/>
                      </w:rPr>
                      <m:t>-15</m:t>
                    </m:r>
                  </m:sup>
                </m:sSup>
              </m:oMath>
            </m:oMathPara>
          </w:p>
          <w:p w14:paraId="30EF0708" w14:textId="77777777" w:rsidR="004B7A99" w:rsidRPr="00EA777D" w:rsidRDefault="004B7A99" w:rsidP="00E83A1F">
            <w:pPr>
              <w:spacing w:line="240" w:lineRule="auto"/>
              <w:jc w:val="center"/>
              <w:rPr>
                <w:sz w:val="20"/>
                <w:szCs w:val="20"/>
              </w:rPr>
            </w:pPr>
            <w:r>
              <w:rPr>
                <w:sz w:val="20"/>
                <w:szCs w:val="20"/>
              </w:rPr>
              <w:t>(***)</w:t>
            </w:r>
          </w:p>
        </w:tc>
      </w:tr>
      <w:tr w:rsidR="006E611B" w:rsidRPr="00EA777D" w14:paraId="5EB6EEB7" w14:textId="77777777" w:rsidTr="00E83A1F">
        <w:tc>
          <w:tcPr>
            <w:tcW w:w="1696" w:type="dxa"/>
            <w:vAlign w:val="center"/>
          </w:tcPr>
          <w:p w14:paraId="2148130B" w14:textId="77777777" w:rsidR="006E611B" w:rsidRPr="00F5662E" w:rsidRDefault="006E611B" w:rsidP="006E611B">
            <w:pPr>
              <w:spacing w:line="240" w:lineRule="auto"/>
              <w:jc w:val="left"/>
              <w:rPr>
                <w:i/>
                <w:iCs/>
              </w:rPr>
            </w:pPr>
            <w:r>
              <w:rPr>
                <w:i/>
                <w:iCs/>
              </w:rPr>
              <w:t>S: Community</w:t>
            </w:r>
          </w:p>
        </w:tc>
        <w:tc>
          <w:tcPr>
            <w:tcW w:w="1085" w:type="dxa"/>
            <w:vAlign w:val="center"/>
          </w:tcPr>
          <w:p w14:paraId="650F5EBE" w14:textId="13625A08" w:rsidR="006E611B" w:rsidRPr="00EA777D" w:rsidRDefault="006E611B" w:rsidP="006E611B">
            <w:pPr>
              <w:spacing w:line="240" w:lineRule="auto"/>
              <w:rPr>
                <w:sz w:val="20"/>
                <w:szCs w:val="20"/>
              </w:rPr>
            </w:pPr>
            <m:oMathPara>
              <m:oMath>
                <m:r>
                  <w:rPr>
                    <w:rFonts w:ascii="Cambria Math" w:hAnsi="Cambria Math"/>
                    <w:sz w:val="20"/>
                    <w:szCs w:val="20"/>
                  </w:rPr>
                  <m:t xml:space="preserve">4.55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-5</m:t>
                    </m:r>
                  </m:sup>
                </m:sSup>
              </m:oMath>
            </m:oMathPara>
          </w:p>
        </w:tc>
        <w:tc>
          <w:tcPr>
            <w:tcW w:w="1086" w:type="dxa"/>
            <w:vAlign w:val="center"/>
          </w:tcPr>
          <w:p w14:paraId="6FCD9CB4" w14:textId="3A75513C" w:rsidR="006E611B" w:rsidRPr="00EA777D" w:rsidRDefault="006E611B" w:rsidP="006E611B">
            <w:pPr>
              <w:spacing w:line="240" w:lineRule="auto"/>
              <w:jc w:val="center"/>
              <w:rPr>
                <w:sz w:val="20"/>
                <w:szCs w:val="20"/>
              </w:rPr>
            </w:pPr>
            <w:r>
              <w:rPr>
                <w:sz w:val="20"/>
                <w:szCs w:val="20"/>
              </w:rPr>
              <w:t>0.201</w:t>
            </w:r>
          </w:p>
        </w:tc>
        <w:tc>
          <w:tcPr>
            <w:tcW w:w="1086" w:type="dxa"/>
            <w:vAlign w:val="center"/>
          </w:tcPr>
          <w:p w14:paraId="3E0197E2" w14:textId="3F331759" w:rsidR="006E611B" w:rsidRPr="00EA777D" w:rsidRDefault="00F250C9" w:rsidP="006E611B">
            <w:pPr>
              <w:spacing w:line="240" w:lineRule="auto"/>
              <w:jc w:val="center"/>
              <w:rPr>
                <w:sz w:val="20"/>
                <w:szCs w:val="20"/>
              </w:rPr>
            </w:pPr>
            <w:r>
              <w:rPr>
                <w:sz w:val="20"/>
                <w:szCs w:val="20"/>
              </w:rPr>
              <w:t>-</w:t>
            </w:r>
          </w:p>
        </w:tc>
        <w:tc>
          <w:tcPr>
            <w:tcW w:w="1085" w:type="dxa"/>
            <w:vAlign w:val="center"/>
          </w:tcPr>
          <w:p w14:paraId="5E2C818E" w14:textId="261389D3"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6C731739" w14:textId="328AAB81" w:rsidR="006E611B" w:rsidRPr="00EA777D" w:rsidRDefault="005855E3" w:rsidP="006E611B">
            <w:pPr>
              <w:spacing w:line="240" w:lineRule="auto"/>
              <w:jc w:val="center"/>
              <w:rPr>
                <w:sz w:val="20"/>
                <w:szCs w:val="20"/>
              </w:rPr>
            </w:pPr>
            <m:oMathPara>
              <m:oMath>
                <m:r>
                  <w:rPr>
                    <w:rFonts w:ascii="Cambria Math" w:hAnsi="Cambria Math"/>
                    <w:sz w:val="20"/>
                    <w:szCs w:val="20"/>
                  </w:rPr>
                  <m:t xml:space="preserve">1.86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-5</m:t>
                    </m:r>
                  </m:sup>
                </m:sSup>
              </m:oMath>
            </m:oMathPara>
          </w:p>
        </w:tc>
        <w:tc>
          <w:tcPr>
            <w:tcW w:w="1086" w:type="dxa"/>
            <w:vAlign w:val="center"/>
          </w:tcPr>
          <w:p w14:paraId="6B52B357" w14:textId="73C383B9" w:rsidR="006E611B" w:rsidRPr="00EA777D" w:rsidRDefault="005855E3" w:rsidP="006E611B">
            <w:pPr>
              <w:spacing w:line="240" w:lineRule="auto"/>
              <w:jc w:val="center"/>
              <w:rPr>
                <w:sz w:val="20"/>
                <w:szCs w:val="20"/>
              </w:rPr>
            </w:pPr>
            <w:r>
              <w:rPr>
                <w:sz w:val="20"/>
                <w:szCs w:val="20"/>
              </w:rPr>
              <w:t>0.601</w:t>
            </w:r>
          </w:p>
        </w:tc>
      </w:tr>
      <w:tr w:rsidR="006E611B" w:rsidRPr="00EA777D" w14:paraId="17D667F8" w14:textId="77777777" w:rsidTr="00E83A1F">
        <w:tc>
          <w:tcPr>
            <w:tcW w:w="1696" w:type="dxa"/>
            <w:vAlign w:val="center"/>
          </w:tcPr>
          <w:p w14:paraId="2AF0C1B7" w14:textId="77777777" w:rsidR="006E611B" w:rsidRPr="00F5662E" w:rsidRDefault="006E611B" w:rsidP="006E611B">
            <w:pPr>
              <w:spacing w:line="240" w:lineRule="auto"/>
              <w:jc w:val="left"/>
              <w:rPr>
                <w:i/>
                <w:iCs/>
              </w:rPr>
            </w:pPr>
            <w:r w:rsidRPr="00F5662E">
              <w:rPr>
                <w:i/>
                <w:iCs/>
              </w:rPr>
              <w:t>E: Resources</w:t>
            </w:r>
          </w:p>
        </w:tc>
        <w:tc>
          <w:tcPr>
            <w:tcW w:w="1085" w:type="dxa"/>
            <w:vAlign w:val="center"/>
          </w:tcPr>
          <w:p w14:paraId="71445E26" w14:textId="6727F7D0" w:rsidR="006E611B" w:rsidRPr="00EA777D" w:rsidRDefault="006E611B" w:rsidP="006E611B">
            <w:pPr>
              <w:spacing w:line="240" w:lineRule="auto"/>
              <w:rPr>
                <w:sz w:val="20"/>
                <w:szCs w:val="20"/>
              </w:rPr>
            </w:pPr>
            <m:oMathPara>
              <m:oMath>
                <m:r>
                  <w:rPr>
                    <w:rFonts w:ascii="Cambria Math" w:hAnsi="Cambria Math"/>
                    <w:sz w:val="20"/>
                    <w:szCs w:val="20"/>
                  </w:rPr>
                  <m:t xml:space="preserve">5.15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-5</m:t>
                    </m:r>
                  </m:sup>
                </m:sSup>
              </m:oMath>
            </m:oMathPara>
          </w:p>
        </w:tc>
        <w:tc>
          <w:tcPr>
            <w:tcW w:w="1086" w:type="dxa"/>
            <w:vAlign w:val="center"/>
          </w:tcPr>
          <w:p w14:paraId="66DCBB62" w14:textId="2199E44D" w:rsidR="006E611B" w:rsidRPr="00EA777D" w:rsidRDefault="006E611B" w:rsidP="006E611B">
            <w:pPr>
              <w:spacing w:line="240" w:lineRule="auto"/>
              <w:jc w:val="center"/>
              <w:rPr>
                <w:sz w:val="20"/>
                <w:szCs w:val="20"/>
              </w:rPr>
            </w:pPr>
            <w:r>
              <w:rPr>
                <w:sz w:val="20"/>
                <w:szCs w:val="20"/>
              </w:rPr>
              <w:t>0.453</w:t>
            </w:r>
          </w:p>
        </w:tc>
        <w:tc>
          <w:tcPr>
            <w:tcW w:w="1086" w:type="dxa"/>
            <w:vAlign w:val="center"/>
          </w:tcPr>
          <w:p w14:paraId="3D0D87E0" w14:textId="569B2AFC" w:rsidR="006E611B" w:rsidRPr="00EA777D" w:rsidRDefault="00F250C9" w:rsidP="006E611B">
            <w:pPr>
              <w:spacing w:line="240" w:lineRule="auto"/>
              <w:jc w:val="center"/>
              <w:rPr>
                <w:sz w:val="20"/>
                <w:szCs w:val="20"/>
              </w:rPr>
            </w:pPr>
            <w:r>
              <w:rPr>
                <w:sz w:val="20"/>
                <w:szCs w:val="20"/>
              </w:rPr>
              <w:t>-</w:t>
            </w:r>
          </w:p>
        </w:tc>
        <w:tc>
          <w:tcPr>
            <w:tcW w:w="1085" w:type="dxa"/>
            <w:vAlign w:val="center"/>
          </w:tcPr>
          <w:p w14:paraId="4B227E15" w14:textId="19CCDC64"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054BC014" w14:textId="77D44073" w:rsidR="006E611B" w:rsidRPr="00EA777D" w:rsidRDefault="005855E3" w:rsidP="006E611B">
            <w:pPr>
              <w:spacing w:line="240" w:lineRule="auto"/>
              <w:jc w:val="center"/>
              <w:rPr>
                <w:sz w:val="20"/>
                <w:szCs w:val="20"/>
              </w:rPr>
            </w:pPr>
            <m:oMathPara>
              <m:oMath>
                <m:r>
                  <w:rPr>
                    <w:rFonts w:ascii="Cambria Math" w:hAnsi="Cambria Math"/>
                    <w:sz w:val="20"/>
                    <w:szCs w:val="20"/>
                  </w:rPr>
                  <m:t xml:space="preserve">2.68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-5</m:t>
                    </m:r>
                  </m:sup>
                </m:sSup>
              </m:oMath>
            </m:oMathPara>
          </w:p>
        </w:tc>
        <w:tc>
          <w:tcPr>
            <w:tcW w:w="1086" w:type="dxa"/>
            <w:vAlign w:val="center"/>
          </w:tcPr>
          <w:p w14:paraId="46146794" w14:textId="5E45EB27" w:rsidR="006E611B" w:rsidRPr="00EA777D" w:rsidRDefault="005855E3" w:rsidP="006E611B">
            <w:pPr>
              <w:spacing w:line="240" w:lineRule="auto"/>
              <w:jc w:val="center"/>
              <w:rPr>
                <w:sz w:val="20"/>
                <w:szCs w:val="20"/>
              </w:rPr>
            </w:pPr>
            <w:r>
              <w:rPr>
                <w:sz w:val="20"/>
                <w:szCs w:val="20"/>
              </w:rPr>
              <w:t>0.690</w:t>
            </w:r>
          </w:p>
        </w:tc>
      </w:tr>
      <w:tr w:rsidR="006E611B" w:rsidRPr="00EA777D" w14:paraId="2950034A" w14:textId="77777777" w:rsidTr="00E83A1F">
        <w:tc>
          <w:tcPr>
            <w:tcW w:w="1696" w:type="dxa"/>
            <w:vAlign w:val="center"/>
          </w:tcPr>
          <w:p w14:paraId="175F4859" w14:textId="77777777" w:rsidR="006E611B" w:rsidRPr="00F5662E" w:rsidRDefault="006E611B" w:rsidP="006E611B">
            <w:pPr>
              <w:spacing w:line="240" w:lineRule="auto"/>
              <w:jc w:val="left"/>
              <w:rPr>
                <w:i/>
                <w:iCs/>
              </w:rPr>
            </w:pPr>
            <w:r w:rsidRPr="00F5662E">
              <w:rPr>
                <w:i/>
                <w:iCs/>
              </w:rPr>
              <w:t>S: Customers</w:t>
            </w:r>
          </w:p>
        </w:tc>
        <w:tc>
          <w:tcPr>
            <w:tcW w:w="1085" w:type="dxa"/>
            <w:vAlign w:val="center"/>
          </w:tcPr>
          <w:p w14:paraId="3D673B19" w14:textId="3B8DA566" w:rsidR="006E611B" w:rsidRPr="00EA777D" w:rsidRDefault="006E611B" w:rsidP="006E611B">
            <w:pPr>
              <w:spacing w:line="240" w:lineRule="auto"/>
              <w:rPr>
                <w:sz w:val="20"/>
                <w:szCs w:val="20"/>
              </w:rPr>
            </w:pPr>
            <m:oMathPara>
              <m:oMath>
                <m:r>
                  <w:rPr>
                    <w:rFonts w:ascii="Cambria Math" w:hAnsi="Cambria Math"/>
                    <w:sz w:val="20"/>
                    <w:szCs w:val="20"/>
                  </w:rPr>
                  <m:t xml:space="preserve">5.75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-5</m:t>
                    </m:r>
                  </m:sup>
                </m:sSup>
              </m:oMath>
            </m:oMathPara>
          </w:p>
        </w:tc>
        <w:tc>
          <w:tcPr>
            <w:tcW w:w="1086" w:type="dxa"/>
            <w:vAlign w:val="center"/>
          </w:tcPr>
          <w:p w14:paraId="5A2CC5D8" w14:textId="4385566E" w:rsidR="006E611B" w:rsidRPr="00EA777D" w:rsidRDefault="006E611B" w:rsidP="006E611B">
            <w:pPr>
              <w:spacing w:line="240" w:lineRule="auto"/>
              <w:jc w:val="center"/>
              <w:rPr>
                <w:sz w:val="20"/>
                <w:szCs w:val="20"/>
              </w:rPr>
            </w:pPr>
            <w:r>
              <w:rPr>
                <w:sz w:val="20"/>
                <w:szCs w:val="20"/>
              </w:rPr>
              <w:t>0.243</w:t>
            </w:r>
          </w:p>
        </w:tc>
        <w:tc>
          <w:tcPr>
            <w:tcW w:w="1086" w:type="dxa"/>
            <w:vAlign w:val="center"/>
          </w:tcPr>
          <w:p w14:paraId="02AEC5CA" w14:textId="632FAFCF" w:rsidR="006E611B" w:rsidRPr="00EA777D" w:rsidRDefault="00F250C9" w:rsidP="006E611B">
            <w:pPr>
              <w:spacing w:line="240" w:lineRule="auto"/>
              <w:jc w:val="center"/>
              <w:rPr>
                <w:sz w:val="20"/>
                <w:szCs w:val="20"/>
              </w:rPr>
            </w:pPr>
            <w:r>
              <w:rPr>
                <w:sz w:val="20"/>
                <w:szCs w:val="20"/>
              </w:rPr>
              <w:t>-</w:t>
            </w:r>
          </w:p>
        </w:tc>
        <w:tc>
          <w:tcPr>
            <w:tcW w:w="1085" w:type="dxa"/>
            <w:vAlign w:val="center"/>
          </w:tcPr>
          <w:p w14:paraId="05E69374" w14:textId="37787CFB"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79B37E0A" w14:textId="30A4D574" w:rsidR="006E611B" w:rsidRPr="00EA777D" w:rsidRDefault="006E611B" w:rsidP="006E611B">
            <w:pPr>
              <w:spacing w:line="240" w:lineRule="auto"/>
              <w:jc w:val="center"/>
              <w:rPr>
                <w:sz w:val="20"/>
                <w:szCs w:val="20"/>
              </w:rPr>
            </w:pPr>
            <m:oMathPara>
              <m:oMath>
                <m:r>
                  <w:rPr>
                    <w:rFonts w:ascii="Cambria Math" w:hAnsi="Cambria Math"/>
                    <w:sz w:val="20"/>
                    <w:szCs w:val="20"/>
                  </w:rPr>
                  <m:t xml:space="preserve">5.97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-5</m:t>
                    </m:r>
                  </m:sup>
                </m:sSup>
              </m:oMath>
            </m:oMathPara>
          </w:p>
        </w:tc>
        <w:tc>
          <w:tcPr>
            <w:tcW w:w="1086" w:type="dxa"/>
            <w:vAlign w:val="center"/>
          </w:tcPr>
          <w:p w14:paraId="75F73F9B" w14:textId="0A97B6F1" w:rsidR="006E611B" w:rsidRPr="00EA777D" w:rsidRDefault="005855E3" w:rsidP="006E611B">
            <w:pPr>
              <w:spacing w:line="240" w:lineRule="auto"/>
              <w:jc w:val="center"/>
              <w:rPr>
                <w:sz w:val="20"/>
                <w:szCs w:val="20"/>
              </w:rPr>
            </w:pPr>
            <w:r>
              <w:rPr>
                <w:sz w:val="20"/>
                <w:szCs w:val="20"/>
              </w:rPr>
              <w:t>0.214</w:t>
            </w:r>
          </w:p>
        </w:tc>
      </w:tr>
      <w:tr w:rsidR="006E611B" w:rsidRPr="00EA777D" w14:paraId="1DEC5B7F" w14:textId="77777777" w:rsidTr="00E83A1F">
        <w:tc>
          <w:tcPr>
            <w:tcW w:w="1696" w:type="dxa"/>
            <w:vAlign w:val="center"/>
          </w:tcPr>
          <w:p w14:paraId="7D9AE999" w14:textId="77777777" w:rsidR="006E611B" w:rsidRPr="00F5662E" w:rsidRDefault="006E611B" w:rsidP="006E611B">
            <w:pPr>
              <w:spacing w:line="240" w:lineRule="auto"/>
              <w:jc w:val="left"/>
              <w:rPr>
                <w:i/>
                <w:iCs/>
              </w:rPr>
            </w:pPr>
            <w:r w:rsidRPr="00F5662E">
              <w:rPr>
                <w:i/>
                <w:iCs/>
              </w:rPr>
              <w:t>S: Employees</w:t>
            </w:r>
          </w:p>
        </w:tc>
        <w:tc>
          <w:tcPr>
            <w:tcW w:w="1085" w:type="dxa"/>
            <w:vAlign w:val="center"/>
          </w:tcPr>
          <w:p w14:paraId="3B0089DE" w14:textId="6DB6C621" w:rsidR="006E611B" w:rsidRPr="00EA777D" w:rsidRDefault="006E611B" w:rsidP="006E611B">
            <w:pPr>
              <w:spacing w:line="240" w:lineRule="auto"/>
              <w:rPr>
                <w:sz w:val="20"/>
                <w:szCs w:val="20"/>
              </w:rPr>
            </w:pPr>
            <m:oMathPara>
              <m:oMath>
                <m:r>
                  <w:rPr>
                    <w:rFonts w:ascii="Cambria Math" w:hAnsi="Cambria Math"/>
                    <w:sz w:val="20"/>
                    <w:szCs w:val="20"/>
                  </w:rPr>
                  <m:t xml:space="preserve">-2.07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-4</m:t>
                    </m:r>
                  </m:sup>
                </m:sSup>
              </m:oMath>
            </m:oMathPara>
          </w:p>
        </w:tc>
        <w:tc>
          <w:tcPr>
            <w:tcW w:w="1086" w:type="dxa"/>
            <w:vAlign w:val="center"/>
          </w:tcPr>
          <w:p w14:paraId="1EB5EA15" w14:textId="35E5D412" w:rsidR="006E611B" w:rsidRPr="00EA777D" w:rsidRDefault="006E611B" w:rsidP="006E611B">
            <w:pPr>
              <w:spacing w:line="240" w:lineRule="auto"/>
              <w:jc w:val="center"/>
              <w:rPr>
                <w:sz w:val="20"/>
                <w:szCs w:val="20"/>
              </w:rPr>
            </w:pPr>
            <w:r>
              <w:rPr>
                <w:sz w:val="20"/>
                <w:szCs w:val="20"/>
              </w:rPr>
              <w:t>0.135</w:t>
            </w:r>
          </w:p>
        </w:tc>
        <w:tc>
          <w:tcPr>
            <w:tcW w:w="1086" w:type="dxa"/>
            <w:vAlign w:val="center"/>
          </w:tcPr>
          <w:p w14:paraId="43E1F8B4" w14:textId="245F686D" w:rsidR="006E611B" w:rsidRPr="00EA777D" w:rsidRDefault="00F250C9" w:rsidP="006E611B">
            <w:pPr>
              <w:spacing w:line="240" w:lineRule="auto"/>
              <w:jc w:val="center"/>
              <w:rPr>
                <w:sz w:val="20"/>
                <w:szCs w:val="20"/>
              </w:rPr>
            </w:pPr>
            <w:r>
              <w:rPr>
                <w:sz w:val="20"/>
                <w:szCs w:val="20"/>
              </w:rPr>
              <w:t>-</w:t>
            </w:r>
          </w:p>
        </w:tc>
        <w:tc>
          <w:tcPr>
            <w:tcW w:w="1085" w:type="dxa"/>
            <w:vAlign w:val="center"/>
          </w:tcPr>
          <w:p w14:paraId="4F0ED965" w14:textId="7B35DCC2"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07B6E6E4" w14:textId="3AE7B10B" w:rsidR="006E611B" w:rsidRPr="00EA777D" w:rsidRDefault="006E611B" w:rsidP="006E611B">
            <w:pPr>
              <w:spacing w:line="240" w:lineRule="auto"/>
              <w:jc w:val="center"/>
              <w:rPr>
                <w:sz w:val="20"/>
                <w:szCs w:val="20"/>
              </w:rPr>
            </w:pPr>
            <m:oMathPara>
              <m:oMath>
                <m:r>
                  <w:rPr>
                    <w:rFonts w:ascii="Cambria Math" w:hAnsi="Cambria Math"/>
                    <w:sz w:val="20"/>
                    <w:szCs w:val="20"/>
                  </w:rPr>
                  <m:t xml:space="preserve">-2.01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-4</m:t>
                    </m:r>
                  </m:sup>
                </m:sSup>
              </m:oMath>
            </m:oMathPara>
          </w:p>
        </w:tc>
        <w:tc>
          <w:tcPr>
            <w:tcW w:w="1086" w:type="dxa"/>
            <w:vAlign w:val="center"/>
          </w:tcPr>
          <w:p w14:paraId="0EC45B39" w14:textId="1F83B022" w:rsidR="006E611B" w:rsidRPr="00EA777D" w:rsidRDefault="005855E3" w:rsidP="006E611B">
            <w:pPr>
              <w:spacing w:line="240" w:lineRule="auto"/>
              <w:jc w:val="center"/>
              <w:rPr>
                <w:sz w:val="20"/>
                <w:szCs w:val="20"/>
              </w:rPr>
            </w:pPr>
            <w:r>
              <w:rPr>
                <w:sz w:val="20"/>
                <w:szCs w:val="20"/>
              </w:rPr>
              <w:t>0.140</w:t>
            </w:r>
          </w:p>
        </w:tc>
      </w:tr>
      <w:tr w:rsidR="006E611B" w:rsidRPr="00EA777D" w14:paraId="546D815F" w14:textId="77777777" w:rsidTr="00E83A1F">
        <w:tc>
          <w:tcPr>
            <w:tcW w:w="1696" w:type="dxa"/>
            <w:vAlign w:val="center"/>
          </w:tcPr>
          <w:p w14:paraId="0F7EDD0C" w14:textId="77777777" w:rsidR="006E611B" w:rsidRPr="00F5662E" w:rsidRDefault="006E611B" w:rsidP="006E611B">
            <w:pPr>
              <w:spacing w:line="240" w:lineRule="auto"/>
              <w:jc w:val="left"/>
              <w:rPr>
                <w:i/>
                <w:iCs/>
              </w:rPr>
            </w:pPr>
            <w:r w:rsidRPr="00F5662E">
              <w:rPr>
                <w:i/>
                <w:iCs/>
              </w:rPr>
              <w:t>Methodology</w:t>
            </w:r>
          </w:p>
        </w:tc>
        <w:tc>
          <w:tcPr>
            <w:tcW w:w="1085" w:type="dxa"/>
            <w:vAlign w:val="center"/>
          </w:tcPr>
          <w:p w14:paraId="10F2DAE5" w14:textId="38F11D13" w:rsidR="006E611B" w:rsidRPr="00EA777D" w:rsidRDefault="006E611B" w:rsidP="006E611B">
            <w:pPr>
              <w:spacing w:line="240" w:lineRule="auto"/>
              <w:rPr>
                <w:sz w:val="20"/>
                <w:szCs w:val="20"/>
              </w:rPr>
            </w:pPr>
            <m:oMathPara>
              <m:oMath>
                <m:r>
                  <w:rPr>
                    <w:rFonts w:ascii="Cambria Math" w:hAnsi="Cambria Math"/>
                    <w:sz w:val="20"/>
                    <w:szCs w:val="20"/>
                  </w:rPr>
                  <m:t xml:space="preserve">-3.09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-4</m:t>
                    </m:r>
                  </m:sup>
                </m:sSup>
              </m:oMath>
            </m:oMathPara>
          </w:p>
        </w:tc>
        <w:tc>
          <w:tcPr>
            <w:tcW w:w="1086" w:type="dxa"/>
            <w:vAlign w:val="center"/>
          </w:tcPr>
          <w:p w14:paraId="10913ACD" w14:textId="77777777" w:rsidR="006E611B" w:rsidRDefault="006E611B" w:rsidP="006E611B">
            <w:pPr>
              <w:spacing w:line="240" w:lineRule="auto"/>
              <w:jc w:val="center"/>
              <w:rPr>
                <w:sz w:val="20"/>
                <w:szCs w:val="20"/>
              </w:rPr>
            </w:pPr>
            <w:r>
              <w:rPr>
                <w:sz w:val="20"/>
                <w:szCs w:val="20"/>
              </w:rPr>
              <w:t>0.0273</w:t>
            </w:r>
          </w:p>
          <w:p w14:paraId="4FC44C3F" w14:textId="681034C9" w:rsidR="006E611B" w:rsidRPr="00EA777D" w:rsidRDefault="006E611B" w:rsidP="006E611B">
            <w:pPr>
              <w:spacing w:line="240" w:lineRule="auto"/>
              <w:jc w:val="center"/>
              <w:rPr>
                <w:sz w:val="20"/>
                <w:szCs w:val="20"/>
              </w:rPr>
            </w:pPr>
            <w:r>
              <w:rPr>
                <w:sz w:val="20"/>
                <w:szCs w:val="20"/>
              </w:rPr>
              <w:t>(*)</w:t>
            </w:r>
          </w:p>
        </w:tc>
        <w:tc>
          <w:tcPr>
            <w:tcW w:w="1086" w:type="dxa"/>
            <w:vAlign w:val="center"/>
          </w:tcPr>
          <w:p w14:paraId="38ADEA8C" w14:textId="5C630366" w:rsidR="006E611B" w:rsidRPr="00EA777D" w:rsidRDefault="00F250C9" w:rsidP="006E611B">
            <w:pPr>
              <w:spacing w:line="240" w:lineRule="auto"/>
              <w:jc w:val="center"/>
              <w:rPr>
                <w:sz w:val="20"/>
                <w:szCs w:val="20"/>
              </w:rPr>
            </w:pPr>
            <w:r>
              <w:rPr>
                <w:sz w:val="20"/>
                <w:szCs w:val="20"/>
              </w:rPr>
              <w:t>-</w:t>
            </w:r>
          </w:p>
        </w:tc>
        <w:tc>
          <w:tcPr>
            <w:tcW w:w="1085" w:type="dxa"/>
            <w:vAlign w:val="center"/>
          </w:tcPr>
          <w:p w14:paraId="030BD8A7" w14:textId="5D8642E2"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78831F55" w14:textId="3D77C7F1" w:rsidR="006E611B" w:rsidRPr="00EA777D" w:rsidRDefault="006E611B" w:rsidP="006E611B">
            <w:pPr>
              <w:spacing w:line="240" w:lineRule="auto"/>
              <w:jc w:val="center"/>
              <w:rPr>
                <w:sz w:val="20"/>
                <w:szCs w:val="20"/>
              </w:rPr>
            </w:pPr>
            <m:oMathPara>
              <m:oMath>
                <m:r>
                  <w:rPr>
                    <w:rFonts w:ascii="Cambria Math" w:hAnsi="Cambria Math"/>
                    <w:sz w:val="20"/>
                    <w:szCs w:val="20"/>
                  </w:rPr>
                  <m:t xml:space="preserve">-1.72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-4</m:t>
                    </m:r>
                  </m:sup>
                </m:sSup>
              </m:oMath>
            </m:oMathPara>
          </w:p>
        </w:tc>
        <w:tc>
          <w:tcPr>
            <w:tcW w:w="1086" w:type="dxa"/>
            <w:vAlign w:val="center"/>
          </w:tcPr>
          <w:p w14:paraId="59560793" w14:textId="399E3DD2" w:rsidR="006E611B" w:rsidRPr="00EA777D" w:rsidRDefault="005855E3" w:rsidP="006E611B">
            <w:pPr>
              <w:spacing w:line="240" w:lineRule="auto"/>
              <w:jc w:val="center"/>
              <w:rPr>
                <w:sz w:val="20"/>
                <w:szCs w:val="20"/>
              </w:rPr>
            </w:pPr>
            <w:r>
              <w:rPr>
                <w:sz w:val="20"/>
                <w:szCs w:val="20"/>
              </w:rPr>
              <w:t>0.230</w:t>
            </w:r>
          </w:p>
        </w:tc>
      </w:tr>
      <w:tr w:rsidR="006E611B" w:rsidRPr="00EA777D" w14:paraId="54162A46" w14:textId="77777777" w:rsidTr="00E83A1F">
        <w:tc>
          <w:tcPr>
            <w:tcW w:w="1696" w:type="dxa"/>
            <w:vAlign w:val="center"/>
          </w:tcPr>
          <w:p w14:paraId="0808F3BB" w14:textId="77777777" w:rsidR="006E611B" w:rsidRPr="00F5662E" w:rsidRDefault="006E611B" w:rsidP="006E611B">
            <w:pPr>
              <w:spacing w:line="240" w:lineRule="auto"/>
              <w:jc w:val="left"/>
              <w:rPr>
                <w:i/>
                <w:iCs/>
              </w:rPr>
            </w:pPr>
            <w:r w:rsidRPr="00F5662E">
              <w:rPr>
                <w:i/>
                <w:iCs/>
              </w:rPr>
              <w:t>G: Governance</w:t>
            </w:r>
          </w:p>
        </w:tc>
        <w:tc>
          <w:tcPr>
            <w:tcW w:w="1085" w:type="dxa"/>
            <w:vAlign w:val="center"/>
          </w:tcPr>
          <w:p w14:paraId="5A7AF4B8" w14:textId="673CE063" w:rsidR="006E611B" w:rsidRPr="00EA777D" w:rsidRDefault="006E611B" w:rsidP="006E611B">
            <w:pPr>
              <w:spacing w:line="240" w:lineRule="auto"/>
              <w:rPr>
                <w:sz w:val="20"/>
                <w:szCs w:val="20"/>
              </w:rPr>
            </w:pPr>
            <m:oMathPara>
              <m:oMath>
                <m:r>
                  <w:rPr>
                    <w:rFonts w:ascii="Cambria Math" w:hAnsi="Cambria Math"/>
                    <w:sz w:val="20"/>
                    <w:szCs w:val="20"/>
                  </w:rPr>
                  <m:t xml:space="preserve">1.25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-4</m:t>
                    </m:r>
                  </m:sup>
                </m:sSup>
              </m:oMath>
            </m:oMathPara>
          </w:p>
        </w:tc>
        <w:tc>
          <w:tcPr>
            <w:tcW w:w="1086" w:type="dxa"/>
            <w:vAlign w:val="center"/>
          </w:tcPr>
          <w:p w14:paraId="4DD017F8" w14:textId="77777777" w:rsidR="006E611B" w:rsidRDefault="006E611B" w:rsidP="006E611B">
            <w:pPr>
              <w:spacing w:line="240" w:lineRule="auto"/>
              <w:jc w:val="center"/>
              <w:rPr>
                <w:sz w:val="20"/>
                <w:szCs w:val="20"/>
              </w:rPr>
            </w:pPr>
            <w:r>
              <w:rPr>
                <w:sz w:val="20"/>
                <w:szCs w:val="20"/>
              </w:rPr>
              <w:t>0.00334</w:t>
            </w:r>
          </w:p>
          <w:p w14:paraId="3A0B21FE" w14:textId="2A232022" w:rsidR="006E611B" w:rsidRPr="00EA777D" w:rsidRDefault="006E611B" w:rsidP="006E611B">
            <w:pPr>
              <w:spacing w:line="240" w:lineRule="auto"/>
              <w:jc w:val="center"/>
              <w:rPr>
                <w:sz w:val="20"/>
                <w:szCs w:val="20"/>
              </w:rPr>
            </w:pPr>
            <w:r>
              <w:rPr>
                <w:sz w:val="20"/>
                <w:szCs w:val="20"/>
              </w:rPr>
              <w:t>(**)</w:t>
            </w:r>
          </w:p>
        </w:tc>
        <w:tc>
          <w:tcPr>
            <w:tcW w:w="1086" w:type="dxa"/>
            <w:vAlign w:val="center"/>
          </w:tcPr>
          <w:p w14:paraId="5823DD5F" w14:textId="02C0C859" w:rsidR="006E611B" w:rsidRPr="00EA777D" w:rsidRDefault="00F250C9" w:rsidP="006E611B">
            <w:pPr>
              <w:spacing w:line="240" w:lineRule="auto"/>
              <w:jc w:val="center"/>
              <w:rPr>
                <w:sz w:val="20"/>
                <w:szCs w:val="20"/>
              </w:rPr>
            </w:pPr>
            <w:r>
              <w:rPr>
                <w:sz w:val="20"/>
                <w:szCs w:val="20"/>
              </w:rPr>
              <w:t>-</w:t>
            </w:r>
          </w:p>
        </w:tc>
        <w:tc>
          <w:tcPr>
            <w:tcW w:w="1085" w:type="dxa"/>
            <w:vAlign w:val="center"/>
          </w:tcPr>
          <w:p w14:paraId="72F06604" w14:textId="38D2B58E"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0B86A5DC" w14:textId="6B016270" w:rsidR="006E611B" w:rsidRPr="00EA777D" w:rsidRDefault="006E611B" w:rsidP="006E611B">
            <w:pPr>
              <w:spacing w:line="240" w:lineRule="auto"/>
              <w:jc w:val="center"/>
              <w:rPr>
                <w:sz w:val="20"/>
                <w:szCs w:val="20"/>
              </w:rPr>
            </w:pPr>
            <m:oMathPara>
              <m:oMath>
                <m:r>
                  <w:rPr>
                    <w:rFonts w:ascii="Cambria Math" w:hAnsi="Cambria Math"/>
                    <w:sz w:val="20"/>
                    <w:szCs w:val="20"/>
                  </w:rPr>
                  <m:t xml:space="preserve">1.26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-4</m:t>
                    </m:r>
                  </m:sup>
                </m:sSup>
              </m:oMath>
            </m:oMathPara>
          </w:p>
        </w:tc>
        <w:tc>
          <w:tcPr>
            <w:tcW w:w="1086" w:type="dxa"/>
            <w:vAlign w:val="center"/>
          </w:tcPr>
          <w:p w14:paraId="56770A43" w14:textId="77777777" w:rsidR="005855E3" w:rsidRDefault="005855E3" w:rsidP="005855E3">
            <w:pPr>
              <w:spacing w:line="240" w:lineRule="auto"/>
              <w:jc w:val="center"/>
              <w:rPr>
                <w:sz w:val="20"/>
                <w:szCs w:val="20"/>
              </w:rPr>
            </w:pPr>
            <w:r>
              <w:rPr>
                <w:sz w:val="20"/>
                <w:szCs w:val="20"/>
              </w:rPr>
              <w:t>0.00333</w:t>
            </w:r>
          </w:p>
          <w:p w14:paraId="4795ACE2" w14:textId="7DF1770C" w:rsidR="005855E3" w:rsidRPr="00EA777D" w:rsidRDefault="005855E3" w:rsidP="005855E3">
            <w:pPr>
              <w:spacing w:line="240" w:lineRule="auto"/>
              <w:jc w:val="center"/>
              <w:rPr>
                <w:sz w:val="20"/>
                <w:szCs w:val="20"/>
              </w:rPr>
            </w:pPr>
            <w:r>
              <w:rPr>
                <w:sz w:val="20"/>
                <w:szCs w:val="20"/>
              </w:rPr>
              <w:t>(**)</w:t>
            </w:r>
          </w:p>
        </w:tc>
      </w:tr>
      <w:tr w:rsidR="006E611B" w:rsidRPr="00EA777D" w14:paraId="711464F5" w14:textId="77777777" w:rsidTr="00E83A1F">
        <w:tc>
          <w:tcPr>
            <w:tcW w:w="1696" w:type="dxa"/>
            <w:vAlign w:val="center"/>
          </w:tcPr>
          <w:p w14:paraId="7160A6E7" w14:textId="77777777" w:rsidR="006E611B" w:rsidRPr="00F5662E" w:rsidRDefault="006E611B" w:rsidP="006E611B">
            <w:pPr>
              <w:spacing w:line="240" w:lineRule="auto"/>
              <w:jc w:val="left"/>
              <w:rPr>
                <w:i/>
                <w:iCs/>
              </w:rPr>
            </w:pPr>
            <w:r w:rsidRPr="00F5662E">
              <w:rPr>
                <w:i/>
                <w:iCs/>
              </w:rPr>
              <w:t>E: Climate</w:t>
            </w:r>
          </w:p>
        </w:tc>
        <w:tc>
          <w:tcPr>
            <w:tcW w:w="1085" w:type="dxa"/>
            <w:vAlign w:val="center"/>
          </w:tcPr>
          <w:p w14:paraId="23EFE634" w14:textId="7A1C9375" w:rsidR="006E611B" w:rsidRPr="00EA777D" w:rsidRDefault="006E611B" w:rsidP="006E611B">
            <w:pPr>
              <w:spacing w:line="240" w:lineRule="auto"/>
              <w:rPr>
                <w:sz w:val="20"/>
                <w:szCs w:val="20"/>
              </w:rPr>
            </w:pPr>
            <m:oMathPara>
              <m:oMath>
                <m:r>
                  <w:rPr>
                    <w:rFonts w:ascii="Cambria Math" w:hAnsi="Cambria Math"/>
                    <w:sz w:val="20"/>
                    <w:szCs w:val="20"/>
                  </w:rPr>
                  <m:t xml:space="preserve">2.18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-4</m:t>
                    </m:r>
                  </m:sup>
                </m:sSup>
              </m:oMath>
            </m:oMathPara>
          </w:p>
        </w:tc>
        <w:tc>
          <w:tcPr>
            <w:tcW w:w="1086" w:type="dxa"/>
            <w:vAlign w:val="center"/>
          </w:tcPr>
          <w:p w14:paraId="752E2CB8" w14:textId="77777777" w:rsidR="006E611B" w:rsidRPr="00A82911" w:rsidRDefault="006E611B" w:rsidP="006E611B">
            <w:pPr>
              <w:spacing w:line="240" w:lineRule="auto"/>
              <w:jc w:val="center"/>
              <w:rPr>
                <w:sz w:val="20"/>
                <w:szCs w:val="20"/>
              </w:rPr>
            </w:pPr>
            <m:oMathPara>
              <m:oMath>
                <m:r>
                  <w:rPr>
                    <w:rFonts w:ascii="Cambria Math" w:hAnsi="Cambria Math"/>
                    <w:sz w:val="20"/>
                    <w:szCs w:val="20"/>
                  </w:rPr>
                  <m:t xml:space="preserve">3.55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-6</m:t>
                    </m:r>
                  </m:sup>
                </m:sSup>
              </m:oMath>
            </m:oMathPara>
          </w:p>
          <w:p w14:paraId="455F1D26" w14:textId="185B1254" w:rsidR="006E611B" w:rsidRPr="00EA777D" w:rsidRDefault="006E611B" w:rsidP="006E611B">
            <w:pPr>
              <w:spacing w:line="240" w:lineRule="auto"/>
              <w:jc w:val="center"/>
              <w:rPr>
                <w:sz w:val="20"/>
                <w:szCs w:val="20"/>
              </w:rPr>
            </w:pPr>
            <w:r>
              <w:rPr>
                <w:sz w:val="20"/>
                <w:szCs w:val="20"/>
              </w:rPr>
              <w:t>(***)</w:t>
            </w:r>
          </w:p>
        </w:tc>
        <w:tc>
          <w:tcPr>
            <w:tcW w:w="1086" w:type="dxa"/>
            <w:vAlign w:val="center"/>
          </w:tcPr>
          <w:p w14:paraId="6CEE26D9" w14:textId="068BDD69" w:rsidR="006E611B" w:rsidRPr="00EA777D" w:rsidRDefault="00F250C9" w:rsidP="006E611B">
            <w:pPr>
              <w:spacing w:line="240" w:lineRule="auto"/>
              <w:jc w:val="center"/>
              <w:rPr>
                <w:sz w:val="20"/>
                <w:szCs w:val="20"/>
              </w:rPr>
            </w:pPr>
            <w:r>
              <w:rPr>
                <w:sz w:val="20"/>
                <w:szCs w:val="20"/>
              </w:rPr>
              <w:t>-</w:t>
            </w:r>
          </w:p>
        </w:tc>
        <w:tc>
          <w:tcPr>
            <w:tcW w:w="1085" w:type="dxa"/>
            <w:vAlign w:val="center"/>
          </w:tcPr>
          <w:p w14:paraId="07555031" w14:textId="3EB9C0F0"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6EF216EE" w14:textId="0E27836A" w:rsidR="006E611B" w:rsidRPr="00EA777D" w:rsidRDefault="005855E3" w:rsidP="006E611B">
            <w:pPr>
              <w:spacing w:line="240" w:lineRule="auto"/>
              <w:jc w:val="center"/>
              <w:rPr>
                <w:sz w:val="20"/>
                <w:szCs w:val="20"/>
              </w:rPr>
            </w:pPr>
            <m:oMathPara>
              <m:oMath>
                <m:r>
                  <w:rPr>
                    <w:rFonts w:ascii="Cambria Math" w:hAnsi="Cambria Math"/>
                    <w:sz w:val="20"/>
                    <w:szCs w:val="20"/>
                  </w:rPr>
                  <m:t xml:space="preserve">1.81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-4</m:t>
                    </m:r>
                  </m:sup>
                </m:sSup>
              </m:oMath>
            </m:oMathPara>
          </w:p>
        </w:tc>
        <w:tc>
          <w:tcPr>
            <w:tcW w:w="1086" w:type="dxa"/>
            <w:vAlign w:val="center"/>
          </w:tcPr>
          <w:p w14:paraId="6E06D83F" w14:textId="77777777" w:rsidR="006E611B" w:rsidRDefault="005855E3" w:rsidP="006E611B">
            <w:pPr>
              <w:spacing w:line="240" w:lineRule="auto"/>
              <w:jc w:val="center"/>
              <w:rPr>
                <w:sz w:val="20"/>
                <w:szCs w:val="20"/>
              </w:rPr>
            </w:pPr>
            <w:r>
              <w:rPr>
                <w:sz w:val="20"/>
                <w:szCs w:val="20"/>
              </w:rPr>
              <w:t>0.000251</w:t>
            </w:r>
          </w:p>
          <w:p w14:paraId="58668BF7" w14:textId="275F5B0E" w:rsidR="005855E3" w:rsidRPr="00EA777D" w:rsidRDefault="005855E3" w:rsidP="006E611B">
            <w:pPr>
              <w:spacing w:line="240" w:lineRule="auto"/>
              <w:jc w:val="center"/>
              <w:rPr>
                <w:sz w:val="20"/>
                <w:szCs w:val="20"/>
              </w:rPr>
            </w:pPr>
            <w:r>
              <w:rPr>
                <w:sz w:val="20"/>
                <w:szCs w:val="20"/>
              </w:rPr>
              <w:t>(***)</w:t>
            </w:r>
          </w:p>
        </w:tc>
      </w:tr>
      <w:tr w:rsidR="006E611B" w:rsidRPr="00EA777D" w14:paraId="358435E9" w14:textId="77777777" w:rsidTr="00E83A1F">
        <w:tc>
          <w:tcPr>
            <w:tcW w:w="1696" w:type="dxa"/>
            <w:vAlign w:val="center"/>
          </w:tcPr>
          <w:p w14:paraId="3672103A" w14:textId="77777777" w:rsidR="006E611B" w:rsidRPr="00F5662E" w:rsidRDefault="006E611B" w:rsidP="006E611B">
            <w:pPr>
              <w:spacing w:line="240" w:lineRule="auto"/>
              <w:jc w:val="left"/>
              <w:rPr>
                <w:i/>
                <w:iCs/>
              </w:rPr>
            </w:pPr>
            <w:r>
              <w:rPr>
                <w:i/>
                <w:iCs/>
              </w:rPr>
              <w:t>Readability</w:t>
            </w:r>
          </w:p>
        </w:tc>
        <w:tc>
          <w:tcPr>
            <w:tcW w:w="1085" w:type="dxa"/>
            <w:vAlign w:val="center"/>
          </w:tcPr>
          <w:p w14:paraId="50E55969" w14:textId="2DE782C2"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09A3F0E8" w14:textId="50DCBC5D"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715DAD00" w14:textId="5EA45C27" w:rsidR="006E611B" w:rsidRPr="00EA777D" w:rsidRDefault="006E611B" w:rsidP="006E611B">
            <w:pPr>
              <w:spacing w:line="240" w:lineRule="auto"/>
              <w:jc w:val="center"/>
              <w:rPr>
                <w:sz w:val="20"/>
                <w:szCs w:val="20"/>
              </w:rPr>
            </w:pPr>
            <m:oMathPara>
              <m:oMath>
                <m:r>
                  <w:rPr>
                    <w:rFonts w:ascii="Cambria Math" w:hAnsi="Cambria Math"/>
                    <w:sz w:val="20"/>
                    <w:szCs w:val="20"/>
                  </w:rPr>
                  <m:t>0.162</m:t>
                </m:r>
              </m:oMath>
            </m:oMathPara>
          </w:p>
        </w:tc>
        <w:tc>
          <w:tcPr>
            <w:tcW w:w="1085" w:type="dxa"/>
            <w:vAlign w:val="center"/>
          </w:tcPr>
          <w:p w14:paraId="31C2C619" w14:textId="2538DDCD" w:rsidR="006E611B" w:rsidRPr="00EA777D" w:rsidRDefault="006E611B" w:rsidP="006E611B">
            <w:pPr>
              <w:spacing w:line="240" w:lineRule="auto"/>
              <w:jc w:val="center"/>
              <w:rPr>
                <w:sz w:val="20"/>
                <w:szCs w:val="20"/>
              </w:rPr>
            </w:pPr>
            <w:r>
              <w:rPr>
                <w:sz w:val="20"/>
                <w:szCs w:val="20"/>
              </w:rPr>
              <w:t>0.103</w:t>
            </w:r>
          </w:p>
        </w:tc>
        <w:tc>
          <w:tcPr>
            <w:tcW w:w="1086" w:type="dxa"/>
            <w:vAlign w:val="center"/>
          </w:tcPr>
          <w:p w14:paraId="1836728B" w14:textId="028EF32E" w:rsidR="006E611B" w:rsidRPr="00EA777D" w:rsidRDefault="006E611B" w:rsidP="006E611B">
            <w:pPr>
              <w:spacing w:line="240" w:lineRule="auto"/>
              <w:jc w:val="center"/>
              <w:rPr>
                <w:sz w:val="20"/>
                <w:szCs w:val="20"/>
              </w:rPr>
            </w:pPr>
            <m:oMathPara>
              <m:oMath>
                <m:r>
                  <w:rPr>
                    <w:rFonts w:ascii="Cambria Math" w:hAnsi="Cambria Math"/>
                    <w:sz w:val="20"/>
                    <w:szCs w:val="20"/>
                  </w:rPr>
                  <m:t xml:space="preserve">2.91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-2</m:t>
                    </m:r>
                  </m:sup>
                </m:sSup>
              </m:oMath>
            </m:oMathPara>
          </w:p>
        </w:tc>
        <w:tc>
          <w:tcPr>
            <w:tcW w:w="1086" w:type="dxa"/>
            <w:vAlign w:val="center"/>
          </w:tcPr>
          <w:p w14:paraId="7E149AF6" w14:textId="77777777" w:rsidR="006841A4" w:rsidRDefault="006841A4" w:rsidP="006841A4">
            <w:pPr>
              <w:spacing w:line="240" w:lineRule="auto"/>
              <w:jc w:val="center"/>
              <w:rPr>
                <w:sz w:val="20"/>
                <w:szCs w:val="20"/>
              </w:rPr>
            </w:pPr>
            <w:r>
              <w:rPr>
                <w:sz w:val="20"/>
                <w:szCs w:val="20"/>
              </w:rPr>
              <w:t>0.00330</w:t>
            </w:r>
          </w:p>
          <w:p w14:paraId="7BD50094" w14:textId="46B1F452" w:rsidR="006841A4" w:rsidRPr="00EA777D" w:rsidRDefault="006841A4" w:rsidP="006841A4">
            <w:pPr>
              <w:spacing w:line="240" w:lineRule="auto"/>
              <w:jc w:val="center"/>
              <w:rPr>
                <w:sz w:val="20"/>
                <w:szCs w:val="20"/>
              </w:rPr>
            </w:pPr>
            <w:r>
              <w:rPr>
                <w:sz w:val="20"/>
                <w:szCs w:val="20"/>
              </w:rPr>
              <w:t>(**)</w:t>
            </w:r>
          </w:p>
        </w:tc>
      </w:tr>
      <w:tr w:rsidR="006E611B" w:rsidRPr="00EA777D" w14:paraId="753D45B2" w14:textId="77777777" w:rsidTr="00E83A1F">
        <w:tc>
          <w:tcPr>
            <w:tcW w:w="1696" w:type="dxa"/>
            <w:vAlign w:val="center"/>
          </w:tcPr>
          <w:p w14:paraId="2C150722" w14:textId="77777777" w:rsidR="006E611B" w:rsidRPr="00F5662E" w:rsidRDefault="006E611B" w:rsidP="006E611B">
            <w:pPr>
              <w:spacing w:line="240" w:lineRule="auto"/>
              <w:jc w:val="left"/>
              <w:rPr>
                <w:i/>
                <w:iCs/>
              </w:rPr>
            </w:pPr>
            <w:r>
              <w:rPr>
                <w:i/>
                <w:iCs/>
              </w:rPr>
              <w:t>Sentiment</w:t>
            </w:r>
          </w:p>
        </w:tc>
        <w:tc>
          <w:tcPr>
            <w:tcW w:w="1085" w:type="dxa"/>
            <w:vAlign w:val="center"/>
          </w:tcPr>
          <w:p w14:paraId="3DBF74E0" w14:textId="25900A4B"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74F380D3" w14:textId="21E7B378"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3CA21B7C" w14:textId="53724EB4" w:rsidR="006E611B" w:rsidRPr="00EA777D" w:rsidRDefault="006E611B" w:rsidP="006E611B">
            <w:pPr>
              <w:spacing w:line="240" w:lineRule="auto"/>
              <w:jc w:val="center"/>
              <w:rPr>
                <w:sz w:val="20"/>
                <w:szCs w:val="20"/>
              </w:rPr>
            </w:pPr>
            <m:oMathPara>
              <m:oMath>
                <m:r>
                  <w:rPr>
                    <w:rFonts w:ascii="Cambria Math" w:hAnsi="Cambria Math"/>
                    <w:sz w:val="20"/>
                    <w:szCs w:val="20"/>
                  </w:rPr>
                  <m:t>0.0372</m:t>
                </m:r>
              </m:oMath>
            </m:oMathPara>
          </w:p>
        </w:tc>
        <w:tc>
          <w:tcPr>
            <w:tcW w:w="1085" w:type="dxa"/>
            <w:vAlign w:val="center"/>
          </w:tcPr>
          <w:p w14:paraId="47A1963F" w14:textId="77777777" w:rsidR="006E611B" w:rsidRDefault="006E611B" w:rsidP="006E611B">
            <w:pPr>
              <w:spacing w:line="240" w:lineRule="auto"/>
              <w:jc w:val="center"/>
              <w:rPr>
                <w:sz w:val="20"/>
                <w:szCs w:val="20"/>
              </w:rPr>
            </w:pPr>
            <w:r>
              <w:rPr>
                <w:sz w:val="20"/>
                <w:szCs w:val="20"/>
              </w:rPr>
              <w:t>0.000818</w:t>
            </w:r>
          </w:p>
          <w:p w14:paraId="32052F33" w14:textId="2563CBB8" w:rsidR="006841A4" w:rsidRPr="00EA777D" w:rsidRDefault="006841A4" w:rsidP="006E611B">
            <w:pPr>
              <w:spacing w:line="240" w:lineRule="auto"/>
              <w:jc w:val="center"/>
              <w:rPr>
                <w:sz w:val="20"/>
                <w:szCs w:val="20"/>
              </w:rPr>
            </w:pPr>
            <w:r>
              <w:rPr>
                <w:sz w:val="20"/>
                <w:szCs w:val="20"/>
              </w:rPr>
              <w:t>(***)</w:t>
            </w:r>
          </w:p>
        </w:tc>
        <w:tc>
          <w:tcPr>
            <w:tcW w:w="1086" w:type="dxa"/>
            <w:vAlign w:val="center"/>
          </w:tcPr>
          <w:p w14:paraId="0BF0987D" w14:textId="27DFB248" w:rsidR="006E611B" w:rsidRPr="00EA777D" w:rsidRDefault="006E611B" w:rsidP="006E611B">
            <w:pPr>
              <w:spacing w:line="240" w:lineRule="auto"/>
              <w:jc w:val="center"/>
              <w:rPr>
                <w:sz w:val="20"/>
                <w:szCs w:val="20"/>
              </w:rPr>
            </w:pPr>
            <m:oMathPara>
              <m:oMath>
                <m:r>
                  <w:rPr>
                    <w:rFonts w:ascii="Cambria Math" w:hAnsi="Cambria Math"/>
                    <w:sz w:val="20"/>
                    <w:szCs w:val="20"/>
                  </w:rPr>
                  <m:t xml:space="preserve">2.09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-2</m:t>
                    </m:r>
                  </m:sup>
                </m:sSup>
              </m:oMath>
            </m:oMathPara>
          </w:p>
        </w:tc>
        <w:tc>
          <w:tcPr>
            <w:tcW w:w="1086" w:type="dxa"/>
            <w:vAlign w:val="center"/>
          </w:tcPr>
          <w:p w14:paraId="2076AD43" w14:textId="3407B567" w:rsidR="000B370E" w:rsidRDefault="000B370E" w:rsidP="006E611B">
            <w:pPr>
              <w:spacing w:line="240" w:lineRule="auto"/>
              <w:jc w:val="center"/>
              <w:rPr>
                <w:sz w:val="20"/>
                <w:szCs w:val="20"/>
              </w:rPr>
            </w:pPr>
            <w:r>
              <w:rPr>
                <w:sz w:val="20"/>
                <w:szCs w:val="20"/>
              </w:rPr>
              <w:t>0.0815</w:t>
            </w:r>
          </w:p>
          <w:p w14:paraId="084C614C" w14:textId="21E31A5A" w:rsidR="006E611B" w:rsidRPr="00EA777D" w:rsidRDefault="006841A4" w:rsidP="006E611B">
            <w:pPr>
              <w:spacing w:line="240" w:lineRule="auto"/>
              <w:jc w:val="center"/>
              <w:rPr>
                <w:sz w:val="20"/>
                <w:szCs w:val="20"/>
              </w:rPr>
            </w:pPr>
            <w:r>
              <w:rPr>
                <w:sz w:val="20"/>
                <w:szCs w:val="20"/>
              </w:rPr>
              <w:t>(.)</w:t>
            </w:r>
          </w:p>
        </w:tc>
      </w:tr>
      <w:tr w:rsidR="006E611B" w:rsidRPr="00EA777D" w14:paraId="062AD892" w14:textId="77777777" w:rsidTr="00E83A1F">
        <w:tc>
          <w:tcPr>
            <w:tcW w:w="1696" w:type="dxa"/>
            <w:shd w:val="clear" w:color="auto" w:fill="D9D9D9" w:themeFill="background1" w:themeFillShade="D9"/>
            <w:vAlign w:val="center"/>
          </w:tcPr>
          <w:p w14:paraId="4AA7BA7F" w14:textId="77777777" w:rsidR="006E611B" w:rsidRDefault="006E611B" w:rsidP="006E611B">
            <w:pPr>
              <w:spacing w:line="240" w:lineRule="auto"/>
              <w:jc w:val="left"/>
              <w:rPr>
                <w:i/>
                <w:iCs/>
              </w:rPr>
            </w:pPr>
            <w:r>
              <w:rPr>
                <w:i/>
                <w:iCs/>
              </w:rPr>
              <w:t>F-Statistic,</w:t>
            </w:r>
          </w:p>
          <w:p w14:paraId="1FAA654B" w14:textId="77777777" w:rsidR="006E611B" w:rsidRDefault="006E611B" w:rsidP="006E611B">
            <w:pPr>
              <w:spacing w:line="240" w:lineRule="auto"/>
              <w:jc w:val="left"/>
              <w:rPr>
                <w:i/>
                <w:iCs/>
              </w:rPr>
            </w:pPr>
            <w:r>
              <w:rPr>
                <w:i/>
                <w:iCs/>
              </w:rPr>
              <w:t>(p-value)</w:t>
            </w:r>
          </w:p>
        </w:tc>
        <w:tc>
          <w:tcPr>
            <w:tcW w:w="2171" w:type="dxa"/>
            <w:gridSpan w:val="2"/>
            <w:shd w:val="clear" w:color="auto" w:fill="D9D9D9" w:themeFill="background1" w:themeFillShade="D9"/>
            <w:vAlign w:val="center"/>
          </w:tcPr>
          <w:p w14:paraId="66FCA8D7" w14:textId="67B2AFD3" w:rsidR="006E611B" w:rsidRDefault="006E611B" w:rsidP="006E611B">
            <w:pPr>
              <w:spacing w:line="240" w:lineRule="auto"/>
              <w:jc w:val="center"/>
              <w:rPr>
                <w:sz w:val="20"/>
                <w:szCs w:val="20"/>
              </w:rPr>
            </w:pPr>
            <w:r>
              <w:rPr>
                <w:sz w:val="20"/>
                <w:szCs w:val="20"/>
              </w:rPr>
              <w:t>6.474</w:t>
            </w:r>
          </w:p>
          <w:p w14:paraId="05E61B99" w14:textId="6F02694B" w:rsidR="006E611B" w:rsidRDefault="006E611B" w:rsidP="006E611B">
            <w:pPr>
              <w:spacing w:line="240" w:lineRule="auto"/>
              <w:jc w:val="center"/>
              <w:rPr>
                <w:sz w:val="20"/>
                <w:szCs w:val="20"/>
              </w:rPr>
            </w:pPr>
            <w:r>
              <w:rPr>
                <w:sz w:val="20"/>
                <w:szCs w:val="20"/>
              </w:rPr>
              <w:t>(7.40</w:t>
            </w:r>
            <m:oMath>
              <m:r>
                <w:rPr>
                  <w:rFonts w:ascii="Cambria Math" w:hAnsi="Cambria Math"/>
                  <w:sz w:val="20"/>
                  <w:szCs w:val="20"/>
                </w:rPr>
                <m:t xml:space="preserve">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-7</m:t>
                  </m:r>
                </m:sup>
              </m:sSup>
              <m:r>
                <w:rPr>
                  <w:rFonts w:ascii="Cambria Math" w:hAnsi="Cambria Math"/>
                  <w:sz w:val="20"/>
                  <w:szCs w:val="20"/>
                </w:rPr>
                <m:t>)</m:t>
              </m:r>
            </m:oMath>
          </w:p>
          <w:p w14:paraId="67BD67BD" w14:textId="77777777" w:rsidR="006E611B" w:rsidRPr="00EA777D" w:rsidRDefault="006E611B" w:rsidP="006E611B">
            <w:pPr>
              <w:spacing w:line="240" w:lineRule="auto"/>
              <w:jc w:val="center"/>
              <w:rPr>
                <w:sz w:val="20"/>
                <w:szCs w:val="20"/>
              </w:rPr>
            </w:pPr>
            <w:r>
              <w:rPr>
                <w:sz w:val="20"/>
                <w:szCs w:val="20"/>
              </w:rPr>
              <w:t>***</w:t>
            </w:r>
          </w:p>
        </w:tc>
        <w:tc>
          <w:tcPr>
            <w:tcW w:w="2171" w:type="dxa"/>
            <w:gridSpan w:val="2"/>
            <w:shd w:val="clear" w:color="auto" w:fill="D9D9D9" w:themeFill="background1" w:themeFillShade="D9"/>
            <w:vAlign w:val="center"/>
          </w:tcPr>
          <w:p w14:paraId="5D051D0D" w14:textId="77777777" w:rsidR="006E611B" w:rsidRDefault="006E611B" w:rsidP="006E611B">
            <w:pPr>
              <w:spacing w:line="240" w:lineRule="auto"/>
              <w:jc w:val="center"/>
              <w:rPr>
                <w:sz w:val="20"/>
                <w:szCs w:val="20"/>
              </w:rPr>
            </w:pPr>
            <w:r>
              <w:rPr>
                <w:sz w:val="20"/>
                <w:szCs w:val="20"/>
              </w:rPr>
              <w:t>7.111</w:t>
            </w:r>
          </w:p>
          <w:p w14:paraId="42E9D516" w14:textId="77777777" w:rsidR="006E611B" w:rsidRDefault="006E611B" w:rsidP="006E611B">
            <w:pPr>
              <w:spacing w:line="240" w:lineRule="auto"/>
              <w:jc w:val="center"/>
              <w:rPr>
                <w:sz w:val="20"/>
                <w:szCs w:val="20"/>
              </w:rPr>
            </w:pPr>
            <w:r>
              <w:rPr>
                <w:sz w:val="20"/>
                <w:szCs w:val="20"/>
              </w:rPr>
              <w:t>(0.001043)</w:t>
            </w:r>
          </w:p>
          <w:p w14:paraId="3AF5B1CA" w14:textId="330F3EA7" w:rsidR="006E611B" w:rsidRPr="00EA777D" w:rsidRDefault="006E611B" w:rsidP="006E611B">
            <w:pPr>
              <w:spacing w:line="240" w:lineRule="auto"/>
              <w:jc w:val="center"/>
              <w:rPr>
                <w:sz w:val="20"/>
                <w:szCs w:val="20"/>
              </w:rPr>
            </w:pPr>
            <w:r>
              <w:rPr>
                <w:sz w:val="20"/>
                <w:szCs w:val="20"/>
              </w:rPr>
              <w:t>**</w:t>
            </w:r>
          </w:p>
        </w:tc>
        <w:tc>
          <w:tcPr>
            <w:tcW w:w="2172" w:type="dxa"/>
            <w:gridSpan w:val="2"/>
            <w:shd w:val="clear" w:color="auto" w:fill="D9D9D9" w:themeFill="background1" w:themeFillShade="D9"/>
            <w:vAlign w:val="center"/>
          </w:tcPr>
          <w:p w14:paraId="02D7AA92" w14:textId="77777777" w:rsidR="006E611B" w:rsidRDefault="006E611B" w:rsidP="006E611B">
            <w:pPr>
              <w:spacing w:line="240" w:lineRule="auto"/>
              <w:jc w:val="center"/>
              <w:rPr>
                <w:sz w:val="20"/>
                <w:szCs w:val="20"/>
              </w:rPr>
            </w:pPr>
            <w:r>
              <w:rPr>
                <w:sz w:val="20"/>
                <w:szCs w:val="20"/>
              </w:rPr>
              <w:t>6.612</w:t>
            </w:r>
          </w:p>
          <w:p w14:paraId="47CE04F3" w14:textId="77777777" w:rsidR="006E611B" w:rsidRDefault="006E611B" w:rsidP="006E611B">
            <w:pPr>
              <w:spacing w:line="240" w:lineRule="auto"/>
              <w:jc w:val="center"/>
              <w:rPr>
                <w:sz w:val="20"/>
                <w:szCs w:val="20"/>
              </w:rPr>
            </w:pPr>
            <w:r>
              <w:rPr>
                <w:sz w:val="20"/>
                <w:szCs w:val="20"/>
              </w:rPr>
              <w:t>(</w:t>
            </w:r>
            <m:oMath>
              <m:r>
                <w:rPr>
                  <w:rFonts w:ascii="Cambria Math" w:hAnsi="Cambria Math"/>
                  <w:sz w:val="20"/>
                  <w:szCs w:val="20"/>
                </w:rPr>
                <m:t xml:space="preserve">3.34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-8</m:t>
                  </m:r>
                </m:sup>
              </m:sSup>
              <m:r>
                <w:rPr>
                  <w:rFonts w:ascii="Cambria Math" w:hAnsi="Cambria Math"/>
                  <w:sz w:val="20"/>
                  <w:szCs w:val="20"/>
                </w:rPr>
                <m:t>)</m:t>
              </m:r>
            </m:oMath>
          </w:p>
          <w:p w14:paraId="1AE2B447" w14:textId="5CDC0331" w:rsidR="006E611B" w:rsidRPr="00EA777D" w:rsidRDefault="006E611B" w:rsidP="006E611B">
            <w:pPr>
              <w:spacing w:line="240" w:lineRule="auto"/>
              <w:jc w:val="center"/>
              <w:rPr>
                <w:sz w:val="20"/>
                <w:szCs w:val="20"/>
              </w:rPr>
            </w:pPr>
            <w:r>
              <w:rPr>
                <w:sz w:val="20"/>
                <w:szCs w:val="20"/>
              </w:rPr>
              <w:t>***</w:t>
            </w:r>
          </w:p>
        </w:tc>
      </w:tr>
      <w:tr w:rsidR="006E611B" w:rsidRPr="00EA777D" w14:paraId="56883073" w14:textId="77777777" w:rsidTr="00E83A1F">
        <w:tc>
          <w:tcPr>
            <w:tcW w:w="1696" w:type="dxa"/>
            <w:shd w:val="clear" w:color="auto" w:fill="D9D9D9" w:themeFill="background1" w:themeFillShade="D9"/>
            <w:vAlign w:val="center"/>
          </w:tcPr>
          <w:p w14:paraId="34C3052C" w14:textId="77777777" w:rsidR="006E611B" w:rsidRDefault="006E611B" w:rsidP="006E611B">
            <w:pPr>
              <w:spacing w:line="240" w:lineRule="auto"/>
              <w:jc w:val="left"/>
              <w:rPr>
                <w:i/>
                <w:iCs/>
              </w:rPr>
            </w:pPr>
            <w:r>
              <w:rPr>
                <w:iCs/>
              </w:rPr>
              <w:t xml:space="preserve">Adjusted </w:t>
            </w:r>
            <m:oMath>
              <m:sSup>
                <m:sSupPr>
                  <m:ctrlPr>
                    <w:rPr>
                      <w:rFonts w:ascii="Cambria Math" w:hAnsi="Cambria Math"/>
                      <w:i/>
                      <w:iCs/>
                    </w:rPr>
                  </m:ctrlPr>
                </m:sSupPr>
                <m:e>
                  <m:r>
                    <w:rPr>
                      <w:rFonts w:ascii="Cambria Math" w:hAnsi="Cambria Math"/>
                    </w:rPr>
                    <m:t>R</m:t>
                  </m:r>
                </m:e>
                <m:sup>
                  <m:r>
                    <w:rPr>
                      <w:rFonts w:ascii="Cambria Math" w:hAnsi="Cambria Math"/>
                    </w:rPr>
                    <m:t>2</m:t>
                  </m:r>
                </m:sup>
              </m:sSup>
            </m:oMath>
          </w:p>
        </w:tc>
        <w:tc>
          <w:tcPr>
            <w:tcW w:w="2171" w:type="dxa"/>
            <w:gridSpan w:val="2"/>
            <w:shd w:val="clear" w:color="auto" w:fill="D9D9D9" w:themeFill="background1" w:themeFillShade="D9"/>
            <w:vAlign w:val="center"/>
          </w:tcPr>
          <w:p w14:paraId="38AA424D" w14:textId="1090F2E0" w:rsidR="006E611B" w:rsidRPr="00EA777D" w:rsidRDefault="006E611B" w:rsidP="006E611B">
            <w:pPr>
              <w:spacing w:line="240" w:lineRule="auto"/>
              <w:jc w:val="center"/>
              <w:rPr>
                <w:sz w:val="20"/>
                <w:szCs w:val="20"/>
              </w:rPr>
            </w:pPr>
            <w:r>
              <w:rPr>
                <w:sz w:val="20"/>
                <w:szCs w:val="20"/>
              </w:rPr>
              <w:t>0.162</w:t>
            </w:r>
          </w:p>
        </w:tc>
        <w:tc>
          <w:tcPr>
            <w:tcW w:w="2171" w:type="dxa"/>
            <w:gridSpan w:val="2"/>
            <w:shd w:val="clear" w:color="auto" w:fill="D9D9D9" w:themeFill="background1" w:themeFillShade="D9"/>
            <w:vAlign w:val="center"/>
          </w:tcPr>
          <w:p w14:paraId="76BE4B3A" w14:textId="17892E6E" w:rsidR="006E611B" w:rsidRPr="00EA777D" w:rsidRDefault="006E611B" w:rsidP="006E611B">
            <w:pPr>
              <w:spacing w:line="240" w:lineRule="auto"/>
              <w:jc w:val="center"/>
              <w:rPr>
                <w:sz w:val="20"/>
                <w:szCs w:val="20"/>
              </w:rPr>
            </w:pPr>
            <w:r>
              <w:rPr>
                <w:sz w:val="20"/>
                <w:szCs w:val="20"/>
              </w:rPr>
              <w:t>0.0578</w:t>
            </w:r>
          </w:p>
        </w:tc>
        <w:tc>
          <w:tcPr>
            <w:tcW w:w="2172" w:type="dxa"/>
            <w:gridSpan w:val="2"/>
            <w:shd w:val="clear" w:color="auto" w:fill="D9D9D9" w:themeFill="background1" w:themeFillShade="D9"/>
            <w:vAlign w:val="center"/>
          </w:tcPr>
          <w:p w14:paraId="7D58E64E" w14:textId="4780DA53" w:rsidR="006E611B" w:rsidRPr="00EA777D" w:rsidRDefault="006E611B" w:rsidP="006E611B">
            <w:pPr>
              <w:spacing w:line="240" w:lineRule="auto"/>
              <w:jc w:val="center"/>
              <w:rPr>
                <w:sz w:val="20"/>
                <w:szCs w:val="20"/>
              </w:rPr>
            </w:pPr>
            <w:r>
              <w:rPr>
                <w:sz w:val="20"/>
                <w:szCs w:val="20"/>
              </w:rPr>
              <w:t>0.2024</w:t>
            </w:r>
          </w:p>
        </w:tc>
      </w:tr>
    </w:tbl>
    <w:p w14:paraId="396C7C28" w14:textId="7A1ECB53" w:rsidR="00B62A74" w:rsidRDefault="00B62A74" w:rsidP="00B62A74">
      <w:pPr>
        <w:pStyle w:val="Caption"/>
        <w:spacing w:before="240"/>
      </w:pPr>
      <w:bookmarkStart w:id="191" w:name="_Ref116131877"/>
      <w:bookmarkStart w:id="192" w:name="_Toc116395464"/>
      <w:r>
        <w:t xml:space="preserve">Table </w:t>
      </w:r>
      <w:fldSimple w:instr=" SEQ Table \* ARABIC ">
        <w:r w:rsidR="00BC154F">
          <w:rPr>
            <w:noProof/>
          </w:rPr>
          <w:t>31</w:t>
        </w:r>
      </w:fldSimple>
      <w:bookmarkEnd w:id="191"/>
      <w:r>
        <w:t xml:space="preserve">: Results from Multivariate Regression against </w:t>
      </w:r>
      <w:r w:rsidR="009835BC">
        <w:t>Zmijewski Score</w:t>
      </w:r>
      <w:bookmarkEnd w:id="192"/>
    </w:p>
    <w:p w14:paraId="23E4D156" w14:textId="498419AF" w:rsidR="004D549F" w:rsidRDefault="004D549F" w:rsidP="00B62A74">
      <w:pPr>
        <w:jc w:val="left"/>
      </w:pPr>
    </w:p>
    <w:p w14:paraId="6291E869" w14:textId="65B615B2" w:rsidR="004E1D46" w:rsidRDefault="004E1D46" w:rsidP="00B62A74">
      <w:pPr>
        <w:jc w:val="left"/>
      </w:pPr>
    </w:p>
    <w:p w14:paraId="63A53BC8" w14:textId="77777777" w:rsidR="004E1D46" w:rsidRDefault="004E1D46">
      <w:pPr>
        <w:spacing w:after="160" w:line="259" w:lineRule="auto"/>
        <w:jc w:val="left"/>
        <w:rPr>
          <w:rFonts w:eastAsiaTheme="majorEastAsia" w:cstheme="majorBidi"/>
          <w:i/>
          <w:iCs/>
          <w:color w:val="0D0D0D" w:themeColor="text1" w:themeTint="F2"/>
          <w:szCs w:val="28"/>
        </w:rPr>
      </w:pPr>
      <w:r>
        <w:br w:type="page"/>
      </w:r>
    </w:p>
    <w:p w14:paraId="7C58535C" w14:textId="2627E5BD" w:rsidR="004E1D46" w:rsidRDefault="004E1D46" w:rsidP="004E1D46">
      <w:pPr>
        <w:pStyle w:val="Heading3"/>
      </w:pPr>
      <w:bookmarkStart w:id="193" w:name="_Toc116152760"/>
      <w:r>
        <w:lastRenderedPageBreak/>
        <w:t>Comparison with Prior Studies</w:t>
      </w:r>
      <w:bookmarkEnd w:id="193"/>
    </w:p>
    <w:tbl>
      <w:tblPr>
        <w:tblStyle w:val="TableGrid"/>
        <w:tblW w:w="0" w:type="auto"/>
        <w:tblLook w:val="04A0" w:firstRow="1" w:lastRow="0" w:firstColumn="1" w:lastColumn="0" w:noHBand="0" w:noVBand="1"/>
      </w:tblPr>
      <w:tblGrid>
        <w:gridCol w:w="8210"/>
      </w:tblGrid>
      <w:tr w:rsidR="00AF4B0A" w14:paraId="1688A4D0" w14:textId="77777777" w:rsidTr="00AF4B0A">
        <w:tc>
          <w:tcPr>
            <w:tcW w:w="8210" w:type="dxa"/>
          </w:tcPr>
          <w:p w14:paraId="28D53616" w14:textId="2C377B9B" w:rsidR="00AF4B0A" w:rsidRDefault="00AF4B0A" w:rsidP="00B62A74">
            <w:pPr>
              <w:jc w:val="left"/>
            </w:pPr>
            <w:r w:rsidRPr="00AF4B0A">
              <w:t>RQ 4.</w:t>
            </w:r>
            <w:r w:rsidRPr="00AF4B0A">
              <w:tab/>
              <w:t>Are there material differences in the relationship between CSR disclosures and CFP at this point, vis-à-vis prior studies conducted by Tsang, 1998</w:t>
            </w:r>
            <w:r w:rsidR="001333D5">
              <w:t xml:space="preserve"> and</w:t>
            </w:r>
            <w:r w:rsidRPr="00AF4B0A">
              <w:t xml:space="preserve"> Loh et al., 2017?</w:t>
            </w:r>
          </w:p>
        </w:tc>
      </w:tr>
    </w:tbl>
    <w:p w14:paraId="5411A3E6" w14:textId="77777777" w:rsidR="00AF4B0A" w:rsidRDefault="00AF4B0A" w:rsidP="00B62A74">
      <w:pPr>
        <w:jc w:val="left"/>
      </w:pPr>
    </w:p>
    <w:p w14:paraId="313C1D1D" w14:textId="5EC2A429" w:rsidR="004E1D46" w:rsidRDefault="004E1D46" w:rsidP="00DD2C6E">
      <w:r>
        <w:t xml:space="preserve">In the context of Singapore-specific studies, </w:t>
      </w:r>
      <w:r w:rsidR="00E80937">
        <w:t>there were three:</w:t>
      </w:r>
    </w:p>
    <w:p w14:paraId="6C20AFBA" w14:textId="3D0275EC" w:rsidR="00E80937" w:rsidRDefault="00E80937" w:rsidP="00DD2C6E"/>
    <w:p w14:paraId="2272A23F" w14:textId="70CC2C83" w:rsidR="00E80937" w:rsidRDefault="00E80937" w:rsidP="00775689">
      <w:pPr>
        <w:pStyle w:val="ListParagraph"/>
        <w:numPr>
          <w:ilvl w:val="3"/>
          <w:numId w:val="36"/>
        </w:numPr>
        <w:tabs>
          <w:tab w:val="clear" w:pos="2880"/>
        </w:tabs>
        <w:ind w:left="851"/>
      </w:pPr>
      <w:r>
        <w:t>Tsang (1998)</w:t>
      </w:r>
      <w:r w:rsidR="003B1350">
        <w:t xml:space="preserve"> </w:t>
      </w:r>
      <w:r w:rsidR="00DD2C6E">
        <w:t xml:space="preserve">analysed 17 companies’ disclosures from 1986 to 1995. Tsang (1998) found that disclosures were </w:t>
      </w:r>
      <w:r w:rsidR="006B159E">
        <w:t>primarily</w:t>
      </w:r>
      <w:r w:rsidR="00DD2C6E">
        <w:t xml:space="preserve"> qualitative, and measured disclosure as a percentage of sentences in sustainability reports.</w:t>
      </w:r>
      <w:r w:rsidR="00BF7E9E">
        <w:t xml:space="preserve"> ‘Community involvement’ disclosures were significantly higher </w:t>
      </w:r>
      <w:r w:rsidR="00267B64">
        <w:t>than</w:t>
      </w:r>
      <w:r w:rsidR="00BF7E9E">
        <w:t xml:space="preserve"> environmental disclosures throughout the observational period.</w:t>
      </w:r>
      <w:r w:rsidR="00775689">
        <w:t xml:space="preserve"> In 1995, 0.24% of sentences in the reports were related to the environment</w:t>
      </w:r>
      <w:r w:rsidR="00267B64">
        <w:t>,</w:t>
      </w:r>
      <w:r w:rsidR="00775689">
        <w:t xml:space="preserve"> whilst 5.37% of sentences were related to community involvement.</w:t>
      </w:r>
    </w:p>
    <w:p w14:paraId="7B4732A4" w14:textId="756EABA5" w:rsidR="00BF7E9E" w:rsidRDefault="00BF7E9E" w:rsidP="00BF7E9E">
      <w:pPr>
        <w:pStyle w:val="ListParagraph"/>
        <w:ind w:left="851"/>
      </w:pPr>
    </w:p>
    <w:p w14:paraId="31BBD2B3" w14:textId="518E13B8" w:rsidR="00BF7E9E" w:rsidRDefault="00623CD4" w:rsidP="00BF7E9E">
      <w:pPr>
        <w:pStyle w:val="ListParagraph"/>
        <w:ind w:left="851"/>
      </w:pPr>
      <w:r>
        <w:t>Regarding</w:t>
      </w:r>
      <w:r w:rsidR="00017BCA">
        <w:t xml:space="preserve"> the proportion</w:t>
      </w:r>
      <w:r w:rsidR="00775689">
        <w:t xml:space="preserve">s, environmental-related disclosures were significantly higher relative to community-related disclosures. </w:t>
      </w:r>
      <w:r w:rsidR="005D1895">
        <w:t>For example, d</w:t>
      </w:r>
      <w:r w:rsidR="00017BCA">
        <w:t xml:space="preserve">isclosures solely related to community-related initiatives (Topic 1: Community) are half of </w:t>
      </w:r>
      <w:r w:rsidR="00331458">
        <w:t xml:space="preserve">the </w:t>
      </w:r>
      <w:r w:rsidR="00017BCA">
        <w:t>environmental-related disclosures (Topic 2: Resources, Topic 7: Climate). This is motivated by regulatory requirements from SGX</w:t>
      </w:r>
      <w:r w:rsidR="00331458">
        <w:t xml:space="preserve"> </w:t>
      </w:r>
      <w:r w:rsidR="00017BCA">
        <w:t>but also possibly explained through the institutional and stakeholder theory – where companies are more pressed to report on environmental issues important to stakeholders and society.</w:t>
      </w:r>
    </w:p>
    <w:p w14:paraId="42B69CA4" w14:textId="77777777" w:rsidR="00E80937" w:rsidRDefault="00E80937" w:rsidP="00DD2C6E">
      <w:pPr>
        <w:pStyle w:val="ListParagraph"/>
        <w:ind w:left="851"/>
      </w:pPr>
    </w:p>
    <w:p w14:paraId="7EDE1FD6" w14:textId="06834CEA" w:rsidR="00E80937" w:rsidRDefault="00E80937" w:rsidP="00DD2C6E">
      <w:pPr>
        <w:pStyle w:val="ListParagraph"/>
        <w:numPr>
          <w:ilvl w:val="3"/>
          <w:numId w:val="36"/>
        </w:numPr>
        <w:tabs>
          <w:tab w:val="clear" w:pos="2880"/>
        </w:tabs>
        <w:ind w:left="851"/>
      </w:pPr>
      <w:r>
        <w:t>Loh et al. (2017)</w:t>
      </w:r>
      <w:r w:rsidR="000E6741">
        <w:t xml:space="preserve"> used Ohlson’s model as a baseline and investigated</w:t>
      </w:r>
      <w:r w:rsidR="008D2131">
        <w:t xml:space="preserve"> the statistical significance of a sustainability reporting score on the market value</w:t>
      </w:r>
      <w:r w:rsidR="00A367DF">
        <w:t>. In this study, Loh et al. (2017) used the mere presence of information relating to an area of sustainability reporting to score sustainability reports. The study found, with statistical significance, that sustainability disclosure is positively related to the market value of a firm and that the better the quality of sustainability reporting, the stronger the linkage.</w:t>
      </w:r>
    </w:p>
    <w:p w14:paraId="37E67D43" w14:textId="3C92ECD5" w:rsidR="00A367DF" w:rsidRDefault="00A367DF" w:rsidP="00A367DF">
      <w:pPr>
        <w:ind w:left="851"/>
      </w:pPr>
      <w:r>
        <w:lastRenderedPageBreak/>
        <w:t xml:space="preserve">In this study, it is shown that there is a statistically significant relationship between the extent of disclosures of </w:t>
      </w:r>
      <w:r w:rsidR="003A3DEA">
        <w:t>specific</w:t>
      </w:r>
      <w:r>
        <w:t xml:space="preserve"> topics and the market value. The effects are constrained to the methodology, community (positive relationship), and resources (negative relationship).</w:t>
      </w:r>
    </w:p>
    <w:p w14:paraId="6C79963F" w14:textId="0F85EE31" w:rsidR="00CE051B" w:rsidRDefault="00CE051B" w:rsidP="00A367DF">
      <w:pPr>
        <w:ind w:left="851"/>
      </w:pPr>
    </w:p>
    <w:p w14:paraId="200F98A8" w14:textId="61074DFE" w:rsidR="00CE051B" w:rsidRDefault="00CE051B" w:rsidP="00A367DF">
      <w:pPr>
        <w:ind w:left="851"/>
      </w:pPr>
      <w:r>
        <w:t xml:space="preserve">Both studies confirm that sustainability disclosures have a statistically significant relationship </w:t>
      </w:r>
      <w:r w:rsidR="00B62461">
        <w:t>with</w:t>
      </w:r>
      <w:r>
        <w:t xml:space="preserve"> the firm’s market value.</w:t>
      </w:r>
    </w:p>
    <w:p w14:paraId="32E5EAC6" w14:textId="56BF0559" w:rsidR="00B62A74" w:rsidRDefault="00B62A74" w:rsidP="00DD2C6E">
      <w:pPr>
        <w:spacing w:after="160" w:line="259" w:lineRule="auto"/>
        <w:rPr>
          <w:b/>
          <w:bCs/>
          <w:sz w:val="32"/>
          <w:szCs w:val="32"/>
        </w:rPr>
      </w:pPr>
    </w:p>
    <w:p w14:paraId="1814E015" w14:textId="43E13CCA" w:rsidR="004D549F" w:rsidRDefault="004D549F" w:rsidP="004D549F">
      <w:pPr>
        <w:pStyle w:val="Heading1"/>
      </w:pPr>
      <w:bookmarkStart w:id="194" w:name="_Toc116152761"/>
      <w:r>
        <w:t>Conclusion</w:t>
      </w:r>
      <w:bookmarkEnd w:id="194"/>
    </w:p>
    <w:p w14:paraId="4D41F69F" w14:textId="263D85F7" w:rsidR="009C68D0" w:rsidRDefault="009C68D0" w:rsidP="009C68D0"/>
    <w:p w14:paraId="21491565" w14:textId="7C256476" w:rsidR="0031341B" w:rsidRDefault="0031341B" w:rsidP="009C68D0">
      <w:r>
        <w:t xml:space="preserve">Prior CSR studies either used platform-generated scores or rudimentary inputs for assessing a company’s CSR disclosures. Where NLP techniques were used in recent studies, these were either used in isolation </w:t>
      </w:r>
      <w:r w:rsidR="008C580A">
        <w:t>or</w:t>
      </w:r>
      <w:r>
        <w:t xml:space="preserve"> on companies listed in markets other than Singapore. This study proposes a robust methodology for quantifying and assessing a company’s CSR disclosures using NLP techniques</w:t>
      </w:r>
      <w:r w:rsidR="009E2C49">
        <w:t xml:space="preserve"> applied directly </w:t>
      </w:r>
      <w:r w:rsidR="00D63E46">
        <w:t>to</w:t>
      </w:r>
      <w:r w:rsidR="009E2C49">
        <w:t xml:space="preserve"> sustainability reports</w:t>
      </w:r>
      <w:r>
        <w:t xml:space="preserve"> for companies listed on the SGX.</w:t>
      </w:r>
    </w:p>
    <w:p w14:paraId="5C6F0F30" w14:textId="2BA686F9" w:rsidR="0012489A" w:rsidRDefault="0012489A" w:rsidP="009C68D0"/>
    <w:p w14:paraId="3FCC74EB" w14:textId="77777777" w:rsidR="0012489A" w:rsidRDefault="0012489A" w:rsidP="0012489A">
      <w:r>
        <w:t>The results have allowed us to form inferences about statistically significant or insignificant relationships between CSR disclosures – topics, readability, sentiments – and corporate financial performance for companies which are a part of the STI.</w:t>
      </w:r>
    </w:p>
    <w:p w14:paraId="315137E0" w14:textId="4766703C" w:rsidR="004D2F86" w:rsidRDefault="004D2F86" w:rsidP="009C68D0"/>
    <w:p w14:paraId="3FEC7E32" w14:textId="1737225E" w:rsidR="001333D5" w:rsidRDefault="00342113" w:rsidP="009C68D0">
      <w:r>
        <w:t>This study found that specific topics of s</w:t>
      </w:r>
      <w:r w:rsidR="001333D5">
        <w:t>ustainabil</w:t>
      </w:r>
      <w:r>
        <w:t xml:space="preserve">ity disclosures had statistically significant relationships with different financial performance factors. </w:t>
      </w:r>
      <w:r w:rsidR="007F099B">
        <w:t>For example, c</w:t>
      </w:r>
      <w:r>
        <w:t xml:space="preserve">ommunity-related disclosures had a positive relationship with the ROA and MV. Whilst methodology-related disclosures had a positive relationship with MV, resource-related disclosures had a negative relationship with MV. Lastly, governance and climate-related closures had a positive relationship with the </w:t>
      </w:r>
      <w:r w:rsidRPr="00342113">
        <w:t>Zmijewski</w:t>
      </w:r>
      <w:r>
        <w:t xml:space="preserve"> score, indicating </w:t>
      </w:r>
      <w:r w:rsidR="00796527">
        <w:t xml:space="preserve">that </w:t>
      </w:r>
      <w:r>
        <w:t>these factors contributed to a firm’s financial viability.</w:t>
      </w:r>
    </w:p>
    <w:p w14:paraId="15168A75" w14:textId="77777777" w:rsidR="004D2F86" w:rsidRDefault="004D2F86" w:rsidP="009C68D0"/>
    <w:p w14:paraId="5B640C8F" w14:textId="0D2CA93F" w:rsidR="00E21223" w:rsidRDefault="004D2F86" w:rsidP="009C68D0">
      <w:r>
        <w:t xml:space="preserve">Despite this, there was no conclusive evidence that readability nor the sentiments of words used in sustainability reports </w:t>
      </w:r>
      <w:r w:rsidR="00CB40A0">
        <w:t>impacted</w:t>
      </w:r>
      <w:r>
        <w:t xml:space="preserve"> financial performance.</w:t>
      </w:r>
    </w:p>
    <w:p w14:paraId="5C2EEC3E" w14:textId="77777777" w:rsidR="0031341B" w:rsidRDefault="0031341B" w:rsidP="009C68D0"/>
    <w:p w14:paraId="54B3CE9A" w14:textId="1739CF3A" w:rsidR="009E2C49" w:rsidRDefault="00982D13" w:rsidP="009C68D0">
      <w:r>
        <w:t xml:space="preserve">Perspective is </w:t>
      </w:r>
      <w:r w:rsidR="000C01CE">
        <w:t>critical</w:t>
      </w:r>
      <w:r>
        <w:t xml:space="preserve">. </w:t>
      </w:r>
      <w:r w:rsidR="001E74A6" w:rsidRPr="00982D13">
        <w:t>If</w:t>
      </w:r>
      <w:r w:rsidRPr="00982D13">
        <w:t xml:space="preserve"> GDP and profitability remain the prime metrics (and products are evaluated by price and feature comparison without proper life-cycle analysis and environmental “weighting”, then sustainability will always be a secondary consideration</w:t>
      </w:r>
      <w:r>
        <w:t xml:space="preserve"> (Rodgers</w:t>
      </w:r>
      <w:r w:rsidR="00807C71">
        <w:t xml:space="preserve"> et al.</w:t>
      </w:r>
      <w:r>
        <w:t>, 2013)</w:t>
      </w:r>
      <w:r w:rsidRPr="00982D13">
        <w:t>.</w:t>
      </w:r>
      <w:r w:rsidR="0012489A">
        <w:t xml:space="preserve"> </w:t>
      </w:r>
    </w:p>
    <w:p w14:paraId="42C4D85C" w14:textId="77777777" w:rsidR="009E2C49" w:rsidRDefault="009E2C49" w:rsidP="009C68D0"/>
    <w:p w14:paraId="6508DB21" w14:textId="5796A0CD" w:rsidR="005C103E" w:rsidRDefault="0012489A" w:rsidP="009C68D0">
      <w:r>
        <w:t>The findings of this study, in conjunction with encouraging empirical evidence from other studies, suggest that there are benefits of CSR disclosures and there are positive effects on financial performance.</w:t>
      </w:r>
      <w:r w:rsidR="009E2C49">
        <w:t xml:space="preserve"> It is hoped that this study will</w:t>
      </w:r>
      <w:r w:rsidR="005170D4">
        <w:t xml:space="preserve"> contribute suggestions on how CSR disclosures can be assessed</w:t>
      </w:r>
      <w:r w:rsidR="00423C0B">
        <w:t xml:space="preserve"> and enable an understanding of what CSR factors are important</w:t>
      </w:r>
      <w:r w:rsidR="00F07E5E">
        <w:t xml:space="preserve"> for stakeholders to encourage companies to adopt more of such positive initiatives</w:t>
      </w:r>
      <w:r w:rsidR="00FC61FD">
        <w:t>.</w:t>
      </w:r>
    </w:p>
    <w:p w14:paraId="23968448" w14:textId="77777777" w:rsidR="00982D13" w:rsidRDefault="00982D13" w:rsidP="009C68D0"/>
    <w:p w14:paraId="4DCC4D48" w14:textId="459B5D84" w:rsidR="009C68D0" w:rsidRDefault="009C68D0" w:rsidP="009C68D0">
      <w:pPr>
        <w:pStyle w:val="Heading2"/>
      </w:pPr>
      <w:bookmarkStart w:id="195" w:name="_Toc116152762"/>
      <w:r>
        <w:t>Limitations</w:t>
      </w:r>
      <w:r w:rsidR="004F39A6">
        <w:t xml:space="preserve"> and Opportunity for Future Studies</w:t>
      </w:r>
      <w:bookmarkEnd w:id="195"/>
    </w:p>
    <w:p w14:paraId="0A01805C" w14:textId="452D8300" w:rsidR="009C68D0" w:rsidRDefault="009C68D0" w:rsidP="009C68D0"/>
    <w:p w14:paraId="2070C900" w14:textId="3B7ABCBD" w:rsidR="005170D4" w:rsidRDefault="00237F6A" w:rsidP="004D549F">
      <w:r w:rsidRPr="00237F6A">
        <w:t>Similar to Rodgers et al. (2013), there was a limit on the number of companies analysed. Because of the smaller sample size, performing industry differentiation was impossible. For example, it may be worth focusing on the disclosure effects for critical industries identified by SGX has a high impact – (i) financial, (ii) agriculture, (iii) energy, (iv) materials and buildings, and (v) transportation. These are the five industries stipulated by SGX which are required to present mandatory climate-related disclosures in line with the TCFD’s recommendations. Similarly, it may also be possible to examine differences between Government-Linked Companies, Family Businesses, and others, as Loh et al. (2017) did. A study for listed companies in each of these industries can be conducted with a more extensive sample size – focusing on all companies listed, rather than those included as part of the STI.</w:t>
      </w:r>
    </w:p>
    <w:p w14:paraId="6EA78396" w14:textId="77777777" w:rsidR="00237F6A" w:rsidRDefault="00237F6A" w:rsidP="004D549F"/>
    <w:p w14:paraId="08D121C2" w14:textId="62CDE7BC" w:rsidR="001E74A6" w:rsidRDefault="00382A7B" w:rsidP="004D549F">
      <w:r w:rsidRPr="00382A7B">
        <w:t xml:space="preserve">In this study, all reports across the observation period of 2015 to 2021 were treated as part of the same sample space. SGX launched several sustainability regulations in this period which may result in different conclusions being drawn. For example, implementing the TCFD’s recommendations for climate-related disclosures is a significant event. In subsequent periods, when companies begin to make such </w:t>
      </w:r>
      <w:r w:rsidRPr="00382A7B">
        <w:lastRenderedPageBreak/>
        <w:t>disclosures, examining the effects on the relationships identified here pre- and post-implementation of the requirements are meaningful. The results in this study provide a preliminary basis.</w:t>
      </w:r>
    </w:p>
    <w:p w14:paraId="1040067E" w14:textId="77777777" w:rsidR="00382A7B" w:rsidRDefault="00382A7B" w:rsidP="004D549F"/>
    <w:p w14:paraId="1B3DBB29" w14:textId="77777777" w:rsidR="00382A7B" w:rsidRPr="00382A7B" w:rsidRDefault="00382A7B" w:rsidP="00382A7B">
      <w:r w:rsidRPr="00382A7B">
        <w:t>The analysis relating to market value raises questions about Singapore investors’ perceptions. There were inferences about investors’ perception of the importance of methodology disclosures, community-related initiatives, and resource-related topics and their effect on the market value. These should be validated or disproved through a survey of investors. The mediating and moderating factors influencing the market value can be more detailed.</w:t>
      </w:r>
    </w:p>
    <w:p w14:paraId="2A41CC8B" w14:textId="77777777" w:rsidR="00382A7B" w:rsidRPr="00382A7B" w:rsidRDefault="00382A7B" w:rsidP="00382A7B"/>
    <w:p w14:paraId="27950C4F" w14:textId="3950B043" w:rsidR="00475522" w:rsidRDefault="00382A7B" w:rsidP="00382A7B">
      <w:pPr>
        <w:sectPr w:rsidR="00475522" w:rsidSect="00475522">
          <w:pgSz w:w="11906" w:h="16838" w:code="9"/>
          <w:pgMar w:top="1418" w:right="1418" w:bottom="1418" w:left="2268" w:header="709" w:footer="709" w:gutter="0"/>
          <w:cols w:space="708"/>
          <w:docGrid w:linePitch="360"/>
        </w:sectPr>
      </w:pPr>
      <w:r w:rsidRPr="00382A7B">
        <w:t>In the same vein, while this study provides a basis for observing the relationships, it does not conclude the causal effects. Instead, this study merely identifies statistically significant relationships between CSR disclosure variables and CFP without any suggestions on causality. To help business leaders understand the causal effects of CSR disclosures in present times, an update to the conceptual framework – similar to that of Richardson et al. (1999) – can be proposed. This will help stakeholders understand if there are new influences based on how sustainability has become important to society amid a climate emergency.</w:t>
      </w:r>
    </w:p>
    <w:p w14:paraId="346B6645" w14:textId="77777777" w:rsidR="005D6E9C" w:rsidRDefault="005D6E9C">
      <w:pPr>
        <w:spacing w:after="160" w:line="259" w:lineRule="auto"/>
        <w:jc w:val="left"/>
        <w:rPr>
          <w:b/>
          <w:bCs/>
          <w:sz w:val="32"/>
          <w:szCs w:val="32"/>
        </w:rPr>
      </w:pPr>
      <w:r>
        <w:br w:type="page"/>
      </w:r>
    </w:p>
    <w:p w14:paraId="3F82ABF5" w14:textId="793D0165" w:rsidR="004D549F" w:rsidRDefault="004D549F" w:rsidP="004D549F">
      <w:pPr>
        <w:pStyle w:val="Heading1"/>
      </w:pPr>
      <w:bookmarkStart w:id="196" w:name="_Toc116152763"/>
      <w:r>
        <w:lastRenderedPageBreak/>
        <w:t>References</w:t>
      </w:r>
      <w:bookmarkEnd w:id="196"/>
    </w:p>
    <w:p w14:paraId="7DC12388" w14:textId="77777777" w:rsidR="00713FE8" w:rsidRPr="00713FE8" w:rsidRDefault="00713FE8" w:rsidP="00713FE8"/>
    <w:p w14:paraId="48573B35" w14:textId="172B54EC" w:rsidR="00DB7067" w:rsidRDefault="00DB7067" w:rsidP="004D549F">
      <w:pPr>
        <w:spacing w:line="312" w:lineRule="auto"/>
      </w:pPr>
      <w:r w:rsidRPr="00DB7067">
        <w:t>Abu Bakar, A. S., &amp; Ameer, R. (2011). Readability of corporate social responsibility communication in Malaysia. Corporate Social Responsibility and Environmental Management, 18(1), 50-60.</w:t>
      </w:r>
    </w:p>
    <w:p w14:paraId="7465A6AA" w14:textId="7AB7CC27" w:rsidR="00BF2057" w:rsidRDefault="00BF2057" w:rsidP="004D549F">
      <w:pPr>
        <w:spacing w:line="312" w:lineRule="auto"/>
      </w:pPr>
    </w:p>
    <w:p w14:paraId="781FF2DE" w14:textId="59A628AD" w:rsidR="00BF2057" w:rsidRDefault="00BF2057" w:rsidP="00BF2057">
      <w:pPr>
        <w:spacing w:line="312" w:lineRule="auto"/>
      </w:pPr>
      <w:r>
        <w:rPr>
          <w:rFonts w:hint="eastAsia"/>
        </w:rPr>
        <w:t>Arco</w:t>
      </w:r>
      <w:r>
        <w:rPr>
          <w:rFonts w:hint="eastAsia"/>
        </w:rPr>
        <w:t>‐</w:t>
      </w:r>
      <w:r>
        <w:rPr>
          <w:rFonts w:hint="eastAsia"/>
        </w:rPr>
        <w:t>Castro, L., L</w:t>
      </w:r>
      <w:r>
        <w:rPr>
          <w:rFonts w:hint="eastAsia"/>
        </w:rPr>
        <w:t>ó</w:t>
      </w:r>
      <w:r>
        <w:rPr>
          <w:rFonts w:hint="eastAsia"/>
        </w:rPr>
        <w:t>pez</w:t>
      </w:r>
      <w:r>
        <w:rPr>
          <w:rFonts w:hint="eastAsia"/>
        </w:rPr>
        <w:t>‐</w:t>
      </w:r>
      <w:r>
        <w:rPr>
          <w:rFonts w:hint="eastAsia"/>
        </w:rPr>
        <w:t>P</w:t>
      </w:r>
      <w:r>
        <w:rPr>
          <w:rFonts w:hint="eastAsia"/>
        </w:rPr>
        <w:t>é</w:t>
      </w:r>
      <w:r>
        <w:rPr>
          <w:rFonts w:hint="eastAsia"/>
        </w:rPr>
        <w:t>rez, M. V., P</w:t>
      </w:r>
      <w:r>
        <w:rPr>
          <w:rFonts w:hint="eastAsia"/>
        </w:rPr>
        <w:t>é</w:t>
      </w:r>
      <w:r>
        <w:rPr>
          <w:rFonts w:hint="eastAsia"/>
        </w:rPr>
        <w:t>rez</w:t>
      </w:r>
      <w:r>
        <w:rPr>
          <w:rFonts w:hint="eastAsia"/>
        </w:rPr>
        <w:t>‐</w:t>
      </w:r>
      <w:r>
        <w:rPr>
          <w:rFonts w:hint="eastAsia"/>
        </w:rPr>
        <w:t>L</w:t>
      </w:r>
      <w:r>
        <w:rPr>
          <w:rFonts w:hint="eastAsia"/>
        </w:rPr>
        <w:t>ó</w:t>
      </w:r>
      <w:r>
        <w:rPr>
          <w:rFonts w:hint="eastAsia"/>
        </w:rPr>
        <w:t>pez, M. C., &amp; Rodr</w:t>
      </w:r>
      <w:r>
        <w:rPr>
          <w:rFonts w:hint="eastAsia"/>
        </w:rPr>
        <w:t>í</w:t>
      </w:r>
      <w:r>
        <w:rPr>
          <w:rFonts w:hint="eastAsia"/>
        </w:rPr>
        <w:t>guez</w:t>
      </w:r>
      <w:r>
        <w:rPr>
          <w:rFonts w:hint="eastAsia"/>
        </w:rPr>
        <w:t>‐</w:t>
      </w:r>
      <w:r>
        <w:rPr>
          <w:rFonts w:hint="eastAsia"/>
        </w:rPr>
        <w:t>Ariza, L. (2020). How market value relates to corporate philanthropy and its assurance. The moderating effect of the</w:t>
      </w:r>
      <w:r>
        <w:t xml:space="preserve"> business sector. Business Ethics: A European Review, 29(2), 266-281.</w:t>
      </w:r>
    </w:p>
    <w:p w14:paraId="402B5820" w14:textId="77777777" w:rsidR="00DB7067" w:rsidRDefault="00DB7067" w:rsidP="004D549F">
      <w:pPr>
        <w:spacing w:line="312" w:lineRule="auto"/>
      </w:pPr>
    </w:p>
    <w:p w14:paraId="1436CA2E" w14:textId="55873C91" w:rsidR="004D549F" w:rsidRPr="00807C41" w:rsidRDefault="004D549F" w:rsidP="004D549F">
      <w:pPr>
        <w:spacing w:line="312" w:lineRule="auto"/>
      </w:pPr>
      <w:r w:rsidRPr="00807C41">
        <w:t>Aggarwal, P. (2013a). Impact of sustainability performance of company on its financial performance: A study of listed Indian companies. Global Journal of Management and Business Research (C: Finance) Volume, 13.</w:t>
      </w:r>
    </w:p>
    <w:p w14:paraId="14F713E4" w14:textId="77777777" w:rsidR="004D549F" w:rsidRPr="00807C41" w:rsidRDefault="004D549F" w:rsidP="004D549F">
      <w:pPr>
        <w:spacing w:line="312" w:lineRule="auto"/>
      </w:pPr>
    </w:p>
    <w:p w14:paraId="65C2C8C0" w14:textId="7656A93C" w:rsidR="004D549F" w:rsidRDefault="004D549F" w:rsidP="004D549F">
      <w:pPr>
        <w:spacing w:line="312" w:lineRule="auto"/>
      </w:pPr>
      <w:r w:rsidRPr="00807C41">
        <w:t>Aggarwal, P. (2013b). Sustainability reporting and its impact on corporate financial performance: A literature review. Indian Journal of Commerce and Management Studies, 4(3), 51</w:t>
      </w:r>
    </w:p>
    <w:p w14:paraId="75A75F66" w14:textId="45D33AB0" w:rsidR="00401124" w:rsidRDefault="00401124" w:rsidP="004D549F">
      <w:pPr>
        <w:spacing w:line="312" w:lineRule="auto"/>
      </w:pPr>
    </w:p>
    <w:p w14:paraId="537F57FD" w14:textId="4418123F" w:rsidR="003A5FF4" w:rsidRDefault="003A5FF4" w:rsidP="004D549F">
      <w:pPr>
        <w:spacing w:line="312" w:lineRule="auto"/>
      </w:pPr>
      <w:r w:rsidRPr="003A5FF4">
        <w:rPr>
          <w:rFonts w:hint="eastAsia"/>
        </w:rPr>
        <w:t>Aguilera</w:t>
      </w:r>
      <w:r w:rsidRPr="003A5FF4">
        <w:rPr>
          <w:rFonts w:hint="eastAsia"/>
        </w:rPr>
        <w:t>‐</w:t>
      </w:r>
      <w:r w:rsidRPr="003A5FF4">
        <w:rPr>
          <w:rFonts w:hint="eastAsia"/>
        </w:rPr>
        <w:t>Caracuel, J., &amp; Guerrero</w:t>
      </w:r>
      <w:r w:rsidRPr="003A5FF4">
        <w:rPr>
          <w:rFonts w:hint="eastAsia"/>
        </w:rPr>
        <w:t>‐</w:t>
      </w:r>
      <w:r w:rsidRPr="003A5FF4">
        <w:rPr>
          <w:rFonts w:hint="eastAsia"/>
        </w:rPr>
        <w:t>Villegas, J. (2018). How corporate social responsibility helps MNEs to improve their reputation. The moderating effects of geographical diversification and operating in developing regions. Corporate social responsibility a</w:t>
      </w:r>
      <w:r w:rsidRPr="003A5FF4">
        <w:t>nd environmental management, 25(4), 355-372.</w:t>
      </w:r>
    </w:p>
    <w:p w14:paraId="0307634D" w14:textId="77777777" w:rsidR="003A5FF4" w:rsidRDefault="003A5FF4" w:rsidP="004D549F">
      <w:pPr>
        <w:spacing w:line="312" w:lineRule="auto"/>
      </w:pPr>
    </w:p>
    <w:p w14:paraId="7A274D10" w14:textId="4C8C775C" w:rsidR="00401124" w:rsidRDefault="00401124" w:rsidP="004D549F">
      <w:pPr>
        <w:spacing w:line="312" w:lineRule="auto"/>
      </w:pPr>
      <w:r w:rsidRPr="00401124">
        <w:rPr>
          <w:rFonts w:hint="eastAsia"/>
        </w:rPr>
        <w:t>Aguilera, R. V., &amp; Jackson, G. (2003). The cross</w:t>
      </w:r>
      <w:r w:rsidRPr="00401124">
        <w:rPr>
          <w:rFonts w:hint="eastAsia"/>
        </w:rPr>
        <w:t>‐</w:t>
      </w:r>
      <w:r w:rsidRPr="00401124">
        <w:rPr>
          <w:rFonts w:hint="eastAsia"/>
        </w:rPr>
        <w:t>national diversity of corporate governance: Dimensions and determinants. Academy of Management Review, 28, 447</w:t>
      </w:r>
      <w:r w:rsidRPr="00401124">
        <w:rPr>
          <w:rFonts w:hint="eastAsia"/>
        </w:rPr>
        <w:t>–</w:t>
      </w:r>
      <w:r w:rsidRPr="00401124">
        <w:rPr>
          <w:rFonts w:hint="eastAsia"/>
        </w:rPr>
        <w:t>465.</w:t>
      </w:r>
    </w:p>
    <w:p w14:paraId="00C08060" w14:textId="77777777" w:rsidR="00E55A79" w:rsidRDefault="00E55A79" w:rsidP="00E55A79">
      <w:pPr>
        <w:spacing w:line="312" w:lineRule="auto"/>
      </w:pPr>
    </w:p>
    <w:p w14:paraId="43CBF0EB" w14:textId="2159E91D" w:rsidR="00E55A79" w:rsidRDefault="00E55A79" w:rsidP="00E55A79">
      <w:pPr>
        <w:spacing w:line="312" w:lineRule="auto"/>
      </w:pPr>
      <w:r>
        <w:t>Aravindan, A. (2021, December 15). Singapore Exchange to mandates climate, board diversity disclosures. Reuters. https://www.reuters.com/business/sustainable-business/singapore-exchangemandates-climate-board-diversity-disclosures-2021-12-15/</w:t>
      </w:r>
    </w:p>
    <w:p w14:paraId="1150CBB0" w14:textId="7EFB7DEC" w:rsidR="00C14897" w:rsidRDefault="00C14897" w:rsidP="00E55A79">
      <w:pPr>
        <w:spacing w:line="312" w:lineRule="auto"/>
      </w:pPr>
    </w:p>
    <w:p w14:paraId="111AC3F1" w14:textId="0458FDBF" w:rsidR="00C14897" w:rsidRDefault="00C14897" w:rsidP="00E55A79">
      <w:pPr>
        <w:spacing w:line="312" w:lineRule="auto"/>
      </w:pPr>
      <w:r w:rsidRPr="00C14897">
        <w:t>Artiach, T., Lee, D., Nelson, D., &amp; Walker, J. (2010). The determinants of corporate sustainability performance. Accounting &amp; Finance, 50(1), 31-51.</w:t>
      </w:r>
    </w:p>
    <w:p w14:paraId="12D616A8" w14:textId="77777777" w:rsidR="00AA6AD0" w:rsidRDefault="00AA6AD0" w:rsidP="004D549F">
      <w:pPr>
        <w:spacing w:line="312" w:lineRule="auto"/>
      </w:pPr>
    </w:p>
    <w:p w14:paraId="5D7744DB" w14:textId="005CEDA9" w:rsidR="00AA6AD0" w:rsidRDefault="00AA6AD0" w:rsidP="004D549F">
      <w:pPr>
        <w:spacing w:line="312" w:lineRule="auto"/>
      </w:pPr>
      <w:r w:rsidRPr="00AA6AD0">
        <w:lastRenderedPageBreak/>
        <w:t>Back, B., Toivonen, J., Vanharanta, H., &amp; Visa, A. (2001). Comparing numerical data and text information from annual reports using self-organizing maps. International journal of accounting information systems, 2(4), 249-269.</w:t>
      </w:r>
    </w:p>
    <w:p w14:paraId="08162FE9" w14:textId="5638A402" w:rsidR="006F4C13" w:rsidRDefault="006F4C13" w:rsidP="004D549F">
      <w:pPr>
        <w:spacing w:line="312" w:lineRule="auto"/>
      </w:pPr>
    </w:p>
    <w:p w14:paraId="55F8C8F1" w14:textId="7EC64D39" w:rsidR="006F4C13" w:rsidRDefault="006F4C13" w:rsidP="004D549F">
      <w:pPr>
        <w:spacing w:line="312" w:lineRule="auto"/>
      </w:pPr>
      <w:r w:rsidRPr="006F4C13">
        <w:t>Backhaus, K. B., Stone, B. A., &amp; Heiner, K. (2002). Exploring the relationship between corporate social performance and employer attractiveness. Business &amp; Society, 41(3), 292-318.</w:t>
      </w:r>
    </w:p>
    <w:p w14:paraId="14B1F2E2" w14:textId="09BF8AA4" w:rsidR="00AF3903" w:rsidRDefault="00AF3903" w:rsidP="004D549F">
      <w:pPr>
        <w:spacing w:line="312" w:lineRule="auto"/>
      </w:pPr>
    </w:p>
    <w:p w14:paraId="14367472" w14:textId="296AF0B1" w:rsidR="00AF3903" w:rsidRDefault="00AF3903" w:rsidP="004D549F">
      <w:pPr>
        <w:spacing w:line="312" w:lineRule="auto"/>
      </w:pPr>
      <w:r w:rsidRPr="00AF3903">
        <w:t>Bao, Y., &amp; Datta, A. (2014). Simultaneously discovering and quantifying risk types from textual risk disclosures. Management Science, 60(6), 1371-1391.</w:t>
      </w:r>
    </w:p>
    <w:p w14:paraId="3F9A9E21" w14:textId="29B12025" w:rsidR="00AF3903" w:rsidRDefault="00AF3903" w:rsidP="004D549F">
      <w:pPr>
        <w:spacing w:line="312" w:lineRule="auto"/>
      </w:pPr>
    </w:p>
    <w:p w14:paraId="0B2B0236" w14:textId="42A225D9" w:rsidR="00AF3903" w:rsidRDefault="00AF3903" w:rsidP="004D549F">
      <w:pPr>
        <w:spacing w:line="312" w:lineRule="auto"/>
      </w:pPr>
      <w:r w:rsidRPr="00AF3903">
        <w:t>Balakrishnan, R., Qiu, X. Y., &amp; Srinivasan, P. (2010). On the predictive ability of narrative disclosures in annual reports. European Journal of Operational Research, 202(3), 789-801.</w:t>
      </w:r>
    </w:p>
    <w:p w14:paraId="6192C0AF" w14:textId="55F6E505" w:rsidR="00C14897" w:rsidRDefault="00C14897" w:rsidP="004D549F">
      <w:pPr>
        <w:spacing w:line="312" w:lineRule="auto"/>
      </w:pPr>
    </w:p>
    <w:p w14:paraId="7BBCDCC9" w14:textId="778E33B9" w:rsidR="00C14897" w:rsidRDefault="00C14897" w:rsidP="004D549F">
      <w:pPr>
        <w:spacing w:line="312" w:lineRule="auto"/>
      </w:pPr>
      <w:r w:rsidRPr="00C14897">
        <w:t>Basel Committee on Banking Supervision. (2015). Guidelines corporate governance principles for banks. Bank for International Settlements, 1.</w:t>
      </w:r>
    </w:p>
    <w:p w14:paraId="25634A9A" w14:textId="6D31BC4D" w:rsidR="00516148" w:rsidRDefault="00516148" w:rsidP="004D549F">
      <w:pPr>
        <w:spacing w:line="312" w:lineRule="auto"/>
      </w:pPr>
    </w:p>
    <w:p w14:paraId="2811C551" w14:textId="6DE51432" w:rsidR="00516148" w:rsidRDefault="00516148" w:rsidP="00516148">
      <w:pPr>
        <w:spacing w:line="312" w:lineRule="auto"/>
      </w:pPr>
      <w:r>
        <w:t>Berman, S. L., Wicks, A. C., Kotha, S., &amp; Jones, T. M. (1999). Does stakeholder orientation matter? The relationship between stakeholder management models and firm financial performance. Academy of Management journal, 42(5), 488-506.</w:t>
      </w:r>
    </w:p>
    <w:p w14:paraId="7C9C4D0E" w14:textId="77777777" w:rsidR="004D549F" w:rsidRPr="00807C41" w:rsidRDefault="004D549F" w:rsidP="004D549F">
      <w:pPr>
        <w:spacing w:line="312" w:lineRule="auto"/>
      </w:pPr>
    </w:p>
    <w:p w14:paraId="13451417" w14:textId="25FFD56C" w:rsidR="004D549F" w:rsidRDefault="004D549F" w:rsidP="004D549F">
      <w:pPr>
        <w:spacing w:line="312" w:lineRule="auto"/>
      </w:pPr>
      <w:r w:rsidRPr="00807C41">
        <w:t>Bird, S., Klein, E., &amp; Loper, E. (2009). Natural language processing with Python: analyzing text with the natural language toolkit. " O&amp;#x27;Reilly Media, Inc."</w:t>
      </w:r>
    </w:p>
    <w:p w14:paraId="62AB5B50" w14:textId="656F6ECB" w:rsidR="00E209D5" w:rsidRDefault="00E209D5" w:rsidP="004D549F">
      <w:pPr>
        <w:spacing w:line="312" w:lineRule="auto"/>
      </w:pPr>
    </w:p>
    <w:p w14:paraId="7EFA5548" w14:textId="310E446A" w:rsidR="00AB676F" w:rsidRDefault="00AB676F" w:rsidP="004D549F">
      <w:pPr>
        <w:spacing w:line="312" w:lineRule="auto"/>
      </w:pPr>
      <w:r w:rsidRPr="00AB676F">
        <w:t>Blei, D. M., Ng, A. Y., &amp; Jordan, M. I. (2003). Latent dirichlet allocation. Journal of machine Learning research, 3(Jan), 993-1022.</w:t>
      </w:r>
    </w:p>
    <w:p w14:paraId="698CF438" w14:textId="77777777" w:rsidR="00AB676F" w:rsidRDefault="00AB676F" w:rsidP="004D549F">
      <w:pPr>
        <w:spacing w:line="312" w:lineRule="auto"/>
      </w:pPr>
    </w:p>
    <w:p w14:paraId="5B4DFED8" w14:textId="15CE8236" w:rsidR="000E3BB0" w:rsidRDefault="000E3BB0" w:rsidP="004D549F">
      <w:pPr>
        <w:spacing w:line="312" w:lineRule="auto"/>
      </w:pPr>
      <w:r w:rsidRPr="000E3BB0">
        <w:t>Blei, D. M. (2012). Probabilistic topic models. Communications of the ACM, 55(4), 77-84.</w:t>
      </w:r>
    </w:p>
    <w:p w14:paraId="2E661BCC" w14:textId="1E453435" w:rsidR="00B44BF8" w:rsidRDefault="00B44BF8" w:rsidP="004D549F">
      <w:pPr>
        <w:spacing w:line="312" w:lineRule="auto"/>
      </w:pPr>
    </w:p>
    <w:p w14:paraId="583E1AEB" w14:textId="77777777" w:rsidR="00B44BF8" w:rsidRDefault="00B44BF8" w:rsidP="00B44BF8">
      <w:pPr>
        <w:spacing w:line="312" w:lineRule="auto"/>
      </w:pPr>
      <w:r>
        <w:t>Bogert, J. (1985). In defense of the Fog Index. Business Communication Quarterly, 48(2), 9-12.</w:t>
      </w:r>
    </w:p>
    <w:p w14:paraId="5FF09996" w14:textId="619B7FE9" w:rsidR="00B44BF8" w:rsidRDefault="00B44BF8" w:rsidP="00B44BF8">
      <w:pPr>
        <w:spacing w:line="312" w:lineRule="auto"/>
      </w:pPr>
      <w:r>
        <w:t>doi:10.1177/108056998504800203</w:t>
      </w:r>
    </w:p>
    <w:p w14:paraId="7C35E4AE" w14:textId="77777777" w:rsidR="000E3BB0" w:rsidRDefault="000E3BB0" w:rsidP="004D549F">
      <w:pPr>
        <w:spacing w:line="312" w:lineRule="auto"/>
      </w:pPr>
    </w:p>
    <w:p w14:paraId="6229C5C2" w14:textId="77777777" w:rsidR="00E209D5" w:rsidRDefault="00E209D5" w:rsidP="00E209D5">
      <w:pPr>
        <w:spacing w:line="312" w:lineRule="auto"/>
      </w:pPr>
      <w:r>
        <w:t>Boiral, O. (2013). Sustainability reports as simulacra? A counter-account of A and A+ GRI</w:t>
      </w:r>
    </w:p>
    <w:p w14:paraId="77947BD0" w14:textId="77777777" w:rsidR="00E209D5" w:rsidRDefault="00E209D5" w:rsidP="00E209D5">
      <w:pPr>
        <w:spacing w:line="312" w:lineRule="auto"/>
      </w:pPr>
      <w:r>
        <w:lastRenderedPageBreak/>
        <w:t>reports. Accounting, Auditing &amp; Accountability Journal, 26, 1036-1071. doi:10.1108/</w:t>
      </w:r>
    </w:p>
    <w:p w14:paraId="02B86056" w14:textId="59F7B953" w:rsidR="00E209D5" w:rsidRDefault="00E209D5" w:rsidP="00E209D5">
      <w:pPr>
        <w:spacing w:line="312" w:lineRule="auto"/>
      </w:pPr>
      <w:r>
        <w:t>AAAJ-04-2012-00998</w:t>
      </w:r>
    </w:p>
    <w:p w14:paraId="0F8D8AC2" w14:textId="4410F3A4" w:rsidR="00912F4B" w:rsidRDefault="00912F4B" w:rsidP="00E209D5">
      <w:pPr>
        <w:spacing w:line="312" w:lineRule="auto"/>
      </w:pPr>
    </w:p>
    <w:p w14:paraId="595FB923" w14:textId="09C14660" w:rsidR="00912F4B" w:rsidRDefault="00912F4B" w:rsidP="00E209D5">
      <w:pPr>
        <w:spacing w:line="312" w:lineRule="auto"/>
      </w:pPr>
      <w:r w:rsidRPr="00912F4B">
        <w:t>Bowen, H. R. (1953). Social responsibilities of the businessman. New York, NY: Harper.</w:t>
      </w:r>
    </w:p>
    <w:p w14:paraId="50F11798" w14:textId="4C230EF0" w:rsidR="00EF1220" w:rsidRDefault="00EF1220" w:rsidP="00E209D5">
      <w:pPr>
        <w:spacing w:line="312" w:lineRule="auto"/>
      </w:pPr>
    </w:p>
    <w:p w14:paraId="7800FC87" w14:textId="1F3357F6" w:rsidR="00EF1220" w:rsidRPr="00807C41" w:rsidRDefault="00EF1220" w:rsidP="00E209D5">
      <w:pPr>
        <w:spacing w:line="312" w:lineRule="auto"/>
      </w:pPr>
      <w:r w:rsidRPr="00EF1220">
        <w:t>Bowen, K. J., Cradock-Henry, N. A., Koch, F., Patterson, J., Häyhä, T., Vogt, J., &amp; Barbi, F. (2017). Implementing the “Sustainable Development Goals”: towards addressing three key governance</w:t>
      </w:r>
    </w:p>
    <w:p w14:paraId="5C206F86" w14:textId="2FACA253" w:rsidR="004D549F" w:rsidRDefault="004D549F" w:rsidP="004D549F">
      <w:pPr>
        <w:spacing w:line="312" w:lineRule="auto"/>
      </w:pPr>
    </w:p>
    <w:p w14:paraId="6EECEC93" w14:textId="1BCDB03A" w:rsidR="000327D2" w:rsidRDefault="000327D2" w:rsidP="000327D2">
      <w:pPr>
        <w:spacing w:line="312" w:lineRule="auto"/>
      </w:pPr>
      <w:r w:rsidRPr="000327D2">
        <w:t>Brammer, S., Millington, A., &amp; Rayton, B. (2007). The contribution of corporate social responsibility to organizational commitment. International Journal of Human Resource Management, 18(10), 1701–1719.</w:t>
      </w:r>
    </w:p>
    <w:p w14:paraId="3CEE6B06" w14:textId="218CA9BC" w:rsidR="00BF2057" w:rsidRDefault="00BF2057" w:rsidP="000327D2">
      <w:pPr>
        <w:spacing w:line="312" w:lineRule="auto"/>
      </w:pPr>
    </w:p>
    <w:p w14:paraId="2C5861FF" w14:textId="35BFAC9F" w:rsidR="00BF2057" w:rsidRDefault="00BF2057" w:rsidP="000327D2">
      <w:pPr>
        <w:spacing w:line="312" w:lineRule="auto"/>
      </w:pPr>
      <w:r w:rsidRPr="00BF2057">
        <w:t>Brogi, M., &amp; Lagasio, V. (2019). Environmental, social, and governance and company profitability: Are financial intermediaries different?. Corporate Social Responsibility and Environmental Management, 26(3), 576-587.</w:t>
      </w:r>
    </w:p>
    <w:p w14:paraId="76661D05" w14:textId="46744FC3" w:rsidR="00AF3903" w:rsidRDefault="00AF3903" w:rsidP="000327D2">
      <w:pPr>
        <w:spacing w:line="312" w:lineRule="auto"/>
      </w:pPr>
    </w:p>
    <w:p w14:paraId="7724CAEC" w14:textId="57DAD3B4" w:rsidR="00AF3903" w:rsidRDefault="00AF3903" w:rsidP="000327D2">
      <w:pPr>
        <w:spacing w:line="312" w:lineRule="auto"/>
      </w:pPr>
      <w:r w:rsidRPr="00AF3903">
        <w:rPr>
          <w:rFonts w:hint="eastAsia"/>
        </w:rPr>
        <w:t>Brown, S. V., &amp; Tucker, J. W. (2011). Large</w:t>
      </w:r>
      <w:r w:rsidRPr="00AF3903">
        <w:rPr>
          <w:rFonts w:hint="eastAsia"/>
        </w:rPr>
        <w:t>‐</w:t>
      </w:r>
      <w:r w:rsidRPr="00AF3903">
        <w:rPr>
          <w:rFonts w:hint="eastAsia"/>
        </w:rPr>
        <w:t>sample evidence on firms</w:t>
      </w:r>
      <w:r w:rsidRPr="00AF3903">
        <w:rPr>
          <w:rFonts w:hint="eastAsia"/>
        </w:rPr>
        <w:t>’</w:t>
      </w:r>
      <w:r w:rsidRPr="00AF3903">
        <w:rPr>
          <w:rFonts w:hint="eastAsia"/>
        </w:rPr>
        <w:t xml:space="preserve"> year</w:t>
      </w:r>
      <w:r w:rsidRPr="00AF3903">
        <w:rPr>
          <w:rFonts w:hint="eastAsia"/>
        </w:rPr>
        <w:t>‐</w:t>
      </w:r>
      <w:r w:rsidRPr="00AF3903">
        <w:rPr>
          <w:rFonts w:hint="eastAsia"/>
        </w:rPr>
        <w:t>over</w:t>
      </w:r>
      <w:r w:rsidRPr="00AF3903">
        <w:rPr>
          <w:rFonts w:hint="eastAsia"/>
        </w:rPr>
        <w:t>‐</w:t>
      </w:r>
      <w:r w:rsidRPr="00AF3903">
        <w:rPr>
          <w:rFonts w:hint="eastAsia"/>
        </w:rPr>
        <w:t>year MD&amp;A modifications. Journal of Accounting Research, 49(2), 309-346.</w:t>
      </w:r>
    </w:p>
    <w:p w14:paraId="40F018C4" w14:textId="55F2EE32" w:rsidR="00433B08" w:rsidRDefault="00433B08" w:rsidP="000327D2">
      <w:pPr>
        <w:spacing w:line="312" w:lineRule="auto"/>
      </w:pPr>
    </w:p>
    <w:p w14:paraId="63A8C995" w14:textId="6ACEA5E0" w:rsidR="00433B08" w:rsidRDefault="00433B08" w:rsidP="000327D2">
      <w:pPr>
        <w:spacing w:line="312" w:lineRule="auto"/>
      </w:pPr>
      <w:r w:rsidRPr="00433B08">
        <w:t>Butler, M., &amp; Kešelj, V. (2009, May). Financial forecasting using character n-gram analysis and readability scores of annual reports. In Canadian Conference on Artificial Intelligence (pp. 39-51). Springer, Berlin, Heidelberg.</w:t>
      </w:r>
    </w:p>
    <w:p w14:paraId="14BE73D2" w14:textId="696DF310" w:rsidR="003F471E" w:rsidRDefault="003F471E" w:rsidP="000327D2">
      <w:pPr>
        <w:spacing w:line="312" w:lineRule="auto"/>
      </w:pPr>
    </w:p>
    <w:p w14:paraId="3A129A5C" w14:textId="25CD7048" w:rsidR="003F471E" w:rsidRDefault="003F471E" w:rsidP="000327D2">
      <w:pPr>
        <w:spacing w:line="312" w:lineRule="auto"/>
      </w:pPr>
      <w:r w:rsidRPr="003F471E">
        <w:t>Cao, J., Xia, T., Li, J., Zhang, Y., &amp; Tang, S. (2009). A density-based method for adaptive LDA model selection. Neurocomputing, 72(7-9), 1775-1781.</w:t>
      </w:r>
    </w:p>
    <w:p w14:paraId="377F9769" w14:textId="34E067B2" w:rsidR="0060453F" w:rsidRDefault="0060453F" w:rsidP="000327D2">
      <w:pPr>
        <w:spacing w:line="312" w:lineRule="auto"/>
      </w:pPr>
    </w:p>
    <w:p w14:paraId="1FF6D542" w14:textId="182814D9" w:rsidR="0060453F" w:rsidRDefault="0060453F" w:rsidP="000327D2">
      <w:pPr>
        <w:spacing w:line="312" w:lineRule="auto"/>
      </w:pPr>
      <w:r w:rsidRPr="0060453F">
        <w:t>C.J. van Rijsbergen, S.E. Robertson and M.F. Porter, 1980. New models in probabilistic information retrieval. London: British Library. (British Library Research and Development Report, no. 5587).</w:t>
      </w:r>
    </w:p>
    <w:p w14:paraId="51A1C90E" w14:textId="46AB0569" w:rsidR="00BF2057" w:rsidRDefault="00BF2057" w:rsidP="000327D2">
      <w:pPr>
        <w:spacing w:line="312" w:lineRule="auto"/>
      </w:pPr>
    </w:p>
    <w:p w14:paraId="29FB797E" w14:textId="3C27EB45" w:rsidR="00BF2057" w:rsidRDefault="00BF2057" w:rsidP="000327D2">
      <w:pPr>
        <w:spacing w:line="312" w:lineRule="auto"/>
      </w:pPr>
      <w:r w:rsidRPr="00BF2057">
        <w:t>Carroll, A. B., &amp; Shabana, K. M. (2010). The business case for corporate social responsibility: A review of concepts, research and practice. International journal of management reviews, 12(1), 85-105.</w:t>
      </w:r>
    </w:p>
    <w:p w14:paraId="4043E7C0" w14:textId="081E8E44" w:rsidR="002822AD" w:rsidRDefault="002822AD" w:rsidP="000327D2">
      <w:pPr>
        <w:spacing w:line="312" w:lineRule="auto"/>
      </w:pPr>
    </w:p>
    <w:p w14:paraId="17446E31" w14:textId="6A87BF96" w:rsidR="002822AD" w:rsidRDefault="002822AD" w:rsidP="000327D2">
      <w:pPr>
        <w:spacing w:line="312" w:lineRule="auto"/>
      </w:pPr>
      <w:r w:rsidRPr="002822AD">
        <w:lastRenderedPageBreak/>
        <w:t>Campbell, J. L., Chen, H., Dhaliwal, D. S., Lu, H. M., &amp; Steele, L. B. (2014). The information content of mandatory risk factor disclosures in corporate filings. Review of Accounting Studies, 19(1), 396-455.</w:t>
      </w:r>
    </w:p>
    <w:p w14:paraId="74CDCDA8" w14:textId="1657A304" w:rsidR="003A5FF4" w:rsidRDefault="003A5FF4" w:rsidP="000327D2">
      <w:pPr>
        <w:spacing w:line="312" w:lineRule="auto"/>
      </w:pPr>
    </w:p>
    <w:p w14:paraId="3B158308" w14:textId="25D39B50" w:rsidR="003A5FF4" w:rsidRPr="00807C41" w:rsidRDefault="003A5FF4" w:rsidP="000327D2">
      <w:pPr>
        <w:spacing w:line="312" w:lineRule="auto"/>
      </w:pPr>
      <w:r w:rsidRPr="003A5FF4">
        <w:t>Chang, Y. K., Oh, W. Y., Park, J. H., &amp; Jang, M. G. (2017). Exploring the relationship between board characteristics and CSR: Empirical evidence from Korea. Journal of Business Ethics, 140(2), 225-242.</w:t>
      </w:r>
    </w:p>
    <w:p w14:paraId="47E67395" w14:textId="77777777" w:rsidR="000327D2" w:rsidRPr="00807C41" w:rsidRDefault="000327D2" w:rsidP="004D549F">
      <w:pPr>
        <w:spacing w:line="312" w:lineRule="auto"/>
      </w:pPr>
    </w:p>
    <w:p w14:paraId="63635838" w14:textId="26819A19" w:rsidR="004D549F" w:rsidRDefault="004D549F" w:rsidP="004D549F">
      <w:pPr>
        <w:spacing w:line="312" w:lineRule="auto"/>
      </w:pPr>
      <w:r w:rsidRPr="00807C41">
        <w:t xml:space="preserve">Chia K. H., Wee, E. (2021, December 28). Enhanced disclosures on climate-related information &amp; board diversity policy for SGX-listed companies. Lexology. Retrieved from </w:t>
      </w:r>
      <w:hyperlink r:id="rId52" w:history="1">
        <w:r w:rsidRPr="00807C41">
          <w:rPr>
            <w:rStyle w:val="Hyperlink"/>
          </w:rPr>
          <w:t>https://www.lexology.com/library/detail.aspx?g=1b4ea3d2-1330-4f35-8e5f-447f181e3e64</w:t>
        </w:r>
      </w:hyperlink>
      <w:r w:rsidRPr="00807C41">
        <w:t xml:space="preserve"> on 2022, April 13</w:t>
      </w:r>
    </w:p>
    <w:p w14:paraId="06D29289" w14:textId="574C3A74" w:rsidR="004F0C9E" w:rsidRDefault="004F0C9E" w:rsidP="004D549F">
      <w:pPr>
        <w:spacing w:line="312" w:lineRule="auto"/>
      </w:pPr>
    </w:p>
    <w:p w14:paraId="20FB631C" w14:textId="790BF120" w:rsidR="004F0C9E" w:rsidRDefault="004F0C9E" w:rsidP="004F0C9E">
      <w:pPr>
        <w:spacing w:line="312" w:lineRule="auto"/>
      </w:pPr>
      <w:r>
        <w:t>Chin, W. W. 1998. Issues and opinion on structural equation modeling. MIS Quart. 22 7-16.</w:t>
      </w:r>
    </w:p>
    <w:p w14:paraId="5A2E50A9" w14:textId="77777777" w:rsidR="004F0C9E" w:rsidRDefault="004F0C9E" w:rsidP="004F0C9E">
      <w:pPr>
        <w:spacing w:line="312" w:lineRule="auto"/>
      </w:pPr>
    </w:p>
    <w:p w14:paraId="226B662F" w14:textId="61A0AA00" w:rsidR="004F0C9E" w:rsidRPr="00807C41" w:rsidRDefault="004F0C9E" w:rsidP="004F0C9E">
      <w:pPr>
        <w:spacing w:line="312" w:lineRule="auto"/>
      </w:pPr>
      <w:r>
        <w:t>Chin, W. W., B. L. Marcolin, P. R. Newsted, 2003. A partial least squares latent variable modelling approach for measuring interaction effects: Results from a Monte Carlo simulation study and an electronic mail emotion/adoption study. Inform. Syst. Res. 14: 189-217.</w:t>
      </w:r>
    </w:p>
    <w:p w14:paraId="753C55CD" w14:textId="77777777" w:rsidR="004D549F" w:rsidRPr="00807C41" w:rsidRDefault="004D549F" w:rsidP="004D549F">
      <w:pPr>
        <w:spacing w:line="312" w:lineRule="auto"/>
      </w:pPr>
    </w:p>
    <w:p w14:paraId="26B4842C" w14:textId="77777777" w:rsidR="004D549F" w:rsidRPr="00807C41" w:rsidRDefault="004D549F" w:rsidP="004D549F">
      <w:pPr>
        <w:spacing w:line="312" w:lineRule="auto"/>
      </w:pPr>
      <w:r w:rsidRPr="00807C41">
        <w:t>Ching, H. Y., Gerab, F., &amp; Toste, T. H. (2017). The quality of sustainability reports and corporate financial performance: Evidence from Brazilian listed companies. Sage Open, 7(2), 2158244017712027.</w:t>
      </w:r>
    </w:p>
    <w:p w14:paraId="763F58A2" w14:textId="77777777" w:rsidR="004D549F" w:rsidRPr="00807C41" w:rsidRDefault="004D549F" w:rsidP="004D549F">
      <w:pPr>
        <w:spacing w:line="312" w:lineRule="auto"/>
      </w:pPr>
    </w:p>
    <w:p w14:paraId="77383815" w14:textId="7154397D" w:rsidR="004D549F" w:rsidRDefault="004D549F" w:rsidP="004D549F">
      <w:pPr>
        <w:spacing w:line="312" w:lineRule="auto"/>
      </w:pPr>
      <w:r w:rsidRPr="00807C41">
        <w:t>Cho, C. H., &amp; Patten, D. M. (2007). The role of environmental disclosures as tools of legitimacy: A research note. Accounting, organizations and society, 32(7-8), 639-647.</w:t>
      </w:r>
    </w:p>
    <w:p w14:paraId="472E575D" w14:textId="57DA5470" w:rsidR="00BF2057" w:rsidRDefault="00BF2057" w:rsidP="004D549F">
      <w:pPr>
        <w:spacing w:line="312" w:lineRule="auto"/>
      </w:pPr>
    </w:p>
    <w:p w14:paraId="6DE63BBB" w14:textId="100FA478" w:rsidR="00BF2057" w:rsidRPr="00807C41" w:rsidRDefault="00BF2057" w:rsidP="004D549F">
      <w:pPr>
        <w:spacing w:line="312" w:lineRule="auto"/>
      </w:pPr>
      <w:r w:rsidRPr="00BF2057">
        <w:t>Chowdhury, R. H., Choi, S., Ennis, S., &amp; Chung, D. (2019). Which dimension of corporate social responsibility is a value driver in the oil and gas industry?. Canadian Journal of Administrative Sciences/Revue Canadienne des Sciences de l'Administration, 36(2), 260-272.</w:t>
      </w:r>
    </w:p>
    <w:p w14:paraId="42CC79EF" w14:textId="77777777" w:rsidR="004D549F" w:rsidRPr="00807C41" w:rsidRDefault="004D549F" w:rsidP="004D549F">
      <w:pPr>
        <w:spacing w:line="312" w:lineRule="auto"/>
      </w:pPr>
    </w:p>
    <w:p w14:paraId="396EACDA" w14:textId="191586BF" w:rsidR="004D549F" w:rsidRDefault="004D549F" w:rsidP="004D549F">
      <w:pPr>
        <w:spacing w:line="312" w:lineRule="auto"/>
      </w:pPr>
      <w:r w:rsidRPr="00807C41">
        <w:t>Clarkson, P. M., Li, Y., Richardson, G. D., &amp; Vasvari, F. P. (2008). Revisiting the relation between environmental performance and environmental disclosure: An empirical analysis. Accounting, organizations and society, 33(4-5), 303-327.</w:t>
      </w:r>
    </w:p>
    <w:p w14:paraId="69DF14F1" w14:textId="2E334D4D" w:rsidR="00433B08" w:rsidRDefault="00433B08" w:rsidP="004D549F">
      <w:pPr>
        <w:spacing w:line="312" w:lineRule="auto"/>
      </w:pPr>
    </w:p>
    <w:p w14:paraId="62FAB4E2" w14:textId="77777777" w:rsidR="00433B08" w:rsidRDefault="00433B08" w:rsidP="00433B08">
      <w:pPr>
        <w:spacing w:line="312" w:lineRule="auto"/>
      </w:pPr>
      <w:r>
        <w:lastRenderedPageBreak/>
        <w:t>Clatworthy, M., &amp; Jones, M. J. (2001). The effect of thematic structure on the variability of annual report readability. Accounting, Auditing &amp; Accountability Journal.</w:t>
      </w:r>
    </w:p>
    <w:p w14:paraId="46FA3D82" w14:textId="77777777" w:rsidR="00433B08" w:rsidRDefault="00433B08" w:rsidP="00433B08">
      <w:pPr>
        <w:spacing w:line="312" w:lineRule="auto"/>
      </w:pPr>
    </w:p>
    <w:p w14:paraId="0916844A" w14:textId="77777777" w:rsidR="00433B08" w:rsidRDefault="00433B08" w:rsidP="00433B08">
      <w:pPr>
        <w:spacing w:line="312" w:lineRule="auto"/>
      </w:pPr>
      <w:r>
        <w:t>Clatworthy, M., &amp; Jones, M. J. (2003). Financial reporting of good news and bad news: evidence from accounting narratives. Accounting and business research, 33(3), 171-185.</w:t>
      </w:r>
    </w:p>
    <w:p w14:paraId="3FDDB91D" w14:textId="77777777" w:rsidR="00433B08" w:rsidRDefault="00433B08" w:rsidP="00433B08">
      <w:pPr>
        <w:spacing w:line="312" w:lineRule="auto"/>
      </w:pPr>
    </w:p>
    <w:p w14:paraId="01293E18" w14:textId="38136A26" w:rsidR="00433B08" w:rsidRDefault="00433B08" w:rsidP="00433B08">
      <w:pPr>
        <w:spacing w:line="312" w:lineRule="auto"/>
      </w:pPr>
      <w:r>
        <w:t>Clatworthy, M. A., &amp; Jones, M. J. (2006). Differential patterns of textual characteristics and company performance in the chairman's statement. Accounting, Auditing &amp; Accountability Journal.</w:t>
      </w:r>
    </w:p>
    <w:p w14:paraId="5A0D601D" w14:textId="4E2D1F90" w:rsidR="00D544DC" w:rsidRDefault="00D544DC" w:rsidP="004D549F">
      <w:pPr>
        <w:spacing w:line="312" w:lineRule="auto"/>
      </w:pPr>
    </w:p>
    <w:p w14:paraId="3420A7C9" w14:textId="19738C60" w:rsidR="00D544DC" w:rsidRPr="00807C41" w:rsidRDefault="00D544DC" w:rsidP="004D549F">
      <w:pPr>
        <w:spacing w:line="312" w:lineRule="auto"/>
      </w:pPr>
      <w:r w:rsidRPr="00D544DC">
        <w:t>Conneau, A., Kiela, D., Schwenk, H., Barrault, L., &amp; Bordes, A. (2017). Supervised learning of universal sentence representations from natural language inference data. arXiv preprint arXiv:1705.02364.</w:t>
      </w:r>
    </w:p>
    <w:p w14:paraId="65E9F7AB" w14:textId="77777777" w:rsidR="004D549F" w:rsidRPr="00807C41" w:rsidRDefault="004D549F" w:rsidP="004D549F">
      <w:pPr>
        <w:spacing w:line="312" w:lineRule="auto"/>
      </w:pPr>
    </w:p>
    <w:p w14:paraId="5BCF381B" w14:textId="77777777" w:rsidR="004D549F" w:rsidRPr="00807C41" w:rsidRDefault="004D549F" w:rsidP="004D549F">
      <w:pPr>
        <w:spacing w:line="312" w:lineRule="auto"/>
      </w:pPr>
      <w:r w:rsidRPr="00807C41">
        <w:t>Connelly, B. L., Certo, S. T., Ireland, R. D., &amp; Reutzel, C. R. (2011). Signaling theory: A review and assessment. Journal of management, 37(1), 39-67.</w:t>
      </w:r>
    </w:p>
    <w:p w14:paraId="37A84D9C" w14:textId="77777777" w:rsidR="004D549F" w:rsidRPr="00807C41" w:rsidRDefault="004D549F" w:rsidP="004D549F">
      <w:pPr>
        <w:spacing w:line="312" w:lineRule="auto"/>
      </w:pPr>
    </w:p>
    <w:p w14:paraId="4EB61F6E" w14:textId="6B1A10E5" w:rsidR="004D549F" w:rsidRDefault="004D549F" w:rsidP="004D549F">
      <w:pPr>
        <w:spacing w:line="312" w:lineRule="auto"/>
      </w:pPr>
      <w:r w:rsidRPr="00807C41">
        <w:t>Cormier, D., Magnan, M., &amp; Van Velthoven, B. (2005). Environmental disclosure quality in large German companies: economic incentives, public pressures or institutional conditions?. European accounting review, 14(1), 3-39.</w:t>
      </w:r>
    </w:p>
    <w:p w14:paraId="62071AA6" w14:textId="45963D14" w:rsidR="00BF2057" w:rsidRDefault="00BF2057" w:rsidP="004D549F">
      <w:pPr>
        <w:spacing w:line="312" w:lineRule="auto"/>
      </w:pPr>
    </w:p>
    <w:p w14:paraId="2FB1FBE3" w14:textId="39095E30" w:rsidR="00BF2057" w:rsidRDefault="00BF2057" w:rsidP="004D549F">
      <w:pPr>
        <w:spacing w:line="312" w:lineRule="auto"/>
      </w:pPr>
      <w:r w:rsidRPr="00BF2057">
        <w:t>Cornelius, N., Wallace, J., &amp; Tassabehji, R. (2007). An analysis of corporate social responsibility, corporate identity and ethics teaching in business schools. Journal of Business Ethics, 76(1), 117-135.</w:t>
      </w:r>
    </w:p>
    <w:p w14:paraId="1925FB3A" w14:textId="6123B124" w:rsidR="001210A8" w:rsidRDefault="001210A8" w:rsidP="004D549F">
      <w:pPr>
        <w:spacing w:line="312" w:lineRule="auto"/>
      </w:pPr>
    </w:p>
    <w:p w14:paraId="314FA073" w14:textId="3C40FFD3" w:rsidR="001210A8" w:rsidRDefault="001210A8" w:rsidP="004D549F">
      <w:pPr>
        <w:spacing w:line="312" w:lineRule="auto"/>
      </w:pPr>
      <w:r w:rsidRPr="001210A8">
        <w:t>Cöster, M., Dahlin, G., &amp; Isaksson, R. (2020). Are they reporting the right thing and are they doing it right?—A measurement maturity grid for evaluation of sustainability reports. Sustainability, 12(24), 10393.</w:t>
      </w:r>
    </w:p>
    <w:p w14:paraId="510B329B" w14:textId="2033AAFA" w:rsidR="00E209D5" w:rsidRDefault="00E209D5" w:rsidP="004D549F">
      <w:pPr>
        <w:spacing w:line="312" w:lineRule="auto"/>
      </w:pPr>
    </w:p>
    <w:p w14:paraId="79330445" w14:textId="0341AA7B" w:rsidR="00F20A44" w:rsidRDefault="00F20A44" w:rsidP="004D549F">
      <w:pPr>
        <w:spacing w:line="312" w:lineRule="auto"/>
      </w:pPr>
      <w:r w:rsidRPr="00F20A44">
        <w:t>Courtis, J. K. (1995). Readability of annual reports: Western versus Asian evidence. Accounting, Auditing &amp; Accountability Journal.</w:t>
      </w:r>
    </w:p>
    <w:p w14:paraId="37FC8DB5" w14:textId="77777777" w:rsidR="00F20A44" w:rsidRDefault="00F20A44" w:rsidP="004D549F">
      <w:pPr>
        <w:spacing w:line="312" w:lineRule="auto"/>
      </w:pPr>
    </w:p>
    <w:p w14:paraId="05950C96" w14:textId="483F069B" w:rsidR="00E209D5" w:rsidRDefault="00E209D5" w:rsidP="004D549F">
      <w:pPr>
        <w:spacing w:line="312" w:lineRule="auto"/>
      </w:pPr>
      <w:r w:rsidRPr="00E209D5">
        <w:t>Courtis, J. K. (1998). Annual report readability variability: tests of the obfuscation hypothesis. Accounting, Auditing &amp; Accountability Journal.</w:t>
      </w:r>
    </w:p>
    <w:p w14:paraId="34ED46DE" w14:textId="0DC49555" w:rsidR="004F161B" w:rsidRDefault="004F161B" w:rsidP="004D549F">
      <w:pPr>
        <w:spacing w:line="312" w:lineRule="auto"/>
      </w:pPr>
    </w:p>
    <w:p w14:paraId="49A199D2" w14:textId="5DF065E2" w:rsidR="004F161B" w:rsidRDefault="004F161B" w:rsidP="004D549F">
      <w:pPr>
        <w:spacing w:line="312" w:lineRule="auto"/>
      </w:pPr>
      <w:r w:rsidRPr="004F161B">
        <w:lastRenderedPageBreak/>
        <w:t>Crain, S. P., Zhou, K., Yang, S. H., &amp; Zha, H. (2012). Dimensionality reduction and topic modeling: From latent semantic indexing to latent dirichlet allocation and beyond. In Mining text data (pp. 129-161). Springer, Boston, MA.</w:t>
      </w:r>
    </w:p>
    <w:p w14:paraId="16D30261" w14:textId="380EF8E3" w:rsidR="00BF2057" w:rsidRDefault="00BF2057" w:rsidP="004D549F">
      <w:pPr>
        <w:spacing w:line="312" w:lineRule="auto"/>
      </w:pPr>
    </w:p>
    <w:p w14:paraId="316EF867" w14:textId="61EC9DD1" w:rsidR="00BF2057" w:rsidRDefault="00BF2057" w:rsidP="004D549F">
      <w:pPr>
        <w:spacing w:line="312" w:lineRule="auto"/>
      </w:pPr>
      <w:r w:rsidRPr="00BF2057">
        <w:t>Cupertino, S., Consolandi, C., &amp; Vercelli, A. (2019). Corporate social performance, financialization, and real investment in US manufacturing firms. Sustainability, 11(7), 1836.</w:t>
      </w:r>
    </w:p>
    <w:p w14:paraId="193B342A" w14:textId="0F4CFD1D" w:rsidR="00F075BA" w:rsidRDefault="00F075BA" w:rsidP="004D549F">
      <w:pPr>
        <w:spacing w:line="312" w:lineRule="auto"/>
      </w:pPr>
    </w:p>
    <w:p w14:paraId="1796EA73" w14:textId="278ACB68" w:rsidR="00F075BA" w:rsidRDefault="00F075BA" w:rsidP="00F075BA">
      <w:pPr>
        <w:spacing w:line="312" w:lineRule="auto"/>
      </w:pPr>
      <w:r w:rsidRPr="00BF2057">
        <w:rPr>
          <w:highlight w:val="lightGray"/>
        </w:rPr>
        <w:t>Dahlsrud, A. (2008): “How Corporate Social Responsibility Is Defined: An Analysis of 37 Definitions.” Corporate Social Responsibility and Environmental Management., John Wiley &amp; Sons, 15 (1), 1–13.</w:t>
      </w:r>
    </w:p>
    <w:p w14:paraId="3E0CF8AA" w14:textId="12AC666E" w:rsidR="00486A79" w:rsidRDefault="00486A79" w:rsidP="004D549F">
      <w:pPr>
        <w:spacing w:line="312" w:lineRule="auto"/>
      </w:pPr>
    </w:p>
    <w:p w14:paraId="7AE2472D" w14:textId="089F5D5F" w:rsidR="00486A79" w:rsidRDefault="00486A79" w:rsidP="004D549F">
      <w:pPr>
        <w:spacing w:line="312" w:lineRule="auto"/>
      </w:pPr>
      <w:r w:rsidRPr="00486A79">
        <w:t>Dangelico, R. M., &amp; Pontrandolfo, P. (2010). From green product definitions and classifications to green option matrix. Journal of Cleaner Production, 18(16/17), 1608–1628.</w:t>
      </w:r>
    </w:p>
    <w:p w14:paraId="64CDC7D2" w14:textId="4577B9FA" w:rsidR="00433B08" w:rsidRDefault="00433B08" w:rsidP="004D549F">
      <w:pPr>
        <w:spacing w:line="312" w:lineRule="auto"/>
      </w:pPr>
    </w:p>
    <w:p w14:paraId="1D267ADF" w14:textId="7E8B28D2" w:rsidR="00433B08" w:rsidRDefault="00433B08" w:rsidP="004D549F">
      <w:pPr>
        <w:spacing w:line="312" w:lineRule="auto"/>
      </w:pPr>
      <w:r w:rsidRPr="00433B08">
        <w:t>De Franco, G., Hope, O. K., Vyas, D., &amp; Zhou, Y. (2015). Analyst report readability. Contemporary Accounting Research, 32(1), 76-104.</w:t>
      </w:r>
    </w:p>
    <w:p w14:paraId="28A24C89" w14:textId="755EF60A" w:rsidR="00401124" w:rsidRDefault="00401124" w:rsidP="004D549F">
      <w:pPr>
        <w:spacing w:line="312" w:lineRule="auto"/>
      </w:pPr>
    </w:p>
    <w:p w14:paraId="5711C868" w14:textId="083EE2A1" w:rsidR="00401124" w:rsidRDefault="00401124" w:rsidP="004D549F">
      <w:pPr>
        <w:spacing w:line="312" w:lineRule="auto"/>
      </w:pPr>
      <w:r w:rsidRPr="00401124">
        <w:t>Delmas, M., &amp; Toffel, M. W. (2004). Stakeholders and environmental management practices: An institutional framework. Business Strategy and the Environment, 13, 2009–2222.</w:t>
      </w:r>
    </w:p>
    <w:p w14:paraId="6F88F7A1" w14:textId="7490BDB7" w:rsidR="003F471E" w:rsidRDefault="003F471E" w:rsidP="004D549F">
      <w:pPr>
        <w:spacing w:line="312" w:lineRule="auto"/>
      </w:pPr>
    </w:p>
    <w:p w14:paraId="6FCB1AC6" w14:textId="1DFC156D" w:rsidR="003F471E" w:rsidRDefault="003F471E" w:rsidP="004D549F">
      <w:pPr>
        <w:spacing w:line="312" w:lineRule="auto"/>
      </w:pPr>
      <w:r w:rsidRPr="003F471E">
        <w:t>Deveaud, R., SanJuan, E., &amp; Bellot, P. (2014). Accurate and effective latent concept modeling for ad hoc information retrieval. Document numérique, 17(1), 61-84.</w:t>
      </w:r>
    </w:p>
    <w:p w14:paraId="438B5F0B" w14:textId="54CA08FA" w:rsidR="00D544DC" w:rsidRDefault="00D544DC" w:rsidP="004D549F">
      <w:pPr>
        <w:spacing w:line="312" w:lineRule="auto"/>
      </w:pPr>
    </w:p>
    <w:p w14:paraId="65C752CF" w14:textId="688A4626" w:rsidR="00D544DC" w:rsidRDefault="00D544DC" w:rsidP="004D549F">
      <w:pPr>
        <w:spacing w:line="312" w:lineRule="auto"/>
      </w:pPr>
      <w:r w:rsidRPr="00D544DC">
        <w:t>Devlin, J., Chang, M. W., Lee, K., &amp; Toutanova, K. (2018). Bert: Pre-training of deep bidirectional transformers for language understanding. arXiv preprint arXiv:1810.04805.</w:t>
      </w:r>
    </w:p>
    <w:p w14:paraId="3520658C" w14:textId="36E48E51" w:rsidR="00401124" w:rsidRDefault="00401124" w:rsidP="004D549F">
      <w:pPr>
        <w:spacing w:line="312" w:lineRule="auto"/>
      </w:pPr>
    </w:p>
    <w:p w14:paraId="793486D3" w14:textId="63AE30E7" w:rsidR="00401124" w:rsidRPr="00807C41" w:rsidRDefault="00401124" w:rsidP="004D549F">
      <w:pPr>
        <w:spacing w:line="312" w:lineRule="auto"/>
      </w:pPr>
      <w:r w:rsidRPr="00401124">
        <w:t>DiMaggio, P., &amp; Powell, W. (1983). The iron cage revisited: Institutional isomorphism and collective rationality in organizational fields. American Sociological Review, 48, 147–160.</w:t>
      </w:r>
    </w:p>
    <w:p w14:paraId="3F57CDBF" w14:textId="77777777" w:rsidR="00AF3903" w:rsidRPr="00807C41" w:rsidRDefault="00AF3903" w:rsidP="004D549F">
      <w:pPr>
        <w:spacing w:line="312" w:lineRule="auto"/>
      </w:pPr>
    </w:p>
    <w:p w14:paraId="44E46E54" w14:textId="710F4DBD" w:rsidR="00AF3903" w:rsidRDefault="004D549F" w:rsidP="004D549F">
      <w:pPr>
        <w:spacing w:line="312" w:lineRule="auto"/>
      </w:pPr>
      <w:r w:rsidRPr="00807C41">
        <w:t>Elkington, J., &amp; Rowlands, I. H. (1999). Cannibals with forks: The triple bottom line of 21st century business. </w:t>
      </w:r>
      <w:r w:rsidRPr="00807C41">
        <w:rPr>
          <w:i/>
          <w:iCs/>
        </w:rPr>
        <w:t>Alternatives Journal</w:t>
      </w:r>
      <w:r w:rsidRPr="00807C41">
        <w:t>, </w:t>
      </w:r>
      <w:r w:rsidRPr="00807C41">
        <w:rPr>
          <w:i/>
          <w:iCs/>
        </w:rPr>
        <w:t>25</w:t>
      </w:r>
      <w:r w:rsidRPr="00807C41">
        <w:t>(4), 42.</w:t>
      </w:r>
    </w:p>
    <w:p w14:paraId="73264CC2" w14:textId="1F5BAD7B" w:rsidR="00AF3903" w:rsidRDefault="00AF3903" w:rsidP="004D549F">
      <w:pPr>
        <w:spacing w:line="312" w:lineRule="auto"/>
      </w:pPr>
    </w:p>
    <w:p w14:paraId="1B1B1D08" w14:textId="2BE9CAD6" w:rsidR="00AF3903" w:rsidRDefault="00AF3903" w:rsidP="004D549F">
      <w:pPr>
        <w:spacing w:line="312" w:lineRule="auto"/>
      </w:pPr>
      <w:r w:rsidRPr="00AF3903">
        <w:lastRenderedPageBreak/>
        <w:t>Engelberg, J. (2008). Costly information processing: Evidence from earnings announcements. In AFA 2009 San Francisco meetings paper.</w:t>
      </w:r>
    </w:p>
    <w:p w14:paraId="43174DCE" w14:textId="7010BE69" w:rsidR="00EE5604" w:rsidRDefault="00EE5604" w:rsidP="004D549F">
      <w:pPr>
        <w:spacing w:line="312" w:lineRule="auto"/>
      </w:pPr>
    </w:p>
    <w:p w14:paraId="7E77D836" w14:textId="03177CD6" w:rsidR="00EE5604" w:rsidRDefault="00EE5604" w:rsidP="00EE5604">
      <w:pPr>
        <w:spacing w:line="312" w:lineRule="auto"/>
      </w:pPr>
      <w:r>
        <w:t>Fang, E.-L., Loh, L., Lim, L. H., Singh, A. A., Nguyen, T. T. A., Tan, S., &amp; Thoi, V. (2022, May). Sustainability counts: Understanding sustainability reporting requirements across Asia Pacific and insights on the journey to date. PricewaterhouseCoopers and Centre for Governance and Sustainability, NUS Business School. https://bschool.nus.edu.sg/cgs/wp-content/uploads/sites/7/2022/05/</w:t>
      </w:r>
    </w:p>
    <w:p w14:paraId="4D65B589" w14:textId="371CDF28" w:rsidR="00EE5604" w:rsidRDefault="00EE5604" w:rsidP="00EE5604">
      <w:pPr>
        <w:spacing w:line="312" w:lineRule="auto"/>
      </w:pPr>
      <w:r>
        <w:t>CGS-PwC-Sustainability-Counts-Asia-Pacific-Report-2022.pdf</w:t>
      </w:r>
    </w:p>
    <w:p w14:paraId="0CD83621" w14:textId="5DA15AEA" w:rsidR="00DB7067" w:rsidRDefault="00DB7067" w:rsidP="004D549F">
      <w:pPr>
        <w:spacing w:line="312" w:lineRule="auto"/>
      </w:pPr>
    </w:p>
    <w:p w14:paraId="1229B56D" w14:textId="7C04EE95" w:rsidR="00DB7067" w:rsidRDefault="00DB7067" w:rsidP="004D549F">
      <w:pPr>
        <w:spacing w:line="312" w:lineRule="auto"/>
      </w:pPr>
      <w:r w:rsidRPr="00DB7067">
        <w:t>Farewell, S., Fisher, I., &amp; Daily, C. (2014). The lexical footprint of sustainability reports: A pilot study of readability. In American Accounting Association Annual Meeting and Conference on Teaching and Learning in Accounting, Sarasota, FL.</w:t>
      </w:r>
    </w:p>
    <w:p w14:paraId="10492CB2" w14:textId="624471DE" w:rsidR="00401124" w:rsidRDefault="00401124" w:rsidP="004D549F">
      <w:pPr>
        <w:spacing w:line="312" w:lineRule="auto"/>
      </w:pPr>
    </w:p>
    <w:p w14:paraId="76D13D3E" w14:textId="152BAE4B" w:rsidR="00401124" w:rsidRDefault="00401124" w:rsidP="004D549F">
      <w:pPr>
        <w:spacing w:line="312" w:lineRule="auto"/>
      </w:pPr>
      <w:r w:rsidRPr="00401124">
        <w:t>Fasan, M., Marcon, C., &amp; Mio, C. (2016). Institutional determinants of IR disclosure quality. In C. Mio (Ed.). London, UK: Integrated reporting. A new accounting disclosure, Palgrave Macmillan.</w:t>
      </w:r>
    </w:p>
    <w:p w14:paraId="47CA3974" w14:textId="340AF88C" w:rsidR="004B7FBB" w:rsidRDefault="004B7FBB" w:rsidP="004D549F">
      <w:pPr>
        <w:spacing w:line="312" w:lineRule="auto"/>
      </w:pPr>
    </w:p>
    <w:p w14:paraId="23EDF1CC" w14:textId="22B544C8" w:rsidR="004B7FBB" w:rsidRDefault="004B7FBB" w:rsidP="004D549F">
      <w:pPr>
        <w:spacing w:line="312" w:lineRule="auto"/>
      </w:pPr>
      <w:r w:rsidRPr="004B7FBB">
        <w:t>Fatoki, O. (2019). Green entrepreneurial orientation and firm performance in South Africa. Entrepreneurship and Sustainability Issues, 7(1), 247.</w:t>
      </w:r>
    </w:p>
    <w:p w14:paraId="1F1C7890" w14:textId="2249DFDE" w:rsidR="004245B3" w:rsidRDefault="004245B3" w:rsidP="004D549F">
      <w:pPr>
        <w:spacing w:line="312" w:lineRule="auto"/>
      </w:pPr>
    </w:p>
    <w:p w14:paraId="071DF9EE" w14:textId="5C1A56C9" w:rsidR="004245B3" w:rsidRDefault="004245B3" w:rsidP="004D549F">
      <w:pPr>
        <w:spacing w:line="312" w:lineRule="auto"/>
      </w:pPr>
      <w:r w:rsidRPr="004245B3">
        <w:t>Feinerer I, Hornik K, Meyer D (2008). “Text Mining Infrastructure in R.” Journal of Statistical Software, 25(5), 1–54. https://www.jstatsoft.org/v25/i05/.</w:t>
      </w:r>
    </w:p>
    <w:p w14:paraId="0E328A2A" w14:textId="43EB2408" w:rsidR="00C760B0" w:rsidRDefault="00C760B0" w:rsidP="004D549F">
      <w:pPr>
        <w:spacing w:line="312" w:lineRule="auto"/>
      </w:pPr>
    </w:p>
    <w:p w14:paraId="2ED21848" w14:textId="0A015CD6" w:rsidR="00C760B0" w:rsidRDefault="00C760B0" w:rsidP="004D549F">
      <w:pPr>
        <w:spacing w:line="312" w:lineRule="auto"/>
      </w:pPr>
      <w:r w:rsidRPr="00C760B0">
        <w:t>Fisher, I. E., Garnsey, M. R., &amp; Hughes, M. E. (2016). Natural language processing in accounting, auditing and finance: A synthesis of the literature with a roadmap for future research. Intelligent Systems in Accounting, Finance and Management, 23(3), 157-214.</w:t>
      </w:r>
    </w:p>
    <w:p w14:paraId="7153466C" w14:textId="22C17E6B" w:rsidR="006F4C13" w:rsidRDefault="006F4C13" w:rsidP="004D549F">
      <w:pPr>
        <w:spacing w:line="312" w:lineRule="auto"/>
      </w:pPr>
    </w:p>
    <w:p w14:paraId="741B98F9" w14:textId="7EDAED56" w:rsidR="006F4C13" w:rsidRDefault="006F4C13" w:rsidP="004D549F">
      <w:pPr>
        <w:spacing w:line="312" w:lineRule="auto"/>
      </w:pPr>
      <w:r w:rsidRPr="006F4C13">
        <w:rPr>
          <w:rFonts w:hint="eastAsia"/>
        </w:rPr>
        <w:t>Flammer, C., &amp; Luo, J. (2017). Corporate social responsibility as an employee governance tool: Evidence from a quasi</w:t>
      </w:r>
      <w:r w:rsidRPr="006F4C13">
        <w:rPr>
          <w:rFonts w:hint="eastAsia"/>
        </w:rPr>
        <w:t>‐</w:t>
      </w:r>
      <w:r w:rsidRPr="006F4C13">
        <w:rPr>
          <w:rFonts w:hint="eastAsia"/>
        </w:rPr>
        <w:t>experiment. Strategic Management Journal, 38(2), 163-183.</w:t>
      </w:r>
    </w:p>
    <w:p w14:paraId="75CD98BA" w14:textId="6B6919DE" w:rsidR="00B44BF8" w:rsidRDefault="00B44BF8" w:rsidP="004D549F">
      <w:pPr>
        <w:spacing w:line="312" w:lineRule="auto"/>
      </w:pPr>
    </w:p>
    <w:p w14:paraId="3A12550E" w14:textId="56D1F633" w:rsidR="00B44BF8" w:rsidRDefault="00B44BF8" w:rsidP="004D549F">
      <w:pPr>
        <w:spacing w:line="312" w:lineRule="auto"/>
      </w:pPr>
      <w:r w:rsidRPr="00B44BF8">
        <w:t>Flesch, R. (1948). A new readability yardstick. Journal of Applied Psychology, 32, 221-233. doi:10.1037/h0057532</w:t>
      </w:r>
    </w:p>
    <w:p w14:paraId="05412D2D" w14:textId="306EC97A" w:rsidR="00BF4B82" w:rsidRDefault="00BF4B82" w:rsidP="004D549F">
      <w:pPr>
        <w:spacing w:line="312" w:lineRule="auto"/>
      </w:pPr>
    </w:p>
    <w:p w14:paraId="253414A7" w14:textId="1D482C8D" w:rsidR="00BF4B82" w:rsidRDefault="00BF4B82" w:rsidP="004D549F">
      <w:pPr>
        <w:spacing w:line="312" w:lineRule="auto"/>
      </w:pPr>
      <w:r w:rsidRPr="00BF4B82">
        <w:lastRenderedPageBreak/>
        <w:t>Freundlieb, M., &amp; Teuteberg, F. (2013). Corporate social responsibility reporting-a transnational analysis of online corporate social responsibility reports by market–listed companies: contents and their evolution. International Journal of Innovation and Sustainable Development, 7(1), 1-26.</w:t>
      </w:r>
    </w:p>
    <w:p w14:paraId="74E1D677" w14:textId="16ED8ABE" w:rsidR="00C14897" w:rsidRDefault="00C14897" w:rsidP="004D549F">
      <w:pPr>
        <w:spacing w:line="312" w:lineRule="auto"/>
      </w:pPr>
    </w:p>
    <w:p w14:paraId="31F06A13" w14:textId="30DE7B2D" w:rsidR="00C14897" w:rsidRDefault="00C14897" w:rsidP="004D549F">
      <w:pPr>
        <w:spacing w:line="312" w:lineRule="auto"/>
      </w:pPr>
      <w:r w:rsidRPr="00C14897">
        <w:t>Friedman, M. (1970), “The social responsibility of business is to increase its profits,” New York Times Magazine, 32(13), 122-126</w:t>
      </w:r>
    </w:p>
    <w:p w14:paraId="58337355" w14:textId="48DC7804" w:rsidR="00713FE8" w:rsidRDefault="00713FE8" w:rsidP="004D549F">
      <w:pPr>
        <w:spacing w:line="312" w:lineRule="auto"/>
      </w:pPr>
    </w:p>
    <w:p w14:paraId="4CF5201F" w14:textId="5508F54B" w:rsidR="00713FE8" w:rsidRPr="00807C41" w:rsidRDefault="00713FE8" w:rsidP="004D549F">
      <w:pPr>
        <w:spacing w:line="312" w:lineRule="auto"/>
      </w:pPr>
      <w:r w:rsidRPr="00713FE8">
        <w:t>FSB TFCD (2017). Final report: recommendations of the task force on climate-related financial disclosures. Financial Stability Board Task Force on Climate-Related Disclosures. Retrieved from https://www.fsb-tcfd.org/recommendations/ on 2022, Jul 24.</w:t>
      </w:r>
    </w:p>
    <w:p w14:paraId="5D0F9ED1" w14:textId="77777777" w:rsidR="004D549F" w:rsidRPr="00807C41" w:rsidRDefault="004D549F" w:rsidP="004D549F">
      <w:pPr>
        <w:spacing w:line="312" w:lineRule="auto"/>
      </w:pPr>
    </w:p>
    <w:p w14:paraId="3B4C9AC2" w14:textId="4C9519D4" w:rsidR="004D549F" w:rsidRDefault="004D549F" w:rsidP="004D549F">
      <w:pPr>
        <w:spacing w:line="312" w:lineRule="auto"/>
      </w:pPr>
      <w:r w:rsidRPr="00807C41">
        <w:t>Galani, D., Gravas, E., &amp; Stavropoulos, A. (2012). Company characteristics and environmental policy. Business Strategy and the Environment, 21(4), 236-247.</w:t>
      </w:r>
    </w:p>
    <w:p w14:paraId="0F0CCA69" w14:textId="78BDE34D" w:rsidR="00C14897" w:rsidRDefault="00C14897" w:rsidP="004D549F">
      <w:pPr>
        <w:spacing w:line="312" w:lineRule="auto"/>
      </w:pPr>
    </w:p>
    <w:p w14:paraId="27C5F3EA" w14:textId="1435E0FC" w:rsidR="00C14897" w:rsidRDefault="00C14897" w:rsidP="00C14897">
      <w:pPr>
        <w:spacing w:line="312" w:lineRule="auto"/>
      </w:pPr>
      <w:r>
        <w:rPr>
          <w:rFonts w:hint="eastAsia"/>
        </w:rPr>
        <w:t>Garc</w:t>
      </w:r>
      <w:r>
        <w:rPr>
          <w:rFonts w:hint="eastAsia"/>
        </w:rPr>
        <w:t>í</w:t>
      </w:r>
      <w:r>
        <w:rPr>
          <w:rFonts w:hint="eastAsia"/>
        </w:rPr>
        <w:t>a</w:t>
      </w:r>
      <w:r>
        <w:rPr>
          <w:rFonts w:hint="eastAsia"/>
        </w:rPr>
        <w:t>‐</w:t>
      </w:r>
      <w:r>
        <w:rPr>
          <w:rFonts w:hint="eastAsia"/>
        </w:rPr>
        <w:t>S</w:t>
      </w:r>
      <w:r>
        <w:rPr>
          <w:rFonts w:hint="eastAsia"/>
        </w:rPr>
        <w:t>á</w:t>
      </w:r>
      <w:r>
        <w:rPr>
          <w:rFonts w:hint="eastAsia"/>
        </w:rPr>
        <w:t>nchez, I. M., Mart</w:t>
      </w:r>
      <w:r>
        <w:rPr>
          <w:rFonts w:hint="eastAsia"/>
        </w:rPr>
        <w:t>í</w:t>
      </w:r>
      <w:r>
        <w:rPr>
          <w:rFonts w:hint="eastAsia"/>
        </w:rPr>
        <w:t>nez</w:t>
      </w:r>
      <w:r>
        <w:rPr>
          <w:rFonts w:hint="eastAsia"/>
        </w:rPr>
        <w:t>‐</w:t>
      </w:r>
      <w:r>
        <w:rPr>
          <w:rFonts w:hint="eastAsia"/>
        </w:rPr>
        <w:t>Ferrero, J., &amp; Garc</w:t>
      </w:r>
      <w:r>
        <w:rPr>
          <w:rFonts w:hint="eastAsia"/>
        </w:rPr>
        <w:t>í</w:t>
      </w:r>
      <w:r>
        <w:rPr>
          <w:rFonts w:hint="eastAsia"/>
        </w:rPr>
        <w:t>a</w:t>
      </w:r>
      <w:r>
        <w:rPr>
          <w:rFonts w:hint="eastAsia"/>
        </w:rPr>
        <w:t>‐</w:t>
      </w:r>
      <w:r>
        <w:rPr>
          <w:rFonts w:hint="eastAsia"/>
        </w:rPr>
        <w:t>Meca, E. (2018). Board of directors and CSR in banking: the moderating role of bank regulation and investor protection strength. Australian</w:t>
      </w:r>
      <w:r>
        <w:t xml:space="preserve"> Accounting Review, 28(3), 428-445.</w:t>
      </w:r>
    </w:p>
    <w:p w14:paraId="36CE8E32" w14:textId="2D31E803" w:rsidR="00433B08" w:rsidRDefault="00433B08" w:rsidP="004D549F">
      <w:pPr>
        <w:spacing w:line="312" w:lineRule="auto"/>
      </w:pPr>
    </w:p>
    <w:p w14:paraId="6E9E7861" w14:textId="1464E996" w:rsidR="00433B08" w:rsidRDefault="00433B08" w:rsidP="004D549F">
      <w:pPr>
        <w:spacing w:line="312" w:lineRule="auto"/>
      </w:pPr>
      <w:r w:rsidRPr="00433B08">
        <w:t>Goel, S., Gangolly, J., Faerman, S. R., &amp; Uzuner, O. (2010). Can linguistic predictors detect fraudulent financial filings?. Journal of Emerging Technologies in Accounting, 7(1), 25-46.</w:t>
      </w:r>
    </w:p>
    <w:p w14:paraId="7E61E685" w14:textId="0CD58404" w:rsidR="00BF2057" w:rsidRDefault="00BF2057" w:rsidP="004D549F">
      <w:pPr>
        <w:spacing w:line="312" w:lineRule="auto"/>
      </w:pPr>
    </w:p>
    <w:p w14:paraId="76363F21" w14:textId="2C68EDE0" w:rsidR="00BF2057" w:rsidRDefault="00BF2057" w:rsidP="004D549F">
      <w:pPr>
        <w:spacing w:line="312" w:lineRule="auto"/>
      </w:pPr>
      <w:r w:rsidRPr="00BF2057">
        <w:t>Gomez-Carrasco, P., Guillamon-Saorin, E., &amp; Osma, B. G. (2016). The illusion of CSR: Drawing the line between core and supplementary CSR. Sustainability Accounting, Management and Policy Journal.</w:t>
      </w:r>
    </w:p>
    <w:p w14:paraId="3917B137" w14:textId="5CF66D23" w:rsidR="00552166" w:rsidRDefault="00552166" w:rsidP="004D549F">
      <w:pPr>
        <w:spacing w:line="312" w:lineRule="auto"/>
      </w:pPr>
    </w:p>
    <w:p w14:paraId="74C5AF9A" w14:textId="3C938EC1" w:rsidR="00552166" w:rsidRDefault="00552166" w:rsidP="004D549F">
      <w:pPr>
        <w:spacing w:line="312" w:lineRule="auto"/>
      </w:pPr>
      <w:r w:rsidRPr="00552166">
        <w:t xml:space="preserve">Global Reporting Initiative. (2013). An introduction to G4. The next generation of sustainability reporting. Retrieved </w:t>
      </w:r>
      <w:r>
        <w:t xml:space="preserve">on 2022, Jul 27 </w:t>
      </w:r>
      <w:r w:rsidRPr="00552166">
        <w:t>from  https://www.globalreporting.org/resourcelibrary/GRIAn-introduction-to-G4.pdf</w:t>
      </w:r>
    </w:p>
    <w:p w14:paraId="03D8610D" w14:textId="55BDA04C" w:rsidR="00B44BF8" w:rsidRDefault="00B44BF8" w:rsidP="004D549F">
      <w:pPr>
        <w:spacing w:line="312" w:lineRule="auto"/>
      </w:pPr>
    </w:p>
    <w:p w14:paraId="66BB5A26" w14:textId="3773FE41" w:rsidR="007B6CD1" w:rsidRDefault="007B6CD1" w:rsidP="004D549F">
      <w:pPr>
        <w:spacing w:line="312" w:lineRule="auto"/>
      </w:pPr>
      <w:r w:rsidRPr="007B6CD1">
        <w:t>Greening, D. W., &amp; Turban, D. B. (2000). Corporate social performance as a competitive advantage in attracting a quality workforce. Business &amp; society, 39(3), 254-280.</w:t>
      </w:r>
    </w:p>
    <w:p w14:paraId="56A19FFA" w14:textId="77777777" w:rsidR="007B6CD1" w:rsidRDefault="007B6CD1" w:rsidP="004D549F">
      <w:pPr>
        <w:spacing w:line="312" w:lineRule="auto"/>
      </w:pPr>
    </w:p>
    <w:p w14:paraId="226DF375" w14:textId="03F84152" w:rsidR="00031071" w:rsidRDefault="00031071" w:rsidP="004D549F">
      <w:pPr>
        <w:spacing w:line="312" w:lineRule="auto"/>
      </w:pPr>
      <w:r w:rsidRPr="00031071">
        <w:t>GRI, NUS, . (2022, July). Climate Reporting in ASEAN, State of Corporate Practices.</w:t>
      </w:r>
    </w:p>
    <w:p w14:paraId="779E7B54" w14:textId="77777777" w:rsidR="00031071" w:rsidRDefault="00031071" w:rsidP="004D549F">
      <w:pPr>
        <w:spacing w:line="312" w:lineRule="auto"/>
      </w:pPr>
    </w:p>
    <w:p w14:paraId="48971EF9" w14:textId="1748485A" w:rsidR="00625E23" w:rsidRDefault="00B44BF8" w:rsidP="004D549F">
      <w:pPr>
        <w:spacing w:line="312" w:lineRule="auto"/>
      </w:pPr>
      <w:r w:rsidRPr="00B44BF8">
        <w:t>Gunning, R. (1952). The technique of clear writing. New York, NY: McGraw-Hill</w:t>
      </w:r>
    </w:p>
    <w:p w14:paraId="3A430616" w14:textId="0F977FDB" w:rsidR="00B44BF8" w:rsidRDefault="00B44BF8" w:rsidP="004D549F">
      <w:pPr>
        <w:spacing w:line="312" w:lineRule="auto"/>
      </w:pPr>
    </w:p>
    <w:p w14:paraId="57A8F327" w14:textId="77777777" w:rsidR="00EB2635" w:rsidRDefault="00EB2635" w:rsidP="00EB2635">
      <w:pPr>
        <w:spacing w:line="312" w:lineRule="auto"/>
      </w:pPr>
      <w:r>
        <w:t>Halliday, M. A. K. (1989). Spoken and written language. Language education. Oxford, England: Oxford University Press.</w:t>
      </w:r>
    </w:p>
    <w:p w14:paraId="07850047" w14:textId="1F0CD995" w:rsidR="00EB2635" w:rsidRDefault="00EB2635" w:rsidP="00EB2635">
      <w:pPr>
        <w:spacing w:line="312" w:lineRule="auto"/>
      </w:pPr>
    </w:p>
    <w:p w14:paraId="4B03E1ED" w14:textId="49D8D447" w:rsidR="00C14897" w:rsidRDefault="00C14897" w:rsidP="00EB2635">
      <w:pPr>
        <w:spacing w:line="312" w:lineRule="auto"/>
      </w:pPr>
      <w:r w:rsidRPr="00C14897">
        <w:t>Harding, A. (2022, Aug 4). Public Consultation on the Draft European Sustainability Reporting Standards. AICPA and CIMA’s Response. Retrieved from https://www.cimaglobal.com/Documents/Advocacy/AICPACIMA%20Sus%20Standards%20Consultation%20Response%2004%20August%202022%20FV.pdf?utm_source=mnl:updt&amp;utm_medium=email&amp;utm_campaign=12Aug2022&amp;utm_medium=email&amp;utm_source=SFMC&amp;utm_campaign=A22_Aug12&amp;utm_content=457038</w:t>
      </w:r>
    </w:p>
    <w:p w14:paraId="49E78FCF" w14:textId="77777777" w:rsidR="00C14897" w:rsidRDefault="00C14897" w:rsidP="00EB2635">
      <w:pPr>
        <w:spacing w:line="312" w:lineRule="auto"/>
      </w:pPr>
    </w:p>
    <w:p w14:paraId="4210ACD4" w14:textId="62269A21" w:rsidR="00EB2635" w:rsidRDefault="00EB2635" w:rsidP="00EB2635">
      <w:pPr>
        <w:spacing w:line="312" w:lineRule="auto"/>
      </w:pPr>
      <w:r>
        <w:t>Harrison, S., &amp; Bakker, P. (1998). Two new readability predictors for the professional writer:</w:t>
      </w:r>
      <w:r w:rsidR="004B7FBB">
        <w:t xml:space="preserve"> </w:t>
      </w:r>
      <w:r>
        <w:t>Pilot trials. Journal of Research in Reading, 21, 121-138. doi:10.1111/1467-9817.00049</w:t>
      </w:r>
    </w:p>
    <w:p w14:paraId="7DF3CF0F" w14:textId="0D5B61F2" w:rsidR="00515638" w:rsidRDefault="00515638" w:rsidP="00EB2635">
      <w:pPr>
        <w:spacing w:line="312" w:lineRule="auto"/>
      </w:pPr>
    </w:p>
    <w:p w14:paraId="05C93F2F" w14:textId="5CCE5A33" w:rsidR="00515638" w:rsidRDefault="00515638" w:rsidP="00EB2635">
      <w:pPr>
        <w:spacing w:line="312" w:lineRule="auto"/>
      </w:pPr>
      <w:r w:rsidRPr="00515638">
        <w:t>Harymawan, I., Nasih, M., Ratri, M. C., Soeprajitno, R. R. W. N., &amp; Shafie, R. (2020). Sentiment analysis trend on sustainability reporting in Indonesia: Evidence from construction industry. Journal of Security and Sustainability Issues, 9(3).</w:t>
      </w:r>
    </w:p>
    <w:p w14:paraId="50BA7F9A" w14:textId="1DBE277D" w:rsidR="00AF3903" w:rsidRDefault="00AF3903" w:rsidP="00EB2635">
      <w:pPr>
        <w:spacing w:line="312" w:lineRule="auto"/>
      </w:pPr>
    </w:p>
    <w:p w14:paraId="22FDB982" w14:textId="57D4313D" w:rsidR="00AF3903" w:rsidRDefault="00AF3903" w:rsidP="00EB2635">
      <w:pPr>
        <w:spacing w:line="312" w:lineRule="auto"/>
      </w:pPr>
      <w:r w:rsidRPr="00AF3903">
        <w:t>Henry, E. (2008). Are investors influenced by how earnings press releases are written?. The Journal of Business Communication (1973), 45(4), 363-407.</w:t>
      </w:r>
    </w:p>
    <w:p w14:paraId="04D9CE5C" w14:textId="77777777" w:rsidR="004D549F" w:rsidRPr="00807C41" w:rsidRDefault="004D549F" w:rsidP="004D549F">
      <w:pPr>
        <w:spacing w:line="312" w:lineRule="auto"/>
      </w:pPr>
    </w:p>
    <w:p w14:paraId="32CE56A5" w14:textId="22BCD792" w:rsidR="004D549F" w:rsidRDefault="004D549F" w:rsidP="004D549F">
      <w:pPr>
        <w:spacing w:line="312" w:lineRule="auto"/>
      </w:pPr>
      <w:r w:rsidRPr="00807C41">
        <w:t>Hooghiemstra, R. (2000). Corporate communication and impression management–new perspectives why companies engage in corporate social reporting. Journal of business ethics, 27(1), 55-68.</w:t>
      </w:r>
    </w:p>
    <w:p w14:paraId="41A6B6C8" w14:textId="33BF0015" w:rsidR="00E209D5" w:rsidRDefault="00E209D5" w:rsidP="004D549F">
      <w:pPr>
        <w:spacing w:line="312" w:lineRule="auto"/>
      </w:pPr>
    </w:p>
    <w:p w14:paraId="4172EEE9" w14:textId="1EF4EEE4" w:rsidR="00E209D5" w:rsidRDefault="00E209D5" w:rsidP="004D549F">
      <w:pPr>
        <w:spacing w:line="312" w:lineRule="auto"/>
      </w:pPr>
      <w:r w:rsidRPr="00E209D5">
        <w:t>Hrasky, S. (2012). Visual disclosure strategies adopted by more and less sustainability-driven companies. Accounting Forum, 36, 154-165. doi:10.1016/j.accfor.2012.02.001</w:t>
      </w:r>
    </w:p>
    <w:p w14:paraId="357D6071" w14:textId="25E9B10F" w:rsidR="003C3439" w:rsidRDefault="003C3439" w:rsidP="004D549F">
      <w:pPr>
        <w:spacing w:line="312" w:lineRule="auto"/>
      </w:pPr>
    </w:p>
    <w:p w14:paraId="113A5668" w14:textId="6B19CE27" w:rsidR="003C3439" w:rsidRDefault="003C3439" w:rsidP="004D549F">
      <w:pPr>
        <w:spacing w:line="312" w:lineRule="auto"/>
      </w:pPr>
      <w:r w:rsidRPr="003C3439">
        <w:t>Hu, M., &amp; Liu, B. (2004, July). Mining opinion features in customer reviews. In AAAI (Vol. 4, No. 4, pp. 755-760).</w:t>
      </w:r>
    </w:p>
    <w:p w14:paraId="37938060" w14:textId="39FA86A7" w:rsidR="00685387" w:rsidRDefault="00685387" w:rsidP="004D549F">
      <w:pPr>
        <w:spacing w:line="312" w:lineRule="auto"/>
      </w:pPr>
    </w:p>
    <w:p w14:paraId="07DB8FE8" w14:textId="77777777" w:rsidR="00C14897" w:rsidRPr="00807C41" w:rsidRDefault="00C14897" w:rsidP="00C14897">
      <w:pPr>
        <w:spacing w:line="312" w:lineRule="auto"/>
      </w:pPr>
      <w:r w:rsidRPr="00625E23">
        <w:rPr>
          <w:rFonts w:hint="eastAsia"/>
        </w:rPr>
        <w:t>Huang, C.</w:t>
      </w:r>
      <w:r w:rsidRPr="00625E23">
        <w:rPr>
          <w:rFonts w:hint="eastAsia"/>
        </w:rPr>
        <w:t>‐</w:t>
      </w:r>
      <w:r w:rsidRPr="00625E23">
        <w:rPr>
          <w:rFonts w:hint="eastAsia"/>
        </w:rPr>
        <w:t>L., &amp; Kung, F.</w:t>
      </w:r>
      <w:r w:rsidRPr="00625E23">
        <w:rPr>
          <w:rFonts w:hint="eastAsia"/>
        </w:rPr>
        <w:t>‐</w:t>
      </w:r>
      <w:r w:rsidRPr="00625E23">
        <w:rPr>
          <w:rFonts w:hint="eastAsia"/>
        </w:rPr>
        <w:t>H. (2010). Drivers of environmental disclosure and stakeholder expectation: Evidence from Taiwan. Journal of Business Ethics, 96, 435</w:t>
      </w:r>
      <w:r w:rsidRPr="00625E23">
        <w:rPr>
          <w:rFonts w:hint="eastAsia"/>
        </w:rPr>
        <w:t>–</w:t>
      </w:r>
      <w:r w:rsidRPr="00625E23">
        <w:rPr>
          <w:rFonts w:hint="eastAsia"/>
        </w:rPr>
        <w:t>451.</w:t>
      </w:r>
    </w:p>
    <w:p w14:paraId="0D2C78FF" w14:textId="77777777" w:rsidR="00C14897" w:rsidRPr="00807C41" w:rsidRDefault="00C14897" w:rsidP="00C14897">
      <w:pPr>
        <w:spacing w:line="312" w:lineRule="auto"/>
      </w:pPr>
    </w:p>
    <w:p w14:paraId="7E2A8D93" w14:textId="55017843" w:rsidR="00C14897" w:rsidRPr="00807C41" w:rsidRDefault="00C14897" w:rsidP="00C14897">
      <w:pPr>
        <w:spacing w:line="312" w:lineRule="auto"/>
      </w:pPr>
      <w:r w:rsidRPr="00807C41">
        <w:t xml:space="preserve">Huang, C. (2022). Investors can check Singapore companies' climate disclosures with new ESG portal. The Straits Times. Retrieved 25 July 2022, from </w:t>
      </w:r>
      <w:hyperlink r:id="rId53" w:history="1">
        <w:r w:rsidRPr="00807C41">
          <w:rPr>
            <w:rStyle w:val="Hyperlink"/>
          </w:rPr>
          <w:t>https://www.straitstimes.com/business/companies-markets/investors-can-check-singapore-companies-climate-disclosures-with-new-esg-portal</w:t>
        </w:r>
      </w:hyperlink>
      <w:r w:rsidRPr="00807C41">
        <w:t>.</w:t>
      </w:r>
    </w:p>
    <w:p w14:paraId="7FFA2215" w14:textId="77777777" w:rsidR="00C14897" w:rsidRDefault="00C14897" w:rsidP="004D549F">
      <w:pPr>
        <w:spacing w:line="312" w:lineRule="auto"/>
      </w:pPr>
    </w:p>
    <w:p w14:paraId="0627F6F6" w14:textId="55969D20" w:rsidR="00685387" w:rsidRDefault="00685387" w:rsidP="004D549F">
      <w:pPr>
        <w:spacing w:line="312" w:lineRule="auto"/>
      </w:pPr>
      <w:r w:rsidRPr="00685387">
        <w:t>Hutto, C., &amp; Gilbert, E. (2014, May). Vader: A parsimonious rule-based model for sentiment analysis of social media text. In Proceedings of the international AAAI conference on web and social media (Vol. 8, No. 1, pp. 216-225).</w:t>
      </w:r>
    </w:p>
    <w:p w14:paraId="0E16C086" w14:textId="19E49DBD" w:rsidR="002822AD" w:rsidRDefault="002822AD" w:rsidP="004D549F">
      <w:pPr>
        <w:spacing w:line="312" w:lineRule="auto"/>
      </w:pPr>
    </w:p>
    <w:p w14:paraId="728412F4" w14:textId="1AB5AABF" w:rsidR="002822AD" w:rsidRDefault="002822AD" w:rsidP="004D549F">
      <w:pPr>
        <w:spacing w:line="312" w:lineRule="auto"/>
      </w:pPr>
      <w:r w:rsidRPr="002822AD">
        <w:t>Ingram, R. W., &amp; Frazier, K. B. (1980). Environmental performance and corporate disclosure. Journal of accounting research, 614-622.</w:t>
      </w:r>
    </w:p>
    <w:p w14:paraId="466433BC" w14:textId="0D217EAE" w:rsidR="003915E3" w:rsidRDefault="003915E3" w:rsidP="004D549F">
      <w:pPr>
        <w:spacing w:line="312" w:lineRule="auto"/>
      </w:pPr>
    </w:p>
    <w:p w14:paraId="59058258" w14:textId="3058DF03" w:rsidR="003915E3" w:rsidRDefault="003915E3" w:rsidP="004D549F">
      <w:pPr>
        <w:spacing w:line="312" w:lineRule="auto"/>
      </w:pPr>
      <w:r w:rsidRPr="003915E3">
        <w:t>Jamali, D. (2008). A stakeholder approach to corporate social responsibility: A fresh perspective into theory and practice. Journal of business ethics, 82(1), 213-231.</w:t>
      </w:r>
    </w:p>
    <w:p w14:paraId="79654082" w14:textId="3C68B177" w:rsidR="00BF2057" w:rsidRDefault="00BF2057" w:rsidP="004D549F">
      <w:pPr>
        <w:spacing w:line="312" w:lineRule="auto"/>
      </w:pPr>
    </w:p>
    <w:p w14:paraId="176CEDFC" w14:textId="66DA8DAF" w:rsidR="00BF2057" w:rsidRPr="00807C41" w:rsidRDefault="00BF2057" w:rsidP="004D549F">
      <w:pPr>
        <w:spacing w:line="312" w:lineRule="auto"/>
      </w:pPr>
      <w:r w:rsidRPr="00BF2057">
        <w:t>Jenkins, R. (2009). 10 Corporate social responsibility. Handbook of economics and ethics, 69-77</w:t>
      </w:r>
    </w:p>
    <w:p w14:paraId="19A902BB" w14:textId="03DA858C" w:rsidR="00401124" w:rsidRDefault="00401124" w:rsidP="004D549F">
      <w:pPr>
        <w:spacing w:line="312" w:lineRule="auto"/>
      </w:pPr>
    </w:p>
    <w:p w14:paraId="7141F584" w14:textId="53FC67FD" w:rsidR="00401124" w:rsidRDefault="00401124" w:rsidP="004D549F">
      <w:pPr>
        <w:spacing w:line="312" w:lineRule="auto"/>
      </w:pPr>
      <w:r w:rsidRPr="00401124">
        <w:t>Jensen, J. C., &amp; Berg, N. (2012). Determinants of traditional sustainability reporting versus integrated reporting. An institutionalist approach. Business Strategy and the Environment, 21, 299–316.</w:t>
      </w:r>
    </w:p>
    <w:p w14:paraId="152E3D10" w14:textId="29E954B9" w:rsidR="00C14897" w:rsidRDefault="00C14897" w:rsidP="004D549F">
      <w:pPr>
        <w:spacing w:line="312" w:lineRule="auto"/>
      </w:pPr>
    </w:p>
    <w:p w14:paraId="776402BD" w14:textId="5806A00F" w:rsidR="00C14897" w:rsidRDefault="00C14897" w:rsidP="004D549F">
      <w:pPr>
        <w:spacing w:line="312" w:lineRule="auto"/>
      </w:pPr>
      <w:r w:rsidRPr="00C14897">
        <w:t xml:space="preserve">Jin, N. G. (2022). Differences between Corporate Social Responsibility (CSR) and ESG (Environmental, Social, Governance) Management in the Financial Industry (Doctoral dissertation, </w:t>
      </w:r>
      <w:r w:rsidRPr="00C14897">
        <w:rPr>
          <w:rFonts w:ascii="Batang" w:eastAsia="Batang" w:hAnsi="Batang" w:cs="Batang" w:hint="eastAsia"/>
        </w:rPr>
        <w:t>서울대학교</w:t>
      </w:r>
      <w:r w:rsidRPr="00C14897">
        <w:t xml:space="preserve"> </w:t>
      </w:r>
      <w:r w:rsidRPr="00C14897">
        <w:rPr>
          <w:rFonts w:ascii="Batang" w:eastAsia="Batang" w:hAnsi="Batang" w:cs="Batang" w:hint="eastAsia"/>
        </w:rPr>
        <w:t>대학원</w:t>
      </w:r>
      <w:r w:rsidRPr="00C14897">
        <w:t>).</w:t>
      </w:r>
    </w:p>
    <w:p w14:paraId="11373CE3" w14:textId="0F27975A" w:rsidR="003C3439" w:rsidRDefault="003C3439" w:rsidP="004D549F">
      <w:pPr>
        <w:spacing w:line="312" w:lineRule="auto"/>
      </w:pPr>
    </w:p>
    <w:p w14:paraId="7CE604B9" w14:textId="2906E206" w:rsidR="003C3439" w:rsidRDefault="003C3439" w:rsidP="004D549F">
      <w:pPr>
        <w:spacing w:line="312" w:lineRule="auto"/>
      </w:pPr>
      <w:r w:rsidRPr="003C3439">
        <w:t>Jockers, M. L. (2017). Syuzhet: Extract sentiment and plot arcs from Text. Retrieved from https://github.com/mjockers/syuzhet</w:t>
      </w:r>
    </w:p>
    <w:p w14:paraId="474DD643" w14:textId="102191D9" w:rsidR="00C14897" w:rsidRDefault="00C14897" w:rsidP="004D549F">
      <w:pPr>
        <w:spacing w:line="312" w:lineRule="auto"/>
      </w:pPr>
    </w:p>
    <w:p w14:paraId="72E4EC93" w14:textId="5E7A2463" w:rsidR="00C14897" w:rsidRPr="00807C41" w:rsidRDefault="00C14897" w:rsidP="004D549F">
      <w:pPr>
        <w:spacing w:line="312" w:lineRule="auto"/>
      </w:pPr>
      <w:r w:rsidRPr="00C14897">
        <w:t>Jones, T. M. (1995, July). Instrumental stakeholder theory and paradigm consensus in business and society: Advances on the methodological front. In Proceedings of the International Association for Business and Society (Vol. 6, pp. 1263-1272).</w:t>
      </w:r>
    </w:p>
    <w:p w14:paraId="4572343B" w14:textId="77777777" w:rsidR="004D549F" w:rsidRPr="00807C41" w:rsidRDefault="004D549F" w:rsidP="004D549F">
      <w:pPr>
        <w:spacing w:line="312" w:lineRule="auto"/>
      </w:pPr>
    </w:p>
    <w:p w14:paraId="494A9712" w14:textId="24760839" w:rsidR="004D549F" w:rsidRDefault="004D549F" w:rsidP="004D549F">
      <w:pPr>
        <w:spacing w:line="312" w:lineRule="auto"/>
      </w:pPr>
      <w:r w:rsidRPr="00807C41">
        <w:t>Jones, S., Frost, G., Loftus, J., &amp; Van Der Laan, S. (2007). An empirical examination of the market returns and financial performance of entities engaged in sustainability reporting. Australian accounting review, 17(41), 78-87.</w:t>
      </w:r>
    </w:p>
    <w:p w14:paraId="5F26461A" w14:textId="5A5C3F27" w:rsidR="0054567D" w:rsidRDefault="0054567D" w:rsidP="004D549F">
      <w:pPr>
        <w:spacing w:line="312" w:lineRule="auto"/>
      </w:pPr>
    </w:p>
    <w:p w14:paraId="1FEFAC50" w14:textId="39E27960" w:rsidR="0054567D" w:rsidRDefault="0054567D" w:rsidP="004D549F">
      <w:pPr>
        <w:spacing w:line="312" w:lineRule="auto"/>
      </w:pPr>
      <w:r w:rsidRPr="0054567D">
        <w:t>Kang, H., &amp; Kim, J. (2022). Analyzing and Visualizing Text Information in Corporate Sustainability Reports Using Natural Language Processing Methods. Applied Sciences, 12(11), 5614.</w:t>
      </w:r>
    </w:p>
    <w:p w14:paraId="405726A0" w14:textId="6A719E4A" w:rsidR="00BF4B82" w:rsidRDefault="00BF4B82" w:rsidP="004D549F">
      <w:pPr>
        <w:spacing w:line="312" w:lineRule="auto"/>
      </w:pPr>
    </w:p>
    <w:p w14:paraId="23D278BE" w14:textId="32DAD41F" w:rsidR="00BF4B82" w:rsidRDefault="00BF4B82" w:rsidP="004D549F">
      <w:pPr>
        <w:spacing w:line="312" w:lineRule="auto"/>
      </w:pPr>
      <w:r w:rsidRPr="00BF4B82">
        <w:t>Kasbun, N. F., Teh, B. H., &amp; San Ong, T. (2016). Sustainability reporting and financial performance of Malaysian public listed companies. Institutions and Economies, 78-93.</w:t>
      </w:r>
    </w:p>
    <w:p w14:paraId="100864C2" w14:textId="2D0E227F" w:rsidR="003A5FF4" w:rsidRDefault="003A5FF4" w:rsidP="004D549F">
      <w:pPr>
        <w:spacing w:line="312" w:lineRule="auto"/>
      </w:pPr>
    </w:p>
    <w:p w14:paraId="124E2893" w14:textId="6DC6EF03" w:rsidR="003A5FF4" w:rsidRPr="00807C41" w:rsidRDefault="003A5FF4" w:rsidP="004D549F">
      <w:pPr>
        <w:spacing w:line="312" w:lineRule="auto"/>
      </w:pPr>
      <w:r w:rsidRPr="003A5FF4">
        <w:t>Kaymak, T., &amp; Bektas, E. (2017). Corporate social responsibility and governance: Information disclosure in multinational corporations. Corporate Social Responsibility and Environmental Management, 24(6), 555-569.</w:t>
      </w:r>
    </w:p>
    <w:p w14:paraId="4D926CFF" w14:textId="77777777" w:rsidR="004D549F" w:rsidRPr="00807C41" w:rsidRDefault="004D549F" w:rsidP="004D549F">
      <w:pPr>
        <w:spacing w:line="312" w:lineRule="auto"/>
      </w:pPr>
    </w:p>
    <w:p w14:paraId="291A5AD6" w14:textId="574946CF" w:rsidR="004D549F" w:rsidRDefault="004D549F" w:rsidP="004D549F">
      <w:pPr>
        <w:spacing w:line="312" w:lineRule="auto"/>
      </w:pPr>
      <w:r w:rsidRPr="00807C41">
        <w:t>Khaveh, A., Nikhasemi, S. R., Haque, A., &amp; Yousefi, A. (2012). Voluntary sustainability disclosure, revenue, and shareholders wealth-a perspective from Singaporean companies. Business Management Dynamics, 1(9), 06-12.</w:t>
      </w:r>
    </w:p>
    <w:p w14:paraId="312E57E7" w14:textId="59EF178D" w:rsidR="00C14897" w:rsidRDefault="00C14897" w:rsidP="004D549F">
      <w:pPr>
        <w:spacing w:line="312" w:lineRule="auto"/>
      </w:pPr>
    </w:p>
    <w:p w14:paraId="446765DF" w14:textId="49C7DC73" w:rsidR="00C14897" w:rsidRDefault="00C14897" w:rsidP="004D549F">
      <w:pPr>
        <w:spacing w:line="312" w:lineRule="auto"/>
      </w:pPr>
      <w:r w:rsidRPr="00C14897">
        <w:t>Kim. (2021). Current Status and direction of development of research on ESG management performance: Korea and China. Korean-Chinese Social Science Studies, 60, 64-83.</w:t>
      </w:r>
    </w:p>
    <w:p w14:paraId="1360FBC6" w14:textId="0AA7A629" w:rsidR="00516148" w:rsidRDefault="00516148" w:rsidP="004D549F">
      <w:pPr>
        <w:spacing w:line="312" w:lineRule="auto"/>
      </w:pPr>
    </w:p>
    <w:p w14:paraId="5C9E3475" w14:textId="5A20D029" w:rsidR="00516148" w:rsidRDefault="00516148" w:rsidP="004D549F">
      <w:pPr>
        <w:spacing w:line="312" w:lineRule="auto"/>
      </w:pPr>
      <w:r w:rsidRPr="00516148">
        <w:t>Kim and Park. (2021). ESG or CSR, and Corporation’s Financial Performance: Literature Review and Future Research. Journal of Strategic Management, 24(2), 75-114.</w:t>
      </w:r>
    </w:p>
    <w:p w14:paraId="60B0D6C1" w14:textId="7B2B8D3D" w:rsidR="00B44BF8" w:rsidRDefault="00B44BF8" w:rsidP="004D549F">
      <w:pPr>
        <w:spacing w:line="312" w:lineRule="auto"/>
      </w:pPr>
    </w:p>
    <w:p w14:paraId="50D66946" w14:textId="6431FBE1" w:rsidR="00B44BF8" w:rsidRPr="00807C41" w:rsidRDefault="00B44BF8" w:rsidP="00B44BF8">
      <w:pPr>
        <w:spacing w:line="312" w:lineRule="auto"/>
      </w:pPr>
      <w:r>
        <w:t>Kincaid, J. P., Fishburne, R. P., Rogers, R. L., &amp; Chissom, B. S. (1975, February). Derivation of new readability formulas (Automated Readability Index, Fog Count and Flesch Reading Ease Formula) for Navy enlisted personnel. Retrieved from http://www.dtic.mil/dtic/tr/fulltext/u2/a006655.pdf</w:t>
      </w:r>
    </w:p>
    <w:p w14:paraId="01CF1698" w14:textId="00A26E0F" w:rsidR="00BF4B82" w:rsidRDefault="00BF4B82" w:rsidP="004D549F">
      <w:pPr>
        <w:spacing w:line="312" w:lineRule="auto"/>
      </w:pPr>
    </w:p>
    <w:p w14:paraId="7264E8B3" w14:textId="78225080" w:rsidR="00BF4B82" w:rsidRDefault="00BF4B82" w:rsidP="004D549F">
      <w:pPr>
        <w:spacing w:line="312" w:lineRule="auto"/>
      </w:pPr>
      <w:r w:rsidRPr="00BF4B82">
        <w:t>Kolk, A. (2003). Trends in sustainability reporting by the Fortune Global 250. Business strategy and the environment, 12(5), 279-291.</w:t>
      </w:r>
    </w:p>
    <w:p w14:paraId="57773D21" w14:textId="1470F3EE" w:rsidR="00BF4B82" w:rsidRDefault="00BF4B82" w:rsidP="004D549F">
      <w:pPr>
        <w:spacing w:line="312" w:lineRule="auto"/>
      </w:pPr>
    </w:p>
    <w:p w14:paraId="4C4ABC3D" w14:textId="4EF397F2" w:rsidR="00BF4B82" w:rsidRDefault="00BF4B82" w:rsidP="004D549F">
      <w:pPr>
        <w:spacing w:line="312" w:lineRule="auto"/>
      </w:pPr>
      <w:r w:rsidRPr="00BF4B82">
        <w:t>Kolk, A. (2004). A decade of sustainability reporting: developments and significance. International Journal of Environment and Sustainable Development, 3(1), 51-64.</w:t>
      </w:r>
    </w:p>
    <w:p w14:paraId="72190DA8" w14:textId="462DE017" w:rsidR="00516148" w:rsidRDefault="00516148" w:rsidP="004D549F">
      <w:pPr>
        <w:spacing w:line="312" w:lineRule="auto"/>
      </w:pPr>
    </w:p>
    <w:p w14:paraId="68FAA825" w14:textId="052B09C6" w:rsidR="00516148" w:rsidRDefault="00516148" w:rsidP="004D549F">
      <w:pPr>
        <w:spacing w:line="312" w:lineRule="auto"/>
      </w:pPr>
      <w:r w:rsidRPr="00516148">
        <w:t>Korea Exchange. (2021, November). ESG definition. APA Style. Retrieved November 20, 2021, from http://esg.krx.co.kr/contents/01/01010100/ESG01010100.jsp</w:t>
      </w:r>
    </w:p>
    <w:p w14:paraId="3F0153A3" w14:textId="30F2721A" w:rsidR="002822AD" w:rsidRDefault="002822AD" w:rsidP="004D549F">
      <w:pPr>
        <w:spacing w:line="312" w:lineRule="auto"/>
      </w:pPr>
    </w:p>
    <w:p w14:paraId="601019C6" w14:textId="4BBCE519" w:rsidR="002822AD" w:rsidRDefault="002822AD" w:rsidP="004D549F">
      <w:pPr>
        <w:spacing w:line="312" w:lineRule="auto"/>
      </w:pPr>
      <w:r w:rsidRPr="002822AD">
        <w:t>Kothari, S. P., Li, X., &amp; Short, J. E. (2009). The effect of disclosures by management, analysts, and business press on cost of capital, return volatility, and analyst forecasts: A study using content analysis. The Accounting Review, 84(5), 1639-1670.</w:t>
      </w:r>
    </w:p>
    <w:p w14:paraId="28ADDE4E" w14:textId="3136113B" w:rsidR="00C14897" w:rsidRDefault="00C14897" w:rsidP="004D549F">
      <w:pPr>
        <w:spacing w:line="312" w:lineRule="auto"/>
      </w:pPr>
    </w:p>
    <w:p w14:paraId="023FD56F" w14:textId="13E6EE96" w:rsidR="00C14897" w:rsidRDefault="00C14897" w:rsidP="004D549F">
      <w:pPr>
        <w:spacing w:line="312" w:lineRule="auto"/>
      </w:pPr>
      <w:r w:rsidRPr="00C14897">
        <w:t>Kyaw, K., Olugbode, M., &amp; Petracci, B. (2017). Can board gender diversity promote corporate social performance?. Corporate Governance: The International Journal of Business in Society.</w:t>
      </w:r>
    </w:p>
    <w:p w14:paraId="6ED98691" w14:textId="2A0C6954" w:rsidR="00D544DC" w:rsidRDefault="00D544DC" w:rsidP="004D549F">
      <w:pPr>
        <w:spacing w:line="312" w:lineRule="auto"/>
      </w:pPr>
    </w:p>
    <w:p w14:paraId="393190B6" w14:textId="1A478C96" w:rsidR="00D544DC" w:rsidRDefault="00D544DC" w:rsidP="004D549F">
      <w:pPr>
        <w:spacing w:line="312" w:lineRule="auto"/>
      </w:pPr>
      <w:r w:rsidRPr="00D544DC">
        <w:t>Lan, Z., Chen, M., Goodman, S., Gimpel, K., Sharma, P., &amp; Soricut, R. (2019). Albert: A lite bert for self-supervised learning of language representations. arXiv preprint arXiv:1909.11942.</w:t>
      </w:r>
    </w:p>
    <w:p w14:paraId="45E90519" w14:textId="1775692D" w:rsidR="002822AD" w:rsidRDefault="002822AD" w:rsidP="004D549F">
      <w:pPr>
        <w:spacing w:line="312" w:lineRule="auto"/>
      </w:pPr>
    </w:p>
    <w:p w14:paraId="0E5095B4" w14:textId="75ABD2FF" w:rsidR="002822AD" w:rsidRDefault="002822AD" w:rsidP="004D549F">
      <w:pPr>
        <w:spacing w:line="312" w:lineRule="auto"/>
      </w:pPr>
      <w:r w:rsidRPr="002822AD">
        <w:t>Lawrence, A. (2013). Individual investors and financial disclosure. Journal of Accounting and Economics, 56(1), 130-147.</w:t>
      </w:r>
    </w:p>
    <w:p w14:paraId="5BCA8436" w14:textId="033EE3F6" w:rsidR="00D44F5C" w:rsidRDefault="00D44F5C" w:rsidP="004D549F">
      <w:pPr>
        <w:spacing w:line="312" w:lineRule="auto"/>
      </w:pPr>
    </w:p>
    <w:p w14:paraId="1EBC0DC4" w14:textId="6CDB9CEA" w:rsidR="00D44F5C" w:rsidRDefault="00D44F5C" w:rsidP="004D549F">
      <w:pPr>
        <w:spacing w:line="312" w:lineRule="auto"/>
      </w:pPr>
      <w:r w:rsidRPr="00D44F5C">
        <w:t>Lewis, D. D., Yang, Y., Russell-Rose, T., &amp; Li, F. (2004). Rcv1: A new benchmark collection for text categorization research. Journal of machine learning research, 5(Apr), 361-397.</w:t>
      </w:r>
    </w:p>
    <w:p w14:paraId="5F19C15E" w14:textId="7A1C2ABB" w:rsidR="00F20A44" w:rsidRDefault="00F20A44" w:rsidP="004D549F">
      <w:pPr>
        <w:spacing w:line="312" w:lineRule="auto"/>
      </w:pPr>
    </w:p>
    <w:p w14:paraId="25A0443E" w14:textId="61E3A001" w:rsidR="00F20A44" w:rsidRDefault="00F20A44" w:rsidP="00F20A44">
      <w:pPr>
        <w:spacing w:line="312" w:lineRule="auto"/>
      </w:pPr>
      <w:r>
        <w:t>Li, F. (2008a). Annual report readability, current earnings, and earnings persistence. Journal of</w:t>
      </w:r>
      <w:r w:rsidR="00AF3903">
        <w:t xml:space="preserve"> </w:t>
      </w:r>
      <w:r>
        <w:t>Accounting and Economics, 45, 221-247</w:t>
      </w:r>
    </w:p>
    <w:p w14:paraId="509926B2" w14:textId="1E6E4D63" w:rsidR="00AF3903" w:rsidRDefault="00AF3903" w:rsidP="00F20A44">
      <w:pPr>
        <w:spacing w:line="312" w:lineRule="auto"/>
      </w:pPr>
    </w:p>
    <w:p w14:paraId="089B96D3" w14:textId="78E44E7F" w:rsidR="00AF3903" w:rsidRDefault="00AF3903" w:rsidP="00F20A44">
      <w:pPr>
        <w:spacing w:line="312" w:lineRule="auto"/>
      </w:pPr>
      <w:r w:rsidRPr="00AF3903">
        <w:rPr>
          <w:rFonts w:hint="eastAsia"/>
        </w:rPr>
        <w:t>Li, F. (2010). The information content of forward</w:t>
      </w:r>
      <w:r w:rsidRPr="00AF3903">
        <w:rPr>
          <w:rFonts w:hint="eastAsia"/>
        </w:rPr>
        <w:t>‐</w:t>
      </w:r>
      <w:r w:rsidRPr="00AF3903">
        <w:rPr>
          <w:rFonts w:hint="eastAsia"/>
        </w:rPr>
        <w:t>looking statements in corporate filings</w:t>
      </w:r>
      <w:r w:rsidRPr="00AF3903">
        <w:rPr>
          <w:rFonts w:hint="eastAsia"/>
        </w:rPr>
        <w:t>—</w:t>
      </w:r>
      <w:r w:rsidRPr="00AF3903">
        <w:rPr>
          <w:rFonts w:hint="eastAsia"/>
        </w:rPr>
        <w:t>A naïve Bayesian machine learning approach. Journal of Accounting Research, 48(5), 1049-1102.</w:t>
      </w:r>
    </w:p>
    <w:p w14:paraId="0097B5FF" w14:textId="572DA498" w:rsidR="0061300D" w:rsidRDefault="0061300D" w:rsidP="004D549F">
      <w:pPr>
        <w:spacing w:line="312" w:lineRule="auto"/>
      </w:pPr>
    </w:p>
    <w:p w14:paraId="0D103477" w14:textId="123AB3E7" w:rsidR="0061300D" w:rsidRDefault="0061300D" w:rsidP="004D549F">
      <w:pPr>
        <w:spacing w:line="312" w:lineRule="auto"/>
      </w:pPr>
      <w:r w:rsidRPr="0061300D">
        <w:t>Li, J., Pike, R., &amp; Haniffa, R. (2008</w:t>
      </w:r>
      <w:r w:rsidR="00F20A44">
        <w:t>b</w:t>
      </w:r>
      <w:r w:rsidRPr="0061300D">
        <w:t>). Intellectual capital disclosure and corporate governance structure in UK firms. Accounting and Business Research, 38(2), 137–159.</w:t>
      </w:r>
    </w:p>
    <w:p w14:paraId="104B2840" w14:textId="77777777" w:rsidR="003059D6" w:rsidRDefault="003059D6" w:rsidP="003059D6">
      <w:pPr>
        <w:tabs>
          <w:tab w:val="left" w:pos="2467"/>
        </w:tabs>
        <w:spacing w:line="312" w:lineRule="auto"/>
      </w:pPr>
    </w:p>
    <w:p w14:paraId="60ED598F" w14:textId="445EDF9C" w:rsidR="003059D6" w:rsidRDefault="003059D6" w:rsidP="003059D6">
      <w:pPr>
        <w:tabs>
          <w:tab w:val="left" w:pos="2467"/>
        </w:tabs>
        <w:spacing w:line="312" w:lineRule="auto"/>
      </w:pPr>
      <w:r w:rsidRPr="003059D6">
        <w:t>Liddy, E. D. (2001). Natural language processing.</w:t>
      </w:r>
    </w:p>
    <w:p w14:paraId="3A7E2067" w14:textId="2E53D3B4" w:rsidR="00BF4B82" w:rsidRDefault="003059D6" w:rsidP="003059D6">
      <w:pPr>
        <w:tabs>
          <w:tab w:val="left" w:pos="2467"/>
        </w:tabs>
        <w:spacing w:line="312" w:lineRule="auto"/>
      </w:pPr>
      <w:r>
        <w:tab/>
      </w:r>
    </w:p>
    <w:p w14:paraId="12811327" w14:textId="6831EF5F" w:rsidR="00BF4B82" w:rsidRPr="00807C41" w:rsidRDefault="00BF4B82" w:rsidP="004D549F">
      <w:pPr>
        <w:spacing w:line="312" w:lineRule="auto"/>
      </w:pPr>
      <w:r w:rsidRPr="00BF4B82">
        <w:t>Liew, T. W., Adhitya, A., &amp; Srinivasan, R. (2014). Sustainability trends in the process industries: A text mining-based analysis. Computers in Industry, 65(3), 393-400.</w:t>
      </w:r>
    </w:p>
    <w:p w14:paraId="0231D491" w14:textId="77777777" w:rsidR="004D549F" w:rsidRPr="00807C41" w:rsidRDefault="004D549F" w:rsidP="004D549F">
      <w:pPr>
        <w:spacing w:line="312" w:lineRule="auto"/>
      </w:pPr>
    </w:p>
    <w:p w14:paraId="4CB47FF0" w14:textId="317202FB" w:rsidR="004D549F" w:rsidRDefault="004D549F" w:rsidP="004D549F">
      <w:pPr>
        <w:spacing w:line="312" w:lineRule="auto"/>
      </w:pPr>
      <w:r w:rsidRPr="00807C41">
        <w:t>Loh, L., Thomas, T., &amp; Wang, Y. (2017). Sustainability reporting and firm value: Evidence from Singapore-listed companies. Sustainability, 9(11), 2112.</w:t>
      </w:r>
    </w:p>
    <w:p w14:paraId="7DE919B7" w14:textId="728C8D12" w:rsidR="00FD6FC8" w:rsidRDefault="00FD6FC8" w:rsidP="004D549F">
      <w:pPr>
        <w:spacing w:line="312" w:lineRule="auto"/>
      </w:pPr>
    </w:p>
    <w:p w14:paraId="150CD4AB" w14:textId="534F1653" w:rsidR="00FD6FC8" w:rsidRDefault="00FD6FC8" w:rsidP="004D549F">
      <w:pPr>
        <w:spacing w:line="312" w:lineRule="auto"/>
      </w:pPr>
      <w:r w:rsidRPr="00FD6FC8">
        <w:t>Loh, L., Thomas, T., Lee, S. P., Lim, L., Pan, H., Malek, M., Tan, S., &amp; Nguyen, T. P. T. (2018, November). Sustainability reporting in ASEAN countries. ASEAN CSR Network and Centre for Governance and Sustainability, NUS Business School. https://www.asean-csr-network.org/c/images/Resources/Reports/2018_Sustainability_Reporting_in_ASEAN_Countries.pdf</w:t>
      </w:r>
    </w:p>
    <w:p w14:paraId="1C185B7A" w14:textId="09C49B4C" w:rsidR="004601F8" w:rsidRDefault="004601F8" w:rsidP="004D549F">
      <w:pPr>
        <w:spacing w:line="312" w:lineRule="auto"/>
      </w:pPr>
    </w:p>
    <w:p w14:paraId="56866DCD" w14:textId="49A2C54B" w:rsidR="004601F8" w:rsidRDefault="004601F8" w:rsidP="004D549F">
      <w:pPr>
        <w:spacing w:line="312" w:lineRule="auto"/>
      </w:pPr>
      <w:r w:rsidRPr="004601F8">
        <w:t>Loh, L., &amp; Tang, M. (2021, May). Sustainability reporting review. Singapore Exchange and Centre for Governance and Sustainability, NUS Business School. https://bschool.nus.edu.sg/cgs/wpcontent/uploads/sites/7/2021/05/SGX-CGS-Sustainability-Reporting-Review-Report-2021.pdf</w:t>
      </w:r>
    </w:p>
    <w:p w14:paraId="3F556063" w14:textId="495F8517" w:rsidR="004F0C9E" w:rsidRDefault="004F0C9E" w:rsidP="004D549F">
      <w:pPr>
        <w:spacing w:line="312" w:lineRule="auto"/>
      </w:pPr>
    </w:p>
    <w:p w14:paraId="70819600" w14:textId="0819C7E4" w:rsidR="004F0C9E" w:rsidRDefault="004F0C9E" w:rsidP="004F0C9E">
      <w:pPr>
        <w:spacing w:line="312" w:lineRule="auto"/>
      </w:pPr>
      <w:r>
        <w:t>Lohmoller, J. B. 1989. Latent Variable Path Modeling with Partial Least Squares. Springer-Verlag, New</w:t>
      </w:r>
      <w:r w:rsidR="00733902">
        <w:t xml:space="preserve"> </w:t>
      </w:r>
      <w:r>
        <w:t>York.</w:t>
      </w:r>
    </w:p>
    <w:p w14:paraId="601622C9" w14:textId="4C415242" w:rsidR="003C3439" w:rsidRDefault="003C3439" w:rsidP="004F0C9E">
      <w:pPr>
        <w:spacing w:line="312" w:lineRule="auto"/>
      </w:pPr>
    </w:p>
    <w:p w14:paraId="00FD94A2" w14:textId="5466CCA5" w:rsidR="003C3439" w:rsidRDefault="003C3439" w:rsidP="004F0C9E">
      <w:pPr>
        <w:spacing w:line="312" w:lineRule="auto"/>
      </w:pPr>
      <w:r w:rsidRPr="003C3439">
        <w:t xml:space="preserve">Loughran, Tim, and Bill McDonald. </w:t>
      </w:r>
      <w:r>
        <w:t>(</w:t>
      </w:r>
      <w:r w:rsidRPr="003C3439">
        <w:t>2011</w:t>
      </w:r>
      <w:r>
        <w:t>)</w:t>
      </w:r>
      <w:r w:rsidRPr="003C3439">
        <w:t>. “When Is a Liability Not a Liability? Textual Analysis, Dictionaries, and 10-Ks.” The Journal of Finance 66 (1): 35–65. https://doi.org/10.1111/j.1540-6261.2010.01625.x.</w:t>
      </w:r>
    </w:p>
    <w:p w14:paraId="328321D5" w14:textId="6BB5B9AD" w:rsidR="00433B08" w:rsidRDefault="00433B08" w:rsidP="004D549F">
      <w:pPr>
        <w:spacing w:line="312" w:lineRule="auto"/>
      </w:pPr>
    </w:p>
    <w:p w14:paraId="35A10A43" w14:textId="45BE8210" w:rsidR="00433B08" w:rsidRDefault="00433B08" w:rsidP="004D549F">
      <w:pPr>
        <w:spacing w:line="312" w:lineRule="auto"/>
      </w:pPr>
      <w:r w:rsidRPr="00433B08">
        <w:t>Loughran, T., &amp; McDonald, B. (2014). Measuring readability in financial disclosures. the Journal of Finance, 69(4), 1643-1671.</w:t>
      </w:r>
    </w:p>
    <w:p w14:paraId="2DEDE37E" w14:textId="1A3D298C" w:rsidR="001A4C45" w:rsidRDefault="001A4C45" w:rsidP="004D549F">
      <w:pPr>
        <w:spacing w:line="312" w:lineRule="auto"/>
      </w:pPr>
    </w:p>
    <w:p w14:paraId="18AD6303" w14:textId="784861F0" w:rsidR="00BF4B82" w:rsidRDefault="001A4C45" w:rsidP="004D549F">
      <w:pPr>
        <w:spacing w:line="312" w:lineRule="auto"/>
      </w:pPr>
      <w:r w:rsidRPr="001A4C45">
        <w:t>Luccioni, A., Baylor, E., &amp; Duchene, N. (2020). Analyzing sustainability reports using natural language processing. arXiv preprint arXiv:2011.08073.</w:t>
      </w:r>
    </w:p>
    <w:p w14:paraId="0BE23897" w14:textId="00A1AAD6" w:rsidR="00E62C3D" w:rsidRDefault="00E62C3D" w:rsidP="004D549F">
      <w:pPr>
        <w:spacing w:line="312" w:lineRule="auto"/>
      </w:pPr>
    </w:p>
    <w:p w14:paraId="55238D23" w14:textId="5B582CA5" w:rsidR="00E62C3D" w:rsidRDefault="00E62C3D" w:rsidP="004D549F">
      <w:pPr>
        <w:spacing w:line="312" w:lineRule="auto"/>
      </w:pPr>
      <w:r w:rsidRPr="00E62C3D">
        <w:t>Matsui, T., Suzuki, K., Ando, K., Kitai, Y., Haga, C., Masuhara, N., &amp; Kawakubo, S. (2022). A natural language processing model for supporting sustainable development goals: translating semantics, visualizing nexus, and connecting stakeholders. Sustainability Science, 17(3), 969-985.</w:t>
      </w:r>
    </w:p>
    <w:p w14:paraId="60B596AC" w14:textId="3162316E" w:rsidR="00C14897" w:rsidRDefault="00C14897" w:rsidP="004D549F">
      <w:pPr>
        <w:spacing w:line="312" w:lineRule="auto"/>
      </w:pPr>
    </w:p>
    <w:p w14:paraId="1F0F26D9" w14:textId="4BCA186F" w:rsidR="00C14897" w:rsidRDefault="00C14897" w:rsidP="004D549F">
      <w:pPr>
        <w:spacing w:line="312" w:lineRule="auto"/>
      </w:pPr>
      <w:r w:rsidRPr="00C14897">
        <w:t>McWilliams, A., &amp; Siegel, D. S. (2011). Creating and capturing value: Strategic corporate social responsibility, resource-based theory, and sustainable competitive advantage. Journal of management, 37(5), 1480-1495.</w:t>
      </w:r>
    </w:p>
    <w:p w14:paraId="1B11D8C9" w14:textId="16B663D3" w:rsidR="00486A79" w:rsidRDefault="00486A79" w:rsidP="004D549F">
      <w:pPr>
        <w:spacing w:line="312" w:lineRule="auto"/>
      </w:pPr>
    </w:p>
    <w:p w14:paraId="6E205018" w14:textId="2D70A25A" w:rsidR="00486A79" w:rsidRDefault="00486A79" w:rsidP="004D549F">
      <w:pPr>
        <w:spacing w:line="312" w:lineRule="auto"/>
      </w:pPr>
      <w:r w:rsidRPr="00486A79">
        <w:lastRenderedPageBreak/>
        <w:t>Meng, X. H., Zeng, S. X., &amp; Tam, C. M. (2013). From voluntarism to regulation: A study on ownership, economic performance and corporate environmental information disclosure in China. Journal of Business Ethics, 116, 217–232.</w:t>
      </w:r>
    </w:p>
    <w:p w14:paraId="5511267F" w14:textId="0DFEB1C7" w:rsidR="002822AD" w:rsidRDefault="002822AD" w:rsidP="004D549F">
      <w:pPr>
        <w:spacing w:line="312" w:lineRule="auto"/>
      </w:pPr>
    </w:p>
    <w:p w14:paraId="215EF819" w14:textId="77777777" w:rsidR="002822AD" w:rsidRDefault="002822AD" w:rsidP="002822AD">
      <w:pPr>
        <w:spacing w:line="312" w:lineRule="auto"/>
      </w:pPr>
      <w:r>
        <w:t>Merkley, K. J. (2011). More than numbers: R&amp;D-related disclosure and firm performance (Doctoral dissertation, University of Michigan).</w:t>
      </w:r>
    </w:p>
    <w:p w14:paraId="53608BC1" w14:textId="77777777" w:rsidR="002822AD" w:rsidRDefault="002822AD" w:rsidP="002822AD">
      <w:pPr>
        <w:spacing w:line="312" w:lineRule="auto"/>
      </w:pPr>
    </w:p>
    <w:p w14:paraId="7EF6D863" w14:textId="4FF99CE1" w:rsidR="002822AD" w:rsidRDefault="002822AD" w:rsidP="002822AD">
      <w:pPr>
        <w:spacing w:line="312" w:lineRule="auto"/>
      </w:pPr>
      <w:r>
        <w:t>Merkley, K. J. (2014). Narrative disclosure and earnings performance: Evidence from R&amp;D disclosures. The Accounting Review, 89(2), 725-757.</w:t>
      </w:r>
    </w:p>
    <w:p w14:paraId="3604569B" w14:textId="5F7B3D3E" w:rsidR="003A5FF4" w:rsidRDefault="003A5FF4" w:rsidP="002822AD">
      <w:pPr>
        <w:spacing w:line="312" w:lineRule="auto"/>
      </w:pPr>
    </w:p>
    <w:p w14:paraId="15E95190" w14:textId="0BB22898" w:rsidR="003A5FF4" w:rsidRDefault="003A5FF4" w:rsidP="002822AD">
      <w:pPr>
        <w:spacing w:line="312" w:lineRule="auto"/>
      </w:pPr>
      <w:r w:rsidRPr="003A5FF4">
        <w:t>Michelon, G., Pilonato, S., &amp; Ricceri, F. (2015). CSR reporting practices and the quality of disclosure: An empirical analysis. Critical perspectives on accounting, 33, 59-78.</w:t>
      </w:r>
    </w:p>
    <w:p w14:paraId="11CBBFA3" w14:textId="508393B9" w:rsidR="00625E23" w:rsidRDefault="00625E23" w:rsidP="004D549F">
      <w:pPr>
        <w:spacing w:line="312" w:lineRule="auto"/>
      </w:pPr>
    </w:p>
    <w:p w14:paraId="62C7134C" w14:textId="23D23DD0" w:rsidR="00625E23" w:rsidRDefault="00625E23" w:rsidP="004D549F">
      <w:pPr>
        <w:spacing w:line="312" w:lineRule="auto"/>
      </w:pPr>
      <w:r w:rsidRPr="00625E23">
        <w:t>Mitchell, R., Agle, B., &amp; Wood, D. (1997). Toward a theory of stakeholder identification and salience: Defining the principle of who and what really counts. Academy of Management Review, 22(4), 853–886.</w:t>
      </w:r>
    </w:p>
    <w:p w14:paraId="539A18D2" w14:textId="59B71C56" w:rsidR="00BF4B82" w:rsidRDefault="00BF4B82" w:rsidP="004D549F">
      <w:pPr>
        <w:spacing w:line="312" w:lineRule="auto"/>
      </w:pPr>
    </w:p>
    <w:p w14:paraId="64F29A38" w14:textId="77777777" w:rsidR="00BF4B82" w:rsidRDefault="00BF4B82" w:rsidP="00BF4B82">
      <w:pPr>
        <w:spacing w:line="312" w:lineRule="auto"/>
      </w:pPr>
      <w:r>
        <w:t>Modapothala, J. R., &amp; Issac, B. (2009, January). Evaluation of corporate environmental reports using data mining approach. In 2009 International Conference on Computer Engineering and Technology (Vol. 2, pp. 543-547). IEEE.</w:t>
      </w:r>
    </w:p>
    <w:p w14:paraId="4A133F78" w14:textId="77777777" w:rsidR="00BF4B82" w:rsidRDefault="00BF4B82" w:rsidP="00BF4B82">
      <w:pPr>
        <w:spacing w:line="312" w:lineRule="auto"/>
      </w:pPr>
    </w:p>
    <w:p w14:paraId="60C6E63B" w14:textId="5F76B25D" w:rsidR="00BF4B82" w:rsidRDefault="00BF4B82" w:rsidP="00BF4B82">
      <w:pPr>
        <w:spacing w:line="312" w:lineRule="auto"/>
      </w:pPr>
      <w:r>
        <w:t>Modapothala, J. R., Issac, B., &amp; Jayamani, E. (2010). Appraising the corporate sustainability reports–text mining and multi-discriminatory analysis. In Innovations in computing sciences and software engineering (pp. 489-494). Springer, Dordrecht.</w:t>
      </w:r>
    </w:p>
    <w:p w14:paraId="53E298FC" w14:textId="483EC1C9" w:rsidR="00D544DC" w:rsidRDefault="00D544DC" w:rsidP="004D549F">
      <w:pPr>
        <w:spacing w:line="312" w:lineRule="auto"/>
      </w:pPr>
    </w:p>
    <w:p w14:paraId="2A9D1F27" w14:textId="75E72A12" w:rsidR="003C3439" w:rsidRDefault="003C3439" w:rsidP="004D549F">
      <w:pPr>
        <w:spacing w:line="312" w:lineRule="auto"/>
      </w:pPr>
      <w:r w:rsidRPr="003C3439">
        <w:t>Mohammad, S. M., &amp; Turney, P. D. (2013). Crowdsourcing a word–emotion association lexicon. Computational intelligence, 29(3), 436-465.</w:t>
      </w:r>
    </w:p>
    <w:p w14:paraId="498D6D0D" w14:textId="77777777" w:rsidR="003C3439" w:rsidRDefault="003C3439" w:rsidP="004D549F">
      <w:pPr>
        <w:spacing w:line="312" w:lineRule="auto"/>
      </w:pPr>
    </w:p>
    <w:p w14:paraId="0F610378" w14:textId="06C5C224" w:rsidR="00D544DC" w:rsidRDefault="00D544DC" w:rsidP="004D549F">
      <w:pPr>
        <w:spacing w:line="312" w:lineRule="auto"/>
      </w:pPr>
      <w:r w:rsidRPr="00D544DC">
        <w:t>Mohammad, S. M. (2016). Sentiment analysis: Detecting valence, emotions, and other affectual states from text. In Emotion measurement (pp. 201-237). Woodhead Publishing.</w:t>
      </w:r>
    </w:p>
    <w:p w14:paraId="476ADB72" w14:textId="69717E8D" w:rsidR="00516148" w:rsidRDefault="00516148" w:rsidP="004D549F">
      <w:pPr>
        <w:spacing w:line="312" w:lineRule="auto"/>
      </w:pPr>
    </w:p>
    <w:p w14:paraId="4210D4C5" w14:textId="3A182477" w:rsidR="00516148" w:rsidRPr="00807C41" w:rsidRDefault="00516148" w:rsidP="004D549F">
      <w:pPr>
        <w:spacing w:line="312" w:lineRule="auto"/>
      </w:pPr>
      <w:r w:rsidRPr="00516148">
        <w:t>Morgan Stanley Capital International. (2021.November). What is ESG?. APA Style. Retrieved November 20, 2021, from https://www.msci.com/esg-101-what-is-esg</w:t>
      </w:r>
    </w:p>
    <w:p w14:paraId="439CFC0C" w14:textId="77777777" w:rsidR="004D549F" w:rsidRPr="00807C41" w:rsidRDefault="004D549F" w:rsidP="004D549F">
      <w:pPr>
        <w:spacing w:line="312" w:lineRule="auto"/>
      </w:pPr>
    </w:p>
    <w:p w14:paraId="787E2B60" w14:textId="4045FDE2" w:rsidR="004D549F" w:rsidRDefault="004D549F" w:rsidP="004D549F">
      <w:pPr>
        <w:spacing w:line="312" w:lineRule="auto"/>
      </w:pPr>
      <w:r w:rsidRPr="00807C41">
        <w:lastRenderedPageBreak/>
        <w:t>Motwani, S. S., &amp; Pandya, H. B. (2016). Evaluating the impact of sustainability reporting on financial performance of selected Indian companies. </w:t>
      </w:r>
      <w:r w:rsidRPr="00807C41">
        <w:rPr>
          <w:i/>
          <w:iCs/>
        </w:rPr>
        <w:t>International Journal of Research in IT and Management</w:t>
      </w:r>
      <w:r w:rsidRPr="00807C41">
        <w:t>, </w:t>
      </w:r>
      <w:r w:rsidRPr="00807C41">
        <w:rPr>
          <w:i/>
          <w:iCs/>
        </w:rPr>
        <w:t>6</w:t>
      </w:r>
      <w:r w:rsidRPr="00807C41">
        <w:t>(2), 14-23.</w:t>
      </w:r>
    </w:p>
    <w:p w14:paraId="58299EFE" w14:textId="4FC55296" w:rsidR="003C3439" w:rsidRDefault="003C3439" w:rsidP="004D549F">
      <w:pPr>
        <w:spacing w:line="312" w:lineRule="auto"/>
      </w:pPr>
    </w:p>
    <w:p w14:paraId="5FFE15F0" w14:textId="43C10BC4" w:rsidR="003C3439" w:rsidRDefault="003C3439" w:rsidP="004D549F">
      <w:pPr>
        <w:spacing w:line="312" w:lineRule="auto"/>
      </w:pPr>
      <w:r w:rsidRPr="003C3439">
        <w:t>Nielsen, F. Å. (2011). A new ANEW: Evaluation of a word list for sentiment analysis in microblogs. arXiv preprint arXiv:1103.2903.</w:t>
      </w:r>
    </w:p>
    <w:p w14:paraId="08D0DFA0" w14:textId="501FB64B" w:rsidR="00D544DC" w:rsidRDefault="00D544DC" w:rsidP="004D549F">
      <w:pPr>
        <w:spacing w:line="312" w:lineRule="auto"/>
      </w:pPr>
    </w:p>
    <w:p w14:paraId="6BA14BC9" w14:textId="3627A2C7" w:rsidR="00D544DC" w:rsidRDefault="00D544DC" w:rsidP="004D549F">
      <w:pPr>
        <w:spacing w:line="312" w:lineRule="auto"/>
      </w:pPr>
      <w:r w:rsidRPr="00D544DC">
        <w:t>O’Donovan, G. (2002). Environmental disclosures in the annual report: Extending the applicability and predictive power of legitimacy theory. Accounting, Auditing &amp; Accountability Journal.</w:t>
      </w:r>
    </w:p>
    <w:p w14:paraId="299C6A7C" w14:textId="70ADE7BE" w:rsidR="00C760B0" w:rsidRDefault="00C760B0" w:rsidP="004D549F">
      <w:pPr>
        <w:spacing w:line="312" w:lineRule="auto"/>
      </w:pPr>
    </w:p>
    <w:p w14:paraId="5AA055EA" w14:textId="72554983" w:rsidR="00C760B0" w:rsidRPr="00807C41" w:rsidRDefault="00C760B0" w:rsidP="004D549F">
      <w:pPr>
        <w:spacing w:line="312" w:lineRule="auto"/>
      </w:pPr>
      <w:r w:rsidRPr="00C760B0">
        <w:t>O'Leary, D. E. (2013). BIG DATA’, THE ‘INTERNET OF THINGS’AND THE ‘INTERNET OF SIGNS. Intelligent Systems in Accounting, Finance and Management, 20(1), 53-65.</w:t>
      </w:r>
    </w:p>
    <w:p w14:paraId="1B530BF8" w14:textId="77777777" w:rsidR="004D549F" w:rsidRPr="00807C41" w:rsidRDefault="004D549F" w:rsidP="004D549F">
      <w:pPr>
        <w:spacing w:line="312" w:lineRule="auto"/>
      </w:pPr>
    </w:p>
    <w:p w14:paraId="5BFEF9F1" w14:textId="1E4BE009" w:rsidR="004D549F" w:rsidRDefault="004D549F" w:rsidP="004D549F">
      <w:pPr>
        <w:spacing w:line="312" w:lineRule="auto"/>
      </w:pPr>
      <w:r w:rsidRPr="00807C41">
        <w:t>Oncioiu, I., Petrescu, A. G., Bîlcan, F. R., Petrescu, M., Popescu, D. M., &amp; Anghel, E. (2020). Corporate Sustainability Reporting and Financial Performance. Sustainability, 12(10), 4297.</w:t>
      </w:r>
    </w:p>
    <w:p w14:paraId="5FDE7DAD" w14:textId="75884FD4" w:rsidR="00BF2057" w:rsidRDefault="00BF2057" w:rsidP="004D549F">
      <w:pPr>
        <w:spacing w:line="312" w:lineRule="auto"/>
      </w:pPr>
    </w:p>
    <w:p w14:paraId="096B6D22" w14:textId="61AFF84C" w:rsidR="00BF2057" w:rsidRDefault="00BF2057" w:rsidP="004D549F">
      <w:pPr>
        <w:spacing w:line="312" w:lineRule="auto"/>
      </w:pPr>
      <w:r w:rsidRPr="00BF2057">
        <w:t>Orlitzky, M., Schmidt, F. L., &amp; Rynes, S. L. (2003). Corporate social and financial performance: A meta-analysis. Organization studies, 24(3), 403-441.</w:t>
      </w:r>
    </w:p>
    <w:p w14:paraId="4578D7FA" w14:textId="480274BA" w:rsidR="00433B08" w:rsidRDefault="00433B08" w:rsidP="004D549F">
      <w:pPr>
        <w:spacing w:line="312" w:lineRule="auto"/>
      </w:pPr>
    </w:p>
    <w:p w14:paraId="2144D46C" w14:textId="3A22C397" w:rsidR="00433B08" w:rsidRDefault="00433B08" w:rsidP="004D549F">
      <w:pPr>
        <w:spacing w:line="312" w:lineRule="auto"/>
      </w:pPr>
      <w:r w:rsidRPr="00433B08">
        <w:t>Othman, I. W., Hasan, H., Tapsir, R., Rahman, N. A., Tarmuji, I., Majdi, S., ... &amp; Omar, N. (2012, September). Text readability and fraud detection. In 2012 IEEE Symposium on Business, Engineering and Industrial Applications (pp. 296-301). IEEE.</w:t>
      </w:r>
    </w:p>
    <w:p w14:paraId="53FD40DE" w14:textId="35AE6070" w:rsidR="00D544DC" w:rsidRDefault="00D544DC" w:rsidP="004D549F">
      <w:pPr>
        <w:spacing w:line="312" w:lineRule="auto"/>
      </w:pPr>
    </w:p>
    <w:p w14:paraId="7DB66FB7" w14:textId="231CAAE7" w:rsidR="00D544DC" w:rsidRDefault="00D544DC" w:rsidP="004D549F">
      <w:pPr>
        <w:spacing w:line="312" w:lineRule="auto"/>
      </w:pPr>
      <w:r w:rsidRPr="00D544DC">
        <w:t>Ott, M., Auli, M., Grangier, D., &amp; Ranzato, M. A. (2018, July). Analyzing uncertainty in neural machine translation. In International Conference on Machine Learning (pp. 3956-3965). PMLR.</w:t>
      </w:r>
    </w:p>
    <w:p w14:paraId="1DD518CA" w14:textId="1324D20E" w:rsidR="00BF2057" w:rsidRDefault="00BF2057" w:rsidP="004D549F">
      <w:pPr>
        <w:spacing w:line="312" w:lineRule="auto"/>
      </w:pPr>
    </w:p>
    <w:p w14:paraId="069B204E" w14:textId="17DA26B5" w:rsidR="00BF2057" w:rsidRPr="00807C41" w:rsidRDefault="00BF2057" w:rsidP="004D549F">
      <w:pPr>
        <w:spacing w:line="312" w:lineRule="auto"/>
      </w:pPr>
      <w:r w:rsidRPr="00BF2057">
        <w:t>Panait, M., Voica, M. C., &amp; Radulescu, I. (2014). The Activity of Capital Market Actors: Under the Sign of Social Responsibility. Procedia Economics and Finance, 8, 522-528.</w:t>
      </w:r>
    </w:p>
    <w:p w14:paraId="5FC76C03" w14:textId="77777777" w:rsidR="004D549F" w:rsidRPr="00807C41" w:rsidRDefault="004D549F" w:rsidP="004D549F">
      <w:pPr>
        <w:spacing w:line="312" w:lineRule="auto"/>
      </w:pPr>
    </w:p>
    <w:p w14:paraId="0087AAA7" w14:textId="599CB496" w:rsidR="004D549F" w:rsidRDefault="004D549F" w:rsidP="004D549F">
      <w:pPr>
        <w:spacing w:line="312" w:lineRule="auto"/>
      </w:pPr>
      <w:r w:rsidRPr="00807C41">
        <w:t>Pang, B., Lee, L., &amp; Vaithyanathan, S. (2002). Thumbs up? Sentiment classification using machine learning techniques. </w:t>
      </w:r>
      <w:r w:rsidRPr="00807C41">
        <w:rPr>
          <w:i/>
          <w:iCs/>
        </w:rPr>
        <w:t>arXiv preprint cs/0205070</w:t>
      </w:r>
      <w:r w:rsidRPr="00807C41">
        <w:t>.</w:t>
      </w:r>
    </w:p>
    <w:p w14:paraId="6BC8BDE0" w14:textId="0F291CFC" w:rsidR="004B7FBB" w:rsidRDefault="004B7FBB" w:rsidP="004D549F">
      <w:pPr>
        <w:spacing w:line="312" w:lineRule="auto"/>
      </w:pPr>
    </w:p>
    <w:p w14:paraId="3749A486" w14:textId="68B5992B" w:rsidR="004B7FBB" w:rsidRDefault="004B7FBB" w:rsidP="004D549F">
      <w:pPr>
        <w:spacing w:line="312" w:lineRule="auto"/>
      </w:pPr>
      <w:r w:rsidRPr="004B7FBB">
        <w:lastRenderedPageBreak/>
        <w:t>Pechancová, V., Hrbáčková, L., Dvorský, J., Chromjaková, F., &amp; Stojanović, A. (2019). Environmental management systems: an effective tool of corporate sustainability. Entrepreneurship and Sustainability Issues.</w:t>
      </w:r>
    </w:p>
    <w:p w14:paraId="19C2058D" w14:textId="435BC086" w:rsidR="003915E3" w:rsidRDefault="003915E3" w:rsidP="004D549F">
      <w:pPr>
        <w:spacing w:line="312" w:lineRule="auto"/>
      </w:pPr>
    </w:p>
    <w:p w14:paraId="31F5A767" w14:textId="61917746" w:rsidR="003915E3" w:rsidRDefault="003915E3" w:rsidP="004D549F">
      <w:pPr>
        <w:spacing w:line="312" w:lineRule="auto"/>
      </w:pPr>
      <w:r w:rsidRPr="003915E3">
        <w:t>Pirnea, I. C., Olaru, M., &amp; Moisa, C. (2011). Relationship between corporate social responsibility and social sustainability. Economy Transdisciplinarity Cognition, 14(1).</w:t>
      </w:r>
    </w:p>
    <w:p w14:paraId="7F84D8C9" w14:textId="77777777" w:rsidR="00FF0938" w:rsidRDefault="00FF0938" w:rsidP="004D549F">
      <w:pPr>
        <w:spacing w:line="312" w:lineRule="auto"/>
      </w:pPr>
    </w:p>
    <w:p w14:paraId="6C4DCBE4" w14:textId="2F29080F" w:rsidR="00FF0938" w:rsidRDefault="00FF0938" w:rsidP="004D549F">
      <w:pPr>
        <w:spacing w:line="312" w:lineRule="auto"/>
      </w:pPr>
      <w:r w:rsidRPr="00FF0938">
        <w:rPr>
          <w:rFonts w:hint="eastAsia"/>
        </w:rPr>
        <w:t>Pucheta</w:t>
      </w:r>
      <w:r w:rsidRPr="00FF0938">
        <w:rPr>
          <w:rFonts w:hint="eastAsia"/>
        </w:rPr>
        <w:t>‐</w:t>
      </w:r>
      <w:r w:rsidRPr="00FF0938">
        <w:rPr>
          <w:rFonts w:hint="eastAsia"/>
        </w:rPr>
        <w:t>Mart</w:t>
      </w:r>
      <w:r w:rsidRPr="00FF0938">
        <w:rPr>
          <w:rFonts w:hint="eastAsia"/>
        </w:rPr>
        <w:t>í</w:t>
      </w:r>
      <w:r w:rsidRPr="00FF0938">
        <w:rPr>
          <w:rFonts w:hint="eastAsia"/>
        </w:rPr>
        <w:t>nez, M. C., &amp; Gallego</w:t>
      </w:r>
      <w:r w:rsidRPr="00FF0938">
        <w:rPr>
          <w:rFonts w:hint="eastAsia"/>
        </w:rPr>
        <w:t>‐</w:t>
      </w:r>
      <w:r w:rsidRPr="00FF0938">
        <w:rPr>
          <w:rFonts w:hint="eastAsia"/>
        </w:rPr>
        <w:t>Álvarez, I. (2018). Environmental reporting policy and corporate structures: An international analysis. Corporate social responsibility and environmental management, 25(5), 788-798.</w:t>
      </w:r>
    </w:p>
    <w:p w14:paraId="5426E57D" w14:textId="733ED588" w:rsidR="00EE4817" w:rsidRDefault="00EE4817" w:rsidP="004D549F">
      <w:pPr>
        <w:spacing w:line="312" w:lineRule="auto"/>
      </w:pPr>
    </w:p>
    <w:p w14:paraId="4C92BC8A" w14:textId="55512E95" w:rsidR="00EE4817" w:rsidRDefault="00EE4817" w:rsidP="004D549F">
      <w:pPr>
        <w:spacing w:line="312" w:lineRule="auto"/>
      </w:pPr>
      <w:r w:rsidRPr="00EE4817">
        <w:t>Pukelis, L., Puig, N. B., Skrynik, M., &amp; Stanciauskas, V. (2020). OSDG--Open-Source Approach to Classify Text Data by UN Sustainable Development Goals (SDGs). arXiv preprint arXiv:2005.14569.</w:t>
      </w:r>
    </w:p>
    <w:p w14:paraId="2674E6D1" w14:textId="6DC7ADD9" w:rsidR="00AF3903" w:rsidRDefault="00AF3903" w:rsidP="004D549F">
      <w:pPr>
        <w:spacing w:line="312" w:lineRule="auto"/>
      </w:pPr>
    </w:p>
    <w:p w14:paraId="20655A71" w14:textId="67B49C99" w:rsidR="00AF3903" w:rsidRPr="00807C41" w:rsidRDefault="00AF3903" w:rsidP="004D549F">
      <w:pPr>
        <w:spacing w:line="312" w:lineRule="auto"/>
      </w:pPr>
      <w:r w:rsidRPr="00AF3903">
        <w:t>Qiu, X. Y., Srinivasan, P., &amp; Hu, Y. (2014). Supervised learning models to predict firm performance with annual reports: An empirical study. Journal of the Association for Information Science and Technology, 65(2), 400-413.</w:t>
      </w:r>
    </w:p>
    <w:p w14:paraId="6FAA69EF" w14:textId="77777777" w:rsidR="004D549F" w:rsidRPr="00807C41" w:rsidRDefault="004D549F" w:rsidP="004D549F">
      <w:pPr>
        <w:spacing w:line="312" w:lineRule="auto"/>
      </w:pPr>
    </w:p>
    <w:p w14:paraId="77AEE88A" w14:textId="77777777" w:rsidR="004D549F" w:rsidRPr="00807C41" w:rsidRDefault="004D549F" w:rsidP="004D549F">
      <w:pPr>
        <w:spacing w:line="312" w:lineRule="auto"/>
      </w:pPr>
      <w:r w:rsidRPr="00807C41">
        <w:t>Reddy, K., &amp; Gordon, L. (2010). The effect of sustainability reporting on financial performance: An empirical study using listed companies.</w:t>
      </w:r>
    </w:p>
    <w:p w14:paraId="0C1BDF1C" w14:textId="77777777" w:rsidR="004D549F" w:rsidRPr="00807C41" w:rsidRDefault="004D549F" w:rsidP="004D549F">
      <w:pPr>
        <w:spacing w:line="312" w:lineRule="auto"/>
      </w:pPr>
    </w:p>
    <w:p w14:paraId="244AFB15" w14:textId="276B48CE" w:rsidR="004D549F" w:rsidRDefault="004D549F" w:rsidP="004D549F">
      <w:pPr>
        <w:spacing w:line="312" w:lineRule="auto"/>
      </w:pPr>
      <w:r w:rsidRPr="00807C41">
        <w:t>Rehurek, R., &amp; Sojka, P. (2011). Gensim–python framework for vector space modelling. NLP Centre, Faculty of Informatics, Masaryk University, Brno, Czech Republic, 3(2).</w:t>
      </w:r>
    </w:p>
    <w:p w14:paraId="59D4C6E6" w14:textId="52DF4B02" w:rsidR="00247FEE" w:rsidRDefault="00247FEE" w:rsidP="004D549F">
      <w:pPr>
        <w:spacing w:line="312" w:lineRule="auto"/>
      </w:pPr>
    </w:p>
    <w:p w14:paraId="5B4D6351" w14:textId="346F919C" w:rsidR="00247FEE" w:rsidRPr="00807C41" w:rsidRDefault="00247FEE" w:rsidP="004D549F">
      <w:pPr>
        <w:spacing w:line="312" w:lineRule="auto"/>
      </w:pPr>
      <w:r>
        <w:t xml:space="preserve">Reuters. (2021). </w:t>
      </w:r>
      <w:r w:rsidRPr="00247FEE">
        <w:t>Singapore Exchange to mandates climate, board diversity disclosures</w:t>
      </w:r>
      <w:r>
        <w:t xml:space="preserve">. Retrieved from </w:t>
      </w:r>
      <w:hyperlink r:id="rId54" w:history="1">
        <w:r w:rsidRPr="008D1FC5">
          <w:rPr>
            <w:rStyle w:val="Hyperlink"/>
          </w:rPr>
          <w:t>https://www.reuters.com/business/sustainable-business/singapore-exchange-mandates-climate-board-diversity-disclosures-2021-12-15/</w:t>
        </w:r>
      </w:hyperlink>
      <w:r>
        <w:t xml:space="preserve"> on 2022,  Sep 11.</w:t>
      </w:r>
    </w:p>
    <w:p w14:paraId="6B8F1A29" w14:textId="77777777" w:rsidR="004D549F" w:rsidRPr="00807C41" w:rsidRDefault="004D549F" w:rsidP="004D549F">
      <w:pPr>
        <w:spacing w:line="312" w:lineRule="auto"/>
      </w:pPr>
    </w:p>
    <w:p w14:paraId="6BEB8650" w14:textId="5981544B" w:rsidR="004D549F" w:rsidRDefault="004D549F" w:rsidP="004D549F">
      <w:pPr>
        <w:spacing w:line="312" w:lineRule="auto"/>
      </w:pPr>
      <w:r w:rsidRPr="00807C41">
        <w:t>Richardson, A. J., Welker, M., &amp; Hutchinson, I. R. (1999). Managing capital market reactions to corporate social resposibility. International Journal of Management Reviews, 1(1), 17-43.</w:t>
      </w:r>
    </w:p>
    <w:p w14:paraId="518BA9FF" w14:textId="760572ED" w:rsidR="00ED4D2B" w:rsidRDefault="00ED4D2B" w:rsidP="004D549F">
      <w:pPr>
        <w:spacing w:line="312" w:lineRule="auto"/>
      </w:pPr>
    </w:p>
    <w:p w14:paraId="4A16DF64" w14:textId="4B1554D0" w:rsidR="00ED4D2B" w:rsidRDefault="00ED4D2B" w:rsidP="004D549F">
      <w:pPr>
        <w:spacing w:line="312" w:lineRule="auto"/>
      </w:pPr>
      <w:r w:rsidRPr="00ED4D2B">
        <w:lastRenderedPageBreak/>
        <w:t>Rodgers, W., Choy, H., &amp; Contreras, A. G. (2007). The Effects of Corporate Social Responsibility Perceptions on The Valuation of Common Stock. Documentos de Trabajo FUNCAS, (313), 1.</w:t>
      </w:r>
    </w:p>
    <w:p w14:paraId="0C6384C2" w14:textId="60E8CE1B" w:rsidR="00C14897" w:rsidRDefault="00C14897" w:rsidP="004D549F">
      <w:pPr>
        <w:spacing w:line="312" w:lineRule="auto"/>
      </w:pPr>
    </w:p>
    <w:p w14:paraId="5E37D486" w14:textId="27E82CE8" w:rsidR="00C14897" w:rsidRDefault="00C14897" w:rsidP="004D549F">
      <w:pPr>
        <w:spacing w:line="312" w:lineRule="auto"/>
      </w:pPr>
      <w:r w:rsidRPr="00C14897">
        <w:t>Russo, M. V., &amp; Fouts, P. A. (1997). A resource-based perspective on corporate environmental performance and profitability. Academy of management Journal, 40(3), 534-559.</w:t>
      </w:r>
    </w:p>
    <w:p w14:paraId="6F13D001" w14:textId="661FB537" w:rsidR="00E209D5" w:rsidRDefault="00E209D5" w:rsidP="004D549F">
      <w:pPr>
        <w:spacing w:line="312" w:lineRule="auto"/>
      </w:pPr>
    </w:p>
    <w:p w14:paraId="6977ECC0" w14:textId="05351A6B" w:rsidR="00E209D5" w:rsidRDefault="00E209D5" w:rsidP="004D549F">
      <w:pPr>
        <w:spacing w:line="312" w:lineRule="auto"/>
      </w:pPr>
      <w:r w:rsidRPr="00E209D5">
        <w:t>Rutherford, B. A. (2003). Obfuscation, textual complexity and the role of regulated narrative accounting disclosure in corporate governance. Journal of management and governance, 7(2), 187-210.</w:t>
      </w:r>
    </w:p>
    <w:p w14:paraId="61432A4D" w14:textId="68BAA4FC" w:rsidR="00BF2057" w:rsidRDefault="00BF2057" w:rsidP="004D549F">
      <w:pPr>
        <w:spacing w:line="312" w:lineRule="auto"/>
      </w:pPr>
    </w:p>
    <w:p w14:paraId="5B584FA8" w14:textId="0F001BAF" w:rsidR="00BF2057" w:rsidRDefault="00BF2057" w:rsidP="004D549F">
      <w:pPr>
        <w:spacing w:line="312" w:lineRule="auto"/>
      </w:pPr>
      <w:r w:rsidRPr="00BF2057">
        <w:t>S</w:t>
      </w:r>
      <w:r>
        <w:t>alvioli</w:t>
      </w:r>
      <w:r w:rsidRPr="00BF2057">
        <w:t>, F. O. (2000). Los derechos Humanos en las convenciones internacionales de la última década del Siglo XX. Las grandes conferencias Mundiales de la década de los, 90, 11.</w:t>
      </w:r>
    </w:p>
    <w:p w14:paraId="6332AFBE" w14:textId="11E1EDBB" w:rsidR="000B2105" w:rsidRDefault="000B2105" w:rsidP="004D549F">
      <w:pPr>
        <w:spacing w:line="312" w:lineRule="auto"/>
      </w:pPr>
    </w:p>
    <w:p w14:paraId="2369DC27" w14:textId="3B2F75B4" w:rsidR="00307097" w:rsidRDefault="00307097" w:rsidP="004D549F">
      <w:pPr>
        <w:spacing w:line="312" w:lineRule="auto"/>
      </w:pPr>
      <w:r w:rsidRPr="00307097">
        <w:t>Schütze, H., Manning, C. D., &amp; Raghavan, P. (2008). Introduction to information retrieval (Vol. 39, pp. 234-65). Cambridge: Cambridge University Press.</w:t>
      </w:r>
    </w:p>
    <w:p w14:paraId="4D5B0C1A" w14:textId="77777777" w:rsidR="00307097" w:rsidRDefault="00307097" w:rsidP="004D549F">
      <w:pPr>
        <w:spacing w:line="312" w:lineRule="auto"/>
      </w:pPr>
    </w:p>
    <w:p w14:paraId="7AC85C0A" w14:textId="77A79B2D" w:rsidR="000B2105" w:rsidRDefault="000B2105" w:rsidP="004D549F">
      <w:pPr>
        <w:spacing w:line="312" w:lineRule="auto"/>
      </w:pPr>
      <w:r w:rsidRPr="000B2105">
        <w:t>Scott, W. R. (1995). Institutions and organizations. Thousand Oaks, CA: Sage</w:t>
      </w:r>
    </w:p>
    <w:p w14:paraId="73F907C7" w14:textId="33AC5601" w:rsidR="00BF2057" w:rsidRDefault="00BF2057" w:rsidP="004D549F">
      <w:pPr>
        <w:spacing w:line="312" w:lineRule="auto"/>
      </w:pPr>
    </w:p>
    <w:p w14:paraId="756C2FD0" w14:textId="3B773A75" w:rsidR="00BF2057" w:rsidRDefault="00BF2057" w:rsidP="004D549F">
      <w:pPr>
        <w:spacing w:line="312" w:lineRule="auto"/>
      </w:pPr>
      <w:r w:rsidRPr="00BF2057">
        <w:t>Shnayder, L., Van Rijnsoever, F. J., &amp; Hekkert, M. P. (2016). Motivations for Corporate Social Responsibility in the packaged food industry: an institutional and stakeholder management perspective. Journal of Cleaner Production, 122, 212-227.</w:t>
      </w:r>
    </w:p>
    <w:p w14:paraId="47048BEB" w14:textId="1478A3FF" w:rsidR="001E299C" w:rsidRDefault="001E299C" w:rsidP="004D549F">
      <w:pPr>
        <w:spacing w:line="312" w:lineRule="auto"/>
      </w:pPr>
    </w:p>
    <w:p w14:paraId="73381725" w14:textId="3731DD65" w:rsidR="001E299C" w:rsidRPr="00807C41" w:rsidRDefault="001E299C" w:rsidP="001E299C">
      <w:pPr>
        <w:spacing w:line="312" w:lineRule="auto"/>
      </w:pPr>
      <w:r>
        <w:t xml:space="preserve">Singapore Exchange. (2021, August 26). Starting with a Common Set of Core ESG Metrics. Retrieved from </w:t>
      </w:r>
      <w:hyperlink r:id="rId55" w:history="1">
        <w:r w:rsidRPr="00C818FF">
          <w:rPr>
            <w:rStyle w:val="Hyperlink"/>
          </w:rPr>
          <w:t>https://www.sgx.com/regulation/public-consultations/20210826-consultation-paper-climate-and-diversity</w:t>
        </w:r>
      </w:hyperlink>
      <w:r>
        <w:t xml:space="preserve"> on 2022, July 25</w:t>
      </w:r>
    </w:p>
    <w:p w14:paraId="458C88CC" w14:textId="77777777" w:rsidR="004D549F" w:rsidRPr="00807C41" w:rsidRDefault="004D549F" w:rsidP="004D549F">
      <w:pPr>
        <w:spacing w:line="312" w:lineRule="auto"/>
      </w:pPr>
    </w:p>
    <w:p w14:paraId="3B68DCF1" w14:textId="0F074FB9" w:rsidR="004D549F" w:rsidRDefault="004D549F" w:rsidP="004D549F">
      <w:pPr>
        <w:spacing w:line="312" w:lineRule="auto"/>
      </w:pPr>
      <w:r w:rsidRPr="00807C41">
        <w:t>Singapore Exchange. (2022). </w:t>
      </w:r>
      <w:r w:rsidRPr="00807C41">
        <w:rPr>
          <w:i/>
          <w:iCs/>
        </w:rPr>
        <w:t>Sustainability reporting</w:t>
      </w:r>
      <w:r w:rsidRPr="00807C41">
        <w:t xml:space="preserve">. Singapore Exchange - Singapore Exchange (SGX). Retrieved from </w:t>
      </w:r>
      <w:hyperlink r:id="rId56" w:history="1">
        <w:r w:rsidRPr="00807C41">
          <w:rPr>
            <w:rStyle w:val="Hyperlink"/>
          </w:rPr>
          <w:t>https://www.sgx.com/regulation/sustainability-reporting</w:t>
        </w:r>
      </w:hyperlink>
      <w:r w:rsidRPr="00807C41">
        <w:t xml:space="preserve"> on 2022, April 13</w:t>
      </w:r>
    </w:p>
    <w:p w14:paraId="75526C58" w14:textId="76136DF7" w:rsidR="002822AD" w:rsidRDefault="002822AD" w:rsidP="004D549F">
      <w:pPr>
        <w:spacing w:line="312" w:lineRule="auto"/>
      </w:pPr>
    </w:p>
    <w:p w14:paraId="626EA2A0" w14:textId="1F066E55" w:rsidR="002822AD" w:rsidRDefault="002822AD" w:rsidP="004D549F">
      <w:pPr>
        <w:spacing w:line="312" w:lineRule="auto"/>
      </w:pPr>
      <w:r w:rsidRPr="002822AD">
        <w:t>Singhvi, S. S. (1968). Corporate disclosure through annual reports in the United States of America and India. Journal of Finance, 23(3), 551-552.</w:t>
      </w:r>
    </w:p>
    <w:p w14:paraId="241E55C9" w14:textId="3ACDC0AF" w:rsidR="009E5CA3" w:rsidRDefault="009E5CA3" w:rsidP="004D549F">
      <w:pPr>
        <w:spacing w:line="312" w:lineRule="auto"/>
      </w:pPr>
    </w:p>
    <w:p w14:paraId="0265CA0D" w14:textId="1D29FCE8" w:rsidR="009E5CA3" w:rsidRDefault="009E5CA3" w:rsidP="004D549F">
      <w:pPr>
        <w:spacing w:line="312" w:lineRule="auto"/>
      </w:pPr>
      <w:r w:rsidRPr="009E5CA3">
        <w:lastRenderedPageBreak/>
        <w:t>Smeuninx, N., De Clerck, B., &amp; Aerts, W. (2020). Measuring the readability of sustainability reports: A corpus-based analysis through standard formulae and NLP. International Journal of Business Communication, 57(1), 52-85.</w:t>
      </w:r>
    </w:p>
    <w:p w14:paraId="6ED80122" w14:textId="6FB05FAC" w:rsidR="00433B08" w:rsidRDefault="00433B08" w:rsidP="004D549F">
      <w:pPr>
        <w:spacing w:line="312" w:lineRule="auto"/>
      </w:pPr>
    </w:p>
    <w:p w14:paraId="5C534018" w14:textId="09ABF8D9" w:rsidR="00433B08" w:rsidRDefault="00433B08" w:rsidP="004D549F">
      <w:pPr>
        <w:spacing w:line="312" w:lineRule="auto"/>
      </w:pPr>
      <w:r w:rsidRPr="00433B08">
        <w:t>Smith, M., &amp; Taffler, R. (1992</w:t>
      </w:r>
      <w:r>
        <w:t>a</w:t>
      </w:r>
      <w:r w:rsidRPr="00433B08">
        <w:t>). Readability and understandability: Different measures of the textual complexity of accounting narrative. Accounting, Auditing &amp; Accountability Journal, 5(4), 0-0.</w:t>
      </w:r>
    </w:p>
    <w:p w14:paraId="659CCA1B" w14:textId="4B025AC1" w:rsidR="00433B08" w:rsidRDefault="00433B08" w:rsidP="004D549F">
      <w:pPr>
        <w:spacing w:line="312" w:lineRule="auto"/>
      </w:pPr>
    </w:p>
    <w:p w14:paraId="34607C00" w14:textId="2576648A" w:rsidR="00433B08" w:rsidRDefault="00433B08" w:rsidP="004D549F">
      <w:pPr>
        <w:spacing w:line="312" w:lineRule="auto"/>
      </w:pPr>
      <w:r w:rsidRPr="00433B08">
        <w:t>Smith, M., &amp; Taffler, R. (1992</w:t>
      </w:r>
      <w:r>
        <w:t>b</w:t>
      </w:r>
      <w:r w:rsidRPr="00433B08">
        <w:t>). The chairman's statement and corporate financial performance. Accounting &amp; Finance, 32(2), 75-90.</w:t>
      </w:r>
    </w:p>
    <w:p w14:paraId="4B059747" w14:textId="30895C14" w:rsidR="00F20A44" w:rsidRDefault="00F20A44" w:rsidP="004D549F">
      <w:pPr>
        <w:spacing w:line="312" w:lineRule="auto"/>
      </w:pPr>
    </w:p>
    <w:p w14:paraId="209E4A94" w14:textId="450E3231" w:rsidR="00F20A44" w:rsidRDefault="00F20A44" w:rsidP="004D549F">
      <w:pPr>
        <w:spacing w:line="312" w:lineRule="auto"/>
      </w:pPr>
      <w:r w:rsidRPr="00F20A44">
        <w:t>Stanton, P., &amp; Stanton, J. (2002). Corporate annual reports: research perspectives used. Accounting, Auditing &amp; Accountability Journal.</w:t>
      </w:r>
    </w:p>
    <w:p w14:paraId="4CA85E09" w14:textId="77777777" w:rsidR="00C14897" w:rsidRDefault="00C14897" w:rsidP="004D549F">
      <w:pPr>
        <w:spacing w:line="312" w:lineRule="auto"/>
      </w:pPr>
    </w:p>
    <w:p w14:paraId="180B6287" w14:textId="7A293196" w:rsidR="00BF4B82" w:rsidRDefault="00C14897" w:rsidP="004D549F">
      <w:pPr>
        <w:spacing w:line="312" w:lineRule="auto"/>
      </w:pPr>
      <w:r w:rsidRPr="00C14897">
        <w:t>Strickland, B. (2022, July 27). AICPA &amp; CIMA comment on ISSB drafts of sustainability disclosures. Financial Management. Retrieved from https://www.fm-magazine.com/news/2022/jul/aicpa-cima-comment-issb-drafts-sustainability-disclosures.html</w:t>
      </w:r>
    </w:p>
    <w:p w14:paraId="2DD5D124" w14:textId="77777777" w:rsidR="00C14897" w:rsidRDefault="00C14897" w:rsidP="004D549F">
      <w:pPr>
        <w:spacing w:line="312" w:lineRule="auto"/>
      </w:pPr>
    </w:p>
    <w:p w14:paraId="3F8FC9AB" w14:textId="3A55DAAD" w:rsidR="00BF4B82" w:rsidRPr="00807C41" w:rsidRDefault="00BF4B82" w:rsidP="004D549F">
      <w:pPr>
        <w:spacing w:line="312" w:lineRule="auto"/>
      </w:pPr>
      <w:r w:rsidRPr="00BF4B82">
        <w:t>Székely, N., &amp; Vom Brocke, J. (2017). What can we learn from corporate sustainability reporting? Deriving propositions for research and practice from over 9,500 corporate sustainability reports published between 1999 and 2015 using topic modelling technique. PloS one, 12(4), e0174807.</w:t>
      </w:r>
    </w:p>
    <w:p w14:paraId="40F0D36E" w14:textId="77777777" w:rsidR="004D549F" w:rsidRPr="00807C41" w:rsidRDefault="004D549F" w:rsidP="004D549F">
      <w:pPr>
        <w:spacing w:line="312" w:lineRule="auto"/>
      </w:pPr>
    </w:p>
    <w:p w14:paraId="71EC008B" w14:textId="61D60839" w:rsidR="004D549F" w:rsidRDefault="004D549F" w:rsidP="004D549F">
      <w:pPr>
        <w:spacing w:line="312" w:lineRule="auto"/>
      </w:pPr>
      <w:r w:rsidRPr="00807C41">
        <w:t>Tagesson, T., Blank, V., Broberg, P., &amp; Collin, S. O. (2009). What explains the extent and content of social and environmental disclosures on corporate websites: a study of social and environmental reporting in Swedish listed corporations. Corporate social responsibility and environmental management, 16(6), 352-364.</w:t>
      </w:r>
    </w:p>
    <w:p w14:paraId="6B065144" w14:textId="6C688062" w:rsidR="003915E3" w:rsidRDefault="003915E3" w:rsidP="004D549F">
      <w:pPr>
        <w:spacing w:line="312" w:lineRule="auto"/>
      </w:pPr>
    </w:p>
    <w:p w14:paraId="001211FD" w14:textId="5D1721A8" w:rsidR="003915E3" w:rsidRDefault="003915E3" w:rsidP="003915E3">
      <w:pPr>
        <w:spacing w:line="312" w:lineRule="auto"/>
      </w:pPr>
      <w:r>
        <w:t>Taliento, M., Favino, C., &amp; Netti, A. (2019). Impact of environmental, social, and governance information on economic performance: Evidence of a corporate sustainability advantage from Europe. Sustainability, 11(6), 1738.</w:t>
      </w:r>
    </w:p>
    <w:p w14:paraId="73FA5BFE" w14:textId="66A80480" w:rsidR="00713FE8" w:rsidRDefault="00713FE8" w:rsidP="004D549F">
      <w:pPr>
        <w:spacing w:line="312" w:lineRule="auto"/>
      </w:pPr>
    </w:p>
    <w:p w14:paraId="56C18BA0" w14:textId="6368FB5C" w:rsidR="00713FE8" w:rsidRDefault="00713FE8" w:rsidP="004D549F">
      <w:pPr>
        <w:spacing w:line="312" w:lineRule="auto"/>
      </w:pPr>
      <w:r w:rsidRPr="00713FE8">
        <w:t>TCFD (2019, June 5). Task Force on Climate-related Financial Disclosures: 2019 Status Report. disclosures. Financial Stability Board Task Force on Climate-Related Disclosures. Retrieved from https://www.fsb.org/2019/06/task-force-on-climate-related-financial-disclosures-2019-status-report/ on 2022, Jul 23</w:t>
      </w:r>
    </w:p>
    <w:p w14:paraId="4D7FF57A" w14:textId="40F9293B" w:rsidR="00552166" w:rsidRDefault="00552166" w:rsidP="004D549F">
      <w:pPr>
        <w:spacing w:line="312" w:lineRule="auto"/>
      </w:pPr>
    </w:p>
    <w:p w14:paraId="31AF8318" w14:textId="2FB38A34" w:rsidR="00552166" w:rsidRPr="00807C41" w:rsidRDefault="00552166" w:rsidP="004D549F">
      <w:pPr>
        <w:spacing w:line="312" w:lineRule="auto"/>
      </w:pPr>
      <w:r w:rsidRPr="00552166">
        <w:t>Townsend, S., Bartels, W., &amp; Renaut, J.-P. (2010). Reporting change. Change, 1-33. Retrieved from http://www.sustainability.com/library</w:t>
      </w:r>
    </w:p>
    <w:p w14:paraId="05DDCFAF" w14:textId="77777777" w:rsidR="004D549F" w:rsidRPr="00807C41" w:rsidRDefault="004D549F" w:rsidP="004D549F">
      <w:pPr>
        <w:spacing w:line="312" w:lineRule="auto"/>
      </w:pPr>
    </w:p>
    <w:p w14:paraId="2975115E" w14:textId="36607EAF" w:rsidR="004D549F" w:rsidRDefault="004D549F" w:rsidP="004D549F">
      <w:pPr>
        <w:spacing w:line="312" w:lineRule="auto"/>
      </w:pPr>
      <w:r w:rsidRPr="00807C41">
        <w:t>Tsang, E. W. (1998). A longitudinal study of corporate social reporting in Singapore: The case of the banking, food and beverages and hotel industries. Accounting, Auditing &amp; Accountability Journal.</w:t>
      </w:r>
    </w:p>
    <w:p w14:paraId="2EE8C94E" w14:textId="337F84FC" w:rsidR="00BF2057" w:rsidRDefault="00BF2057" w:rsidP="004D549F">
      <w:pPr>
        <w:spacing w:line="312" w:lineRule="auto"/>
      </w:pPr>
    </w:p>
    <w:p w14:paraId="3E1D949C" w14:textId="7F9ABEE1" w:rsidR="00BF2057" w:rsidRDefault="00BF2057" w:rsidP="004D549F">
      <w:pPr>
        <w:spacing w:line="312" w:lineRule="auto"/>
      </w:pPr>
      <w:r w:rsidRPr="00BF2057">
        <w:t>Vogel, D. J. (2005). Is there a market for virtue?: The business case for corporate social responsibility. California management review. 47(4), 19-45</w:t>
      </w:r>
    </w:p>
    <w:p w14:paraId="1D8DBD45" w14:textId="61A2C094" w:rsidR="00C14897" w:rsidRDefault="00C14897" w:rsidP="004D549F">
      <w:pPr>
        <w:spacing w:line="312" w:lineRule="auto"/>
      </w:pPr>
    </w:p>
    <w:p w14:paraId="3BC2D6AA" w14:textId="26C88245" w:rsidR="00C14897" w:rsidRPr="00807C41" w:rsidRDefault="00C14897" w:rsidP="004D549F">
      <w:pPr>
        <w:spacing w:line="312" w:lineRule="auto"/>
      </w:pPr>
      <w:r w:rsidRPr="00C14897">
        <w:t>Waddock, S. A., &amp; Graves, S. B. (1997). The corporate social performance–financial performance link. Strategic management journal, 18(4), 303-319.</w:t>
      </w:r>
    </w:p>
    <w:p w14:paraId="0B27FDBF" w14:textId="77777777" w:rsidR="004D549F" w:rsidRPr="00807C41" w:rsidRDefault="004D549F" w:rsidP="004D549F">
      <w:pPr>
        <w:spacing w:line="312" w:lineRule="auto"/>
      </w:pPr>
    </w:p>
    <w:p w14:paraId="183E3D83" w14:textId="5B2CF0C9" w:rsidR="004D549F" w:rsidRDefault="004D549F" w:rsidP="004D549F">
      <w:pPr>
        <w:spacing w:line="312" w:lineRule="auto"/>
      </w:pPr>
      <w:r w:rsidRPr="00807C41">
        <w:t>Wahyuningrum, I. F. S., Oktavilia, S., Putri, N., Solikhah, B., Djajadikerta, H., &amp; Tjahjaningsih, E. (2021). Company financial performance, company characteristics, and environmental disclosure: evidence from Singapore. In IOP Conference Series: Earth and Environmental Science (Vol. 623, No. 1, p. 012065). IOP Publishing.</w:t>
      </w:r>
    </w:p>
    <w:p w14:paraId="661E3A51" w14:textId="30B01376" w:rsidR="00E55A79" w:rsidRDefault="00E55A79" w:rsidP="004D549F">
      <w:pPr>
        <w:spacing w:line="312" w:lineRule="auto"/>
      </w:pPr>
    </w:p>
    <w:p w14:paraId="6DE76E21" w14:textId="3A2F3CED" w:rsidR="00E55A79" w:rsidRDefault="00E55A79" w:rsidP="00E55A79">
      <w:pPr>
        <w:spacing w:line="312" w:lineRule="auto"/>
      </w:pPr>
      <w:r>
        <w:t>Walker, R. (2021, May 27). Thailand leads ESG disclosure in Southeast Asia. Fund Selector Asia. https://fundselectorasia.com/thailand-leads-esg-disclosure-in-southeast-asia/</w:t>
      </w:r>
    </w:p>
    <w:p w14:paraId="41412524" w14:textId="4AA34B15" w:rsidR="00C14897" w:rsidRDefault="00C14897" w:rsidP="00E55A79">
      <w:pPr>
        <w:spacing w:line="312" w:lineRule="auto"/>
      </w:pPr>
    </w:p>
    <w:p w14:paraId="5CD8EBF3" w14:textId="77777777" w:rsidR="00B01192" w:rsidRDefault="00C14897" w:rsidP="00B01192">
      <w:pPr>
        <w:spacing w:line="312" w:lineRule="auto"/>
      </w:pPr>
      <w:r w:rsidRPr="00C14897">
        <w:t>Weidenbaum, M., &amp; Vogt, S. (1987). Takeovers and stockholders: Winners and losers. California Management Review, 29(4), 157-168.</w:t>
      </w:r>
    </w:p>
    <w:p w14:paraId="32B11CA0" w14:textId="77777777" w:rsidR="00B01192" w:rsidRDefault="00B01192" w:rsidP="00B01192">
      <w:pPr>
        <w:spacing w:line="312" w:lineRule="auto"/>
      </w:pPr>
    </w:p>
    <w:p w14:paraId="51784D18" w14:textId="77777777" w:rsidR="00D46E9B" w:rsidRDefault="00B01192" w:rsidP="00B01192">
      <w:pPr>
        <w:spacing w:line="312" w:lineRule="auto"/>
      </w:pPr>
      <w:r w:rsidRPr="00B01192">
        <w:t>Wickham, Hadley, and Romain Francois. 2016. dplyr: A Grammar of Data Manipulation. https://CRAN.R-project.org/package=dplyr.</w:t>
      </w:r>
    </w:p>
    <w:p w14:paraId="374331E9" w14:textId="77777777" w:rsidR="00D46E9B" w:rsidRDefault="00D46E9B" w:rsidP="00B01192">
      <w:pPr>
        <w:spacing w:line="312" w:lineRule="auto"/>
      </w:pPr>
    </w:p>
    <w:p w14:paraId="1573EF35" w14:textId="03EB6179" w:rsidR="00D46E9B" w:rsidRDefault="00D46E9B" w:rsidP="00B01192">
      <w:pPr>
        <w:spacing w:line="312" w:lineRule="auto"/>
        <w:sectPr w:rsidR="00D46E9B" w:rsidSect="00475522">
          <w:footerReference w:type="default" r:id="rId57"/>
          <w:type w:val="continuous"/>
          <w:pgSz w:w="11906" w:h="16838" w:code="9"/>
          <w:pgMar w:top="1418" w:right="1418" w:bottom="1418" w:left="2268" w:header="709" w:footer="709" w:gutter="0"/>
          <w:pgNumType w:start="1"/>
          <w:cols w:space="708"/>
          <w:docGrid w:linePitch="360"/>
        </w:sectPr>
      </w:pPr>
      <w:r w:rsidRPr="00D46E9B">
        <w:t>Zmijewski, M. E. (1984). Methodological issues related to the estimation of financial distress prediction models. Journal of Accounting research, 59-82.</w:t>
      </w:r>
    </w:p>
    <w:p w14:paraId="5D40A640" w14:textId="739B8ADD" w:rsidR="004D549F" w:rsidRDefault="000A6C47" w:rsidP="000A6C47">
      <w:pPr>
        <w:pStyle w:val="Heading1"/>
      </w:pPr>
      <w:bookmarkStart w:id="197" w:name="_Toc116152764"/>
      <w:r>
        <w:lastRenderedPageBreak/>
        <w:t xml:space="preserve">Appendix </w:t>
      </w:r>
      <w:r w:rsidR="00580348">
        <w:t>I</w:t>
      </w:r>
      <w:r>
        <w:t>: Code with Narration</w:t>
      </w:r>
      <w:bookmarkEnd w:id="197"/>
    </w:p>
    <w:p w14:paraId="64E92A05" w14:textId="5FFDE76B" w:rsidR="000A6C47" w:rsidRDefault="000A6C47" w:rsidP="000A6C47"/>
    <w:p w14:paraId="6295A1E2" w14:textId="1BEB688A" w:rsidR="00BA31D8" w:rsidRDefault="00BA31D8" w:rsidP="000A6C47">
      <w:r>
        <w:t>The code used in the analysis is presented below.</w:t>
      </w:r>
    </w:p>
    <w:p w14:paraId="31163B4B" w14:textId="3CED78D3" w:rsidR="00DB39AB" w:rsidRDefault="00DB39AB" w:rsidP="000A6C47"/>
    <w:p w14:paraId="7D41028D" w14:textId="363F7969" w:rsidR="00DB39AB" w:rsidRDefault="00DB39AB" w:rsidP="00DB39AB">
      <w:pPr>
        <w:pStyle w:val="Heading2"/>
      </w:pPr>
      <w:bookmarkStart w:id="198" w:name="_Toc116152765"/>
      <w:r>
        <w:t>Libraries Required</w:t>
      </w:r>
      <w:bookmarkEnd w:id="198"/>
    </w:p>
    <w:p w14:paraId="1E191106" w14:textId="70FE044D" w:rsidR="00BA31D8" w:rsidRDefault="00BA31D8" w:rsidP="000A6C47"/>
    <w:p w14:paraId="5BF7E0CD" w14:textId="5C066179" w:rsidR="00DB39AB" w:rsidRDefault="00DB39AB" w:rsidP="000A6C47">
      <w:r>
        <w:t>The following libraries were loaded as part of the analysis.</w:t>
      </w:r>
    </w:p>
    <w:p w14:paraId="7BD65065" w14:textId="67D7330B" w:rsidR="00DB39AB" w:rsidRDefault="00DB39AB" w:rsidP="000A6C47"/>
    <w:tbl>
      <w:tblPr>
        <w:tblStyle w:val="TableGrid"/>
        <w:tblW w:w="0" w:type="auto"/>
        <w:tblLook w:val="04A0" w:firstRow="1" w:lastRow="0" w:firstColumn="1" w:lastColumn="0" w:noHBand="0" w:noVBand="1"/>
      </w:tblPr>
      <w:tblGrid>
        <w:gridCol w:w="8210"/>
      </w:tblGrid>
      <w:tr w:rsidR="00127386" w14:paraId="7A520923" w14:textId="77777777" w:rsidTr="00127386">
        <w:tc>
          <w:tcPr>
            <w:tcW w:w="8210" w:type="dxa"/>
          </w:tcPr>
          <w:p w14:paraId="7048212C" w14:textId="77777777" w:rsidR="00127386" w:rsidRDefault="00127386" w:rsidP="00127386">
            <w:pPr>
              <w:pStyle w:val="Code"/>
            </w:pPr>
            <w:r>
              <w:t>library(pdftools)</w:t>
            </w:r>
          </w:p>
          <w:p w14:paraId="1A2D993C" w14:textId="77777777" w:rsidR="00127386" w:rsidRDefault="00127386" w:rsidP="00127386">
            <w:pPr>
              <w:pStyle w:val="Code"/>
            </w:pPr>
            <w:r>
              <w:t>library(dplyr)</w:t>
            </w:r>
          </w:p>
          <w:p w14:paraId="625C5D33" w14:textId="77777777" w:rsidR="00127386" w:rsidRDefault="00127386" w:rsidP="00127386">
            <w:pPr>
              <w:pStyle w:val="Code"/>
            </w:pPr>
            <w:r>
              <w:t>library(tidytext)</w:t>
            </w:r>
          </w:p>
          <w:p w14:paraId="0C705588" w14:textId="77777777" w:rsidR="00127386" w:rsidRDefault="00127386" w:rsidP="00127386">
            <w:pPr>
              <w:pStyle w:val="Code"/>
            </w:pPr>
            <w:r>
              <w:t>library(tm)</w:t>
            </w:r>
          </w:p>
          <w:p w14:paraId="4C8DFA61" w14:textId="77777777" w:rsidR="00127386" w:rsidRDefault="00127386" w:rsidP="00127386">
            <w:pPr>
              <w:pStyle w:val="Code"/>
            </w:pPr>
            <w:r>
              <w:t>library(textstem)</w:t>
            </w:r>
          </w:p>
          <w:p w14:paraId="7DCB2903" w14:textId="77777777" w:rsidR="00127386" w:rsidRDefault="00127386" w:rsidP="00127386">
            <w:pPr>
              <w:pStyle w:val="Code"/>
            </w:pPr>
            <w:r>
              <w:t>library(topicmodels)</w:t>
            </w:r>
          </w:p>
          <w:p w14:paraId="75F146C2" w14:textId="77777777" w:rsidR="00127386" w:rsidRDefault="00127386" w:rsidP="00127386">
            <w:pPr>
              <w:pStyle w:val="Code"/>
            </w:pPr>
            <w:r>
              <w:t>library(lda)</w:t>
            </w:r>
          </w:p>
          <w:p w14:paraId="44346541" w14:textId="77777777" w:rsidR="00127386" w:rsidRDefault="00127386" w:rsidP="00127386">
            <w:pPr>
              <w:pStyle w:val="Code"/>
            </w:pPr>
            <w:r>
              <w:t>library(ldatuning)</w:t>
            </w:r>
          </w:p>
          <w:p w14:paraId="291D544B" w14:textId="77777777" w:rsidR="00127386" w:rsidRDefault="00127386" w:rsidP="00127386">
            <w:pPr>
              <w:pStyle w:val="Code"/>
            </w:pPr>
            <w:r>
              <w:t>library(ggplot2)</w:t>
            </w:r>
          </w:p>
          <w:p w14:paraId="65378761" w14:textId="77777777" w:rsidR="00127386" w:rsidRDefault="00127386" w:rsidP="00127386">
            <w:pPr>
              <w:pStyle w:val="Code"/>
            </w:pPr>
            <w:r>
              <w:t>library(wordcloud)</w:t>
            </w:r>
          </w:p>
          <w:p w14:paraId="1E516EAE" w14:textId="77777777" w:rsidR="00127386" w:rsidRDefault="00127386" w:rsidP="00127386">
            <w:pPr>
              <w:pStyle w:val="Code"/>
            </w:pPr>
            <w:r>
              <w:t>library(pals)</w:t>
            </w:r>
          </w:p>
          <w:p w14:paraId="350FC5E7" w14:textId="77777777" w:rsidR="00127386" w:rsidRDefault="00127386" w:rsidP="00127386">
            <w:pPr>
              <w:pStyle w:val="Code"/>
            </w:pPr>
            <w:r>
              <w:t>library(SnowballC)</w:t>
            </w:r>
          </w:p>
          <w:p w14:paraId="4385AD31" w14:textId="39280DB4" w:rsidR="00127386" w:rsidRDefault="00127386" w:rsidP="00127386">
            <w:pPr>
              <w:pStyle w:val="Code"/>
            </w:pPr>
            <w:r>
              <w:t>library(stringr)</w:t>
            </w:r>
          </w:p>
        </w:tc>
      </w:tr>
    </w:tbl>
    <w:p w14:paraId="4AF611F0" w14:textId="77777777" w:rsidR="00DB39AB" w:rsidRDefault="00DB39AB" w:rsidP="000A6C47"/>
    <w:p w14:paraId="3DAE38AF" w14:textId="22A00627" w:rsidR="007D51DC" w:rsidRDefault="00864E1B" w:rsidP="007D51DC">
      <w:pPr>
        <w:pStyle w:val="Heading2"/>
      </w:pPr>
      <w:bookmarkStart w:id="199" w:name="_Toc116152766"/>
      <w:r>
        <w:t>Loading the Data</w:t>
      </w:r>
      <w:bookmarkEnd w:id="199"/>
    </w:p>
    <w:p w14:paraId="59AE6D3D" w14:textId="77777777" w:rsidR="007D51DC" w:rsidRDefault="007D51DC" w:rsidP="00DB39AB"/>
    <w:tbl>
      <w:tblPr>
        <w:tblStyle w:val="TableGrid"/>
        <w:tblW w:w="0" w:type="auto"/>
        <w:tblLook w:val="04A0" w:firstRow="1" w:lastRow="0" w:firstColumn="1" w:lastColumn="0" w:noHBand="0" w:noVBand="1"/>
      </w:tblPr>
      <w:tblGrid>
        <w:gridCol w:w="8210"/>
      </w:tblGrid>
      <w:tr w:rsidR="00DB39AB" w14:paraId="2E6B78EF" w14:textId="77777777" w:rsidTr="00DB39AB">
        <w:tc>
          <w:tcPr>
            <w:tcW w:w="8210" w:type="dxa"/>
          </w:tcPr>
          <w:p w14:paraId="5D7A8666" w14:textId="77777777" w:rsidR="00DB39AB" w:rsidRPr="00DB39AB" w:rsidRDefault="00DB39AB" w:rsidP="00127386">
            <w:pPr>
              <w:pStyle w:val="Code"/>
            </w:pPr>
            <w:r w:rsidRPr="00DB39AB">
              <w:t>reports &lt;- read.csv("sustainability_reports_sgx_sti.csv")</w:t>
            </w:r>
          </w:p>
          <w:p w14:paraId="7A269E39" w14:textId="77777777" w:rsidR="00DB39AB" w:rsidRPr="00DB39AB" w:rsidRDefault="00DB39AB" w:rsidP="00DB39AB">
            <w:pPr>
              <w:spacing w:line="240" w:lineRule="auto"/>
              <w:rPr>
                <w:rFonts w:ascii="Courier New" w:hAnsi="Courier New" w:cs="Courier New"/>
                <w:sz w:val="20"/>
                <w:szCs w:val="20"/>
              </w:rPr>
            </w:pPr>
          </w:p>
          <w:p w14:paraId="124AF19B" w14:textId="77777777" w:rsidR="00DB39AB" w:rsidRPr="00DB39AB" w:rsidRDefault="00DB39AB" w:rsidP="00DB39AB">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Reading in Text</w:t>
            </w:r>
          </w:p>
          <w:p w14:paraId="60238A72"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for (i in 1:nrow(reports)){</w:t>
            </w:r>
          </w:p>
          <w:p w14:paraId="4E831EAA"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if (i == 1){</w:t>
            </w:r>
          </w:p>
          <w:p w14:paraId="173C4523"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 &lt;- pdftools::pdf_text(reports$DocumentName[i])</w:t>
            </w:r>
          </w:p>
          <w:p w14:paraId="7E352056" w14:textId="77777777" w:rsidR="00DB39AB" w:rsidRPr="00DB39AB" w:rsidRDefault="00DB39AB" w:rsidP="00DB39AB">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 Initiate the first dataframe</w:t>
            </w:r>
          </w:p>
          <w:p w14:paraId="57266E2A"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text_df &lt;- tibble(page = 1:length(text), text = text)</w:t>
            </w:r>
          </w:p>
          <w:p w14:paraId="785D22E3"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text_df$Company &lt;- reports$Company[i]</w:t>
            </w:r>
          </w:p>
          <w:p w14:paraId="2810524E"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text_df$Year &lt;- reports$Year[i]</w:t>
            </w:r>
          </w:p>
          <w:p w14:paraId="15324D49"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w:t>
            </w:r>
          </w:p>
          <w:p w14:paraId="45CB9FEB"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else{</w:t>
            </w:r>
          </w:p>
          <w:p w14:paraId="2FC2CF44"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 &lt;- pdftools::pdf_text(reports$DocumentName[i])</w:t>
            </w:r>
          </w:p>
          <w:p w14:paraId="5F9635D3" w14:textId="77777777" w:rsidR="00DB39AB" w:rsidRPr="00DB39AB" w:rsidRDefault="00DB39AB" w:rsidP="00DB39AB">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 Create a temporary dataframe</w:t>
            </w:r>
          </w:p>
          <w:p w14:paraId="209BBC7E"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text_df_temp &lt;- tibble(page = 1:length(text), text = text)</w:t>
            </w:r>
          </w:p>
          <w:p w14:paraId="119AE347"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text_df_temp$Company &lt;- reports$Company[i]</w:t>
            </w:r>
          </w:p>
          <w:p w14:paraId="7E0DC26D"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text_df_temp$Year &lt;- reports$Year[i]</w:t>
            </w:r>
          </w:p>
          <w:p w14:paraId="70E8D32B"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w:t>
            </w:r>
          </w:p>
          <w:p w14:paraId="2EFA1754" w14:textId="77777777" w:rsidR="00DB39AB" w:rsidRPr="00DB39AB" w:rsidRDefault="00DB39AB" w:rsidP="00DB39AB">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 Append to the original dataframe</w:t>
            </w:r>
          </w:p>
          <w:p w14:paraId="4B5DAAFC"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text_df &lt;- rbind(text_df,text_df_temp)</w:t>
            </w:r>
          </w:p>
          <w:p w14:paraId="63756B99"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w:t>
            </w:r>
          </w:p>
          <w:p w14:paraId="4CAD4637" w14:textId="2AADB58F" w:rsidR="00DB39AB" w:rsidRDefault="00DB39AB" w:rsidP="00DB39AB">
            <w:pPr>
              <w:spacing w:line="240" w:lineRule="auto"/>
            </w:pPr>
            <w:r w:rsidRPr="00DB39AB">
              <w:rPr>
                <w:rFonts w:ascii="Courier New" w:hAnsi="Courier New" w:cs="Courier New"/>
                <w:sz w:val="20"/>
                <w:szCs w:val="20"/>
              </w:rPr>
              <w:t>}</w:t>
            </w:r>
          </w:p>
        </w:tc>
      </w:tr>
    </w:tbl>
    <w:p w14:paraId="406E98EF" w14:textId="77777777" w:rsidR="00986576" w:rsidRDefault="00986576" w:rsidP="0070676E">
      <w:pPr>
        <w:pStyle w:val="Heading1"/>
      </w:pPr>
    </w:p>
    <w:p w14:paraId="5C55D4EF" w14:textId="5BF1F059" w:rsidR="0070676E" w:rsidRDefault="00986576" w:rsidP="0070676E">
      <w:pPr>
        <w:pStyle w:val="Heading1"/>
      </w:pPr>
      <w:bookmarkStart w:id="200" w:name="_Toc116152767"/>
      <w:r>
        <w:lastRenderedPageBreak/>
        <w:t>Ap</w:t>
      </w:r>
      <w:r w:rsidR="0070676E">
        <w:t>pendix II: Additional Stop Words Removed</w:t>
      </w:r>
      <w:bookmarkEnd w:id="200"/>
    </w:p>
    <w:p w14:paraId="0440C94B" w14:textId="4476EA7C" w:rsidR="0070676E" w:rsidRDefault="0070676E" w:rsidP="0070676E"/>
    <w:p w14:paraId="210E5F48" w14:textId="74282DDA" w:rsidR="0070676E" w:rsidRPr="0070676E" w:rsidRDefault="0070676E" w:rsidP="0070676E">
      <w:r>
        <w:t xml:space="preserve">The removal of stop words is done to leave the corpus with only words which are useful to the analysis. In addition to </w:t>
      </w:r>
      <w:r w:rsidR="00DC6AD4">
        <w:t xml:space="preserve">the dictionary of English stop words </w:t>
      </w:r>
      <w:r w:rsidR="00201C7F">
        <w:t xml:space="preserve">from </w:t>
      </w:r>
      <w:r w:rsidR="00201C7F" w:rsidRPr="00201C7F">
        <w:t xml:space="preserve">Feinerer et al. </w:t>
      </w:r>
      <w:r w:rsidR="00201C7F">
        <w:t>(</w:t>
      </w:r>
      <w:r w:rsidR="00201C7F" w:rsidRPr="00201C7F">
        <w:t>2008) and SMART information retrieval system (Lewis et al., 2004)</w:t>
      </w:r>
      <w:r w:rsidR="00201C7F">
        <w:t>, there are other stop words which are removed in this analysis as they are deemed irrelevant. These are presented below</w:t>
      </w:r>
      <w:r w:rsidR="00986576">
        <w:t>, summarised in three categories:</w:t>
      </w:r>
    </w:p>
    <w:p w14:paraId="790958F9" w14:textId="76A735DA" w:rsidR="00DB39AB" w:rsidRDefault="00DB39AB" w:rsidP="00DB39AB"/>
    <w:tbl>
      <w:tblPr>
        <w:tblStyle w:val="TableGrid"/>
        <w:tblW w:w="0" w:type="auto"/>
        <w:tblCellMar>
          <w:top w:w="57" w:type="dxa"/>
          <w:left w:w="57" w:type="dxa"/>
          <w:bottom w:w="57" w:type="dxa"/>
          <w:right w:w="57" w:type="dxa"/>
        </w:tblCellMar>
        <w:tblLook w:val="04A0" w:firstRow="1" w:lastRow="0" w:firstColumn="1" w:lastColumn="0" w:noHBand="0" w:noVBand="1"/>
      </w:tblPr>
      <w:tblGrid>
        <w:gridCol w:w="2052"/>
        <w:gridCol w:w="2053"/>
        <w:gridCol w:w="2052"/>
        <w:gridCol w:w="2053"/>
      </w:tblGrid>
      <w:tr w:rsidR="00986576" w14:paraId="07C2B0B0" w14:textId="77777777" w:rsidTr="006C72BD">
        <w:tc>
          <w:tcPr>
            <w:tcW w:w="4105" w:type="dxa"/>
            <w:gridSpan w:val="2"/>
            <w:shd w:val="clear" w:color="auto" w:fill="D9D9D9" w:themeFill="background1" w:themeFillShade="D9"/>
          </w:tcPr>
          <w:p w14:paraId="6545D206" w14:textId="397F4992" w:rsidR="00986576" w:rsidRPr="00986576" w:rsidRDefault="00986576" w:rsidP="00986576">
            <w:pPr>
              <w:spacing w:line="240" w:lineRule="auto"/>
              <w:rPr>
                <w:b/>
                <w:bCs/>
              </w:rPr>
            </w:pPr>
            <w:r w:rsidRPr="00986576">
              <w:rPr>
                <w:b/>
                <w:bCs/>
              </w:rPr>
              <w:t>Company-related</w:t>
            </w:r>
          </w:p>
        </w:tc>
        <w:tc>
          <w:tcPr>
            <w:tcW w:w="2052" w:type="dxa"/>
            <w:shd w:val="clear" w:color="auto" w:fill="D9D9D9" w:themeFill="background1" w:themeFillShade="D9"/>
          </w:tcPr>
          <w:p w14:paraId="42971C9A" w14:textId="73CF1FDF" w:rsidR="00986576" w:rsidRPr="00986576" w:rsidRDefault="00986576" w:rsidP="00986576">
            <w:pPr>
              <w:spacing w:line="240" w:lineRule="auto"/>
              <w:rPr>
                <w:b/>
                <w:bCs/>
              </w:rPr>
            </w:pPr>
            <w:r w:rsidRPr="00986576">
              <w:rPr>
                <w:b/>
                <w:bCs/>
              </w:rPr>
              <w:t>Country-related</w:t>
            </w:r>
          </w:p>
        </w:tc>
        <w:tc>
          <w:tcPr>
            <w:tcW w:w="2053" w:type="dxa"/>
            <w:shd w:val="clear" w:color="auto" w:fill="D9D9D9" w:themeFill="background1" w:themeFillShade="D9"/>
          </w:tcPr>
          <w:p w14:paraId="3A31136B" w14:textId="77E6736E" w:rsidR="00986576" w:rsidRPr="00986576" w:rsidRDefault="00986576" w:rsidP="00986576">
            <w:pPr>
              <w:spacing w:line="240" w:lineRule="auto"/>
              <w:rPr>
                <w:b/>
                <w:bCs/>
              </w:rPr>
            </w:pPr>
            <w:r w:rsidRPr="00986576">
              <w:rPr>
                <w:b/>
                <w:bCs/>
              </w:rPr>
              <w:t>Irrelevant</w:t>
            </w:r>
          </w:p>
        </w:tc>
      </w:tr>
      <w:tr w:rsidR="006C72BD" w14:paraId="516A390A" w14:textId="77777777" w:rsidTr="006C72BD">
        <w:tc>
          <w:tcPr>
            <w:tcW w:w="2052" w:type="dxa"/>
          </w:tcPr>
          <w:p w14:paraId="08C17541" w14:textId="77777777" w:rsidR="006C72BD" w:rsidRDefault="006C72BD" w:rsidP="00986576">
            <w:pPr>
              <w:spacing w:line="240" w:lineRule="auto"/>
            </w:pPr>
            <w:r>
              <w:t>singtel</w:t>
            </w:r>
          </w:p>
          <w:p w14:paraId="00BC01AE" w14:textId="77777777" w:rsidR="006C72BD" w:rsidRDefault="006C72BD" w:rsidP="00986576">
            <w:pPr>
              <w:spacing w:line="240" w:lineRule="auto"/>
            </w:pPr>
            <w:r>
              <w:t>uob</w:t>
            </w:r>
          </w:p>
          <w:p w14:paraId="47991321" w14:textId="77777777" w:rsidR="006C72BD" w:rsidRDefault="006C72BD" w:rsidP="00986576">
            <w:pPr>
              <w:spacing w:line="240" w:lineRule="auto"/>
            </w:pPr>
            <w:r>
              <w:t>corporation</w:t>
            </w:r>
          </w:p>
          <w:p w14:paraId="567FA531" w14:textId="77777777" w:rsidR="006C72BD" w:rsidRDefault="006C72BD" w:rsidP="00986576">
            <w:pPr>
              <w:spacing w:line="240" w:lineRule="auto"/>
            </w:pPr>
            <w:r>
              <w:t>jardine</w:t>
            </w:r>
          </w:p>
          <w:p w14:paraId="79F123B0" w14:textId="77777777" w:rsidR="006C72BD" w:rsidRDefault="006C72BD" w:rsidP="00986576">
            <w:pPr>
              <w:spacing w:line="240" w:lineRule="auto"/>
            </w:pPr>
            <w:r>
              <w:t>thaibev</w:t>
            </w:r>
          </w:p>
          <w:p w14:paraId="32F2FD71" w14:textId="77777777" w:rsidR="006C72BD" w:rsidRDefault="006C72BD" w:rsidP="00986576">
            <w:pPr>
              <w:spacing w:line="240" w:lineRule="auto"/>
            </w:pPr>
            <w:r>
              <w:t>keppel</w:t>
            </w:r>
          </w:p>
          <w:p w14:paraId="2EF19E1C" w14:textId="77777777" w:rsidR="006C72BD" w:rsidRDefault="006C72BD" w:rsidP="00986576">
            <w:pPr>
              <w:spacing w:line="240" w:lineRule="auto"/>
            </w:pPr>
            <w:r>
              <w:t>wilmar</w:t>
            </w:r>
          </w:p>
          <w:p w14:paraId="064B6BA5" w14:textId="77777777" w:rsidR="006C72BD" w:rsidRDefault="006C72BD" w:rsidP="00986576">
            <w:pPr>
              <w:spacing w:line="240" w:lineRule="auto"/>
            </w:pPr>
            <w:r>
              <w:t>organisation</w:t>
            </w:r>
          </w:p>
          <w:p w14:paraId="166D59C2" w14:textId="77777777" w:rsidR="006C72BD" w:rsidRDefault="006C72BD" w:rsidP="00986576">
            <w:pPr>
              <w:spacing w:line="240" w:lineRule="auto"/>
            </w:pPr>
            <w:r>
              <w:t>cdl</w:t>
            </w:r>
          </w:p>
          <w:p w14:paraId="7C191F85" w14:textId="77777777" w:rsidR="006C72BD" w:rsidRDefault="006C72BD" w:rsidP="00986576">
            <w:pPr>
              <w:spacing w:line="240" w:lineRule="auto"/>
            </w:pPr>
            <w:r>
              <w:t>reit</w:t>
            </w:r>
          </w:p>
          <w:p w14:paraId="6ADB2C6C" w14:textId="77777777" w:rsidR="006C72BD" w:rsidRDefault="006C72BD" w:rsidP="00986576">
            <w:pPr>
              <w:spacing w:line="240" w:lineRule="auto"/>
            </w:pPr>
            <w:r>
              <w:t>ascendas</w:t>
            </w:r>
          </w:p>
          <w:p w14:paraId="754415DB" w14:textId="77777777" w:rsidR="006C72BD" w:rsidRDefault="006C72BD" w:rsidP="00986576">
            <w:pPr>
              <w:spacing w:line="240" w:lineRule="auto"/>
            </w:pPr>
            <w:r>
              <w:t>sia</w:t>
            </w:r>
          </w:p>
          <w:p w14:paraId="50075EAE" w14:textId="77777777" w:rsidR="006C72BD" w:rsidRDefault="006C72BD" w:rsidP="00986576">
            <w:pPr>
              <w:spacing w:line="240" w:lineRule="auto"/>
            </w:pPr>
            <w:r>
              <w:t>airlines</w:t>
            </w:r>
          </w:p>
          <w:p w14:paraId="45C8173F" w14:textId="77777777" w:rsidR="006C72BD" w:rsidRDefault="006C72BD" w:rsidP="00986576">
            <w:pPr>
              <w:spacing w:line="240" w:lineRule="auto"/>
            </w:pPr>
            <w:r>
              <w:t>sats</w:t>
            </w:r>
          </w:p>
          <w:p w14:paraId="2830A427" w14:textId="77777777" w:rsidR="006C72BD" w:rsidRDefault="006C72BD" w:rsidP="00986576">
            <w:pPr>
              <w:spacing w:line="240" w:lineRule="auto"/>
            </w:pPr>
            <w:r>
              <w:t>comfortdelgro</w:t>
            </w:r>
          </w:p>
          <w:p w14:paraId="6D1644F5" w14:textId="77777777" w:rsidR="006C72BD" w:rsidRDefault="006C72BD" w:rsidP="00986576">
            <w:pPr>
              <w:spacing w:line="240" w:lineRule="auto"/>
            </w:pPr>
            <w:r>
              <w:t>ltd</w:t>
            </w:r>
          </w:p>
          <w:p w14:paraId="0A604E36" w14:textId="77777777" w:rsidR="006C72BD" w:rsidRDefault="006C72BD" w:rsidP="00986576">
            <w:pPr>
              <w:spacing w:line="240" w:lineRule="auto"/>
            </w:pPr>
            <w:r>
              <w:t>uob</w:t>
            </w:r>
          </w:p>
          <w:p w14:paraId="2BA533FA" w14:textId="77777777" w:rsidR="006C72BD" w:rsidRDefault="006C72BD" w:rsidP="00986576">
            <w:pPr>
              <w:spacing w:line="240" w:lineRule="auto"/>
            </w:pPr>
            <w:r>
              <w:t>dbs</w:t>
            </w:r>
          </w:p>
          <w:p w14:paraId="7BC7C6CC" w14:textId="77777777" w:rsidR="006C72BD" w:rsidRDefault="006C72BD" w:rsidP="00986576">
            <w:pPr>
              <w:spacing w:line="240" w:lineRule="auto"/>
            </w:pPr>
            <w:r>
              <w:t>rws</w:t>
            </w:r>
          </w:p>
          <w:p w14:paraId="70F2E3D5" w14:textId="77777777" w:rsidR="006C72BD" w:rsidRDefault="006C72BD" w:rsidP="009B503A">
            <w:pPr>
              <w:spacing w:line="240" w:lineRule="auto"/>
            </w:pPr>
            <w:r>
              <w:t>limited</w:t>
            </w:r>
          </w:p>
        </w:tc>
        <w:tc>
          <w:tcPr>
            <w:tcW w:w="2053" w:type="dxa"/>
          </w:tcPr>
          <w:p w14:paraId="6BAC70E7" w14:textId="73146851" w:rsidR="006C72BD" w:rsidRDefault="006C72BD" w:rsidP="009B503A">
            <w:pPr>
              <w:spacing w:line="240" w:lineRule="auto"/>
            </w:pPr>
            <w:r>
              <w:t>capitaland</w:t>
            </w:r>
          </w:p>
          <w:p w14:paraId="51E76F75" w14:textId="77777777" w:rsidR="006C72BD" w:rsidRDefault="006C72BD" w:rsidP="009B503A">
            <w:pPr>
              <w:spacing w:line="240" w:lineRule="auto"/>
            </w:pPr>
            <w:r>
              <w:t>mapletree</w:t>
            </w:r>
          </w:p>
          <w:p w14:paraId="3E557916" w14:textId="77777777" w:rsidR="006C72BD" w:rsidRDefault="006C72BD" w:rsidP="009B503A">
            <w:pPr>
              <w:spacing w:line="240" w:lineRule="auto"/>
            </w:pPr>
            <w:r>
              <w:t>beverage</w:t>
            </w:r>
          </w:p>
          <w:p w14:paraId="48ABC969" w14:textId="77777777" w:rsidR="006C72BD" w:rsidRDefault="006C72BD" w:rsidP="009B503A">
            <w:pPr>
              <w:spacing w:line="240" w:lineRule="auto"/>
            </w:pPr>
            <w:r>
              <w:t>sgx</w:t>
            </w:r>
          </w:p>
          <w:p w14:paraId="4CA112B4" w14:textId="77777777" w:rsidR="006C72BD" w:rsidRDefault="006C72BD" w:rsidP="009B503A">
            <w:pPr>
              <w:spacing w:line="240" w:lineRule="auto"/>
            </w:pPr>
            <w:r>
              <w:t>sembcorp</w:t>
            </w:r>
          </w:p>
          <w:p w14:paraId="4B8AB7B8" w14:textId="77777777" w:rsidR="006C72BD" w:rsidRDefault="006C72BD" w:rsidP="006C72BD">
            <w:pPr>
              <w:spacing w:line="240" w:lineRule="auto"/>
            </w:pPr>
            <w:r>
              <w:t>mapletree</w:t>
            </w:r>
          </w:p>
          <w:p w14:paraId="23B6ED3B" w14:textId="77777777" w:rsidR="006C72BD" w:rsidRDefault="006C72BD" w:rsidP="006C72BD">
            <w:pPr>
              <w:spacing w:line="240" w:lineRule="auto"/>
            </w:pPr>
            <w:r>
              <w:t>beverage</w:t>
            </w:r>
          </w:p>
          <w:p w14:paraId="3BB7ACAD" w14:textId="77777777" w:rsidR="006C72BD" w:rsidRDefault="006C72BD" w:rsidP="006C72BD">
            <w:pPr>
              <w:spacing w:line="240" w:lineRule="auto"/>
            </w:pPr>
            <w:r>
              <w:t>cycle</w:t>
            </w:r>
          </w:p>
          <w:p w14:paraId="10684430" w14:textId="77777777" w:rsidR="006C72BD" w:rsidRDefault="006C72BD" w:rsidP="006C72BD">
            <w:pPr>
              <w:spacing w:line="240" w:lineRule="auto"/>
            </w:pPr>
            <w:r>
              <w:t>carriage</w:t>
            </w:r>
          </w:p>
          <w:p w14:paraId="0B0CA907" w14:textId="77777777" w:rsidR="006C72BD" w:rsidRDefault="006C72BD" w:rsidP="006C72BD">
            <w:pPr>
              <w:spacing w:line="240" w:lineRule="auto"/>
            </w:pPr>
            <w:r>
              <w:t>venture</w:t>
            </w:r>
          </w:p>
          <w:p w14:paraId="7FBD1EDF" w14:textId="77777777" w:rsidR="006C72BD" w:rsidRDefault="006C72BD" w:rsidP="006C72BD">
            <w:pPr>
              <w:spacing w:line="240" w:lineRule="auto"/>
            </w:pPr>
            <w:r>
              <w:t>logistics</w:t>
            </w:r>
          </w:p>
          <w:p w14:paraId="15564D19" w14:textId="77777777" w:rsidR="006C72BD" w:rsidRDefault="006C72BD" w:rsidP="006C72BD">
            <w:pPr>
              <w:spacing w:line="240" w:lineRule="auto"/>
            </w:pPr>
            <w:r>
              <w:t>trust</w:t>
            </w:r>
          </w:p>
          <w:p w14:paraId="2AD863C4" w14:textId="77777777" w:rsidR="006C72BD" w:rsidRDefault="006C72BD" w:rsidP="006C72BD">
            <w:pPr>
              <w:spacing w:line="240" w:lineRule="auto"/>
            </w:pPr>
            <w:r>
              <w:t>banking</w:t>
            </w:r>
          </w:p>
          <w:p w14:paraId="4A782C12" w14:textId="77777777" w:rsidR="006C72BD" w:rsidRDefault="006C72BD" w:rsidP="006C72BD">
            <w:pPr>
              <w:spacing w:line="240" w:lineRule="auto"/>
            </w:pPr>
            <w:r>
              <w:t>yangzijiang</w:t>
            </w:r>
          </w:p>
          <w:p w14:paraId="7F3F8E85" w14:textId="77777777" w:rsidR="006C72BD" w:rsidRDefault="006C72BD" w:rsidP="006C72BD">
            <w:pPr>
              <w:spacing w:line="240" w:lineRule="auto"/>
            </w:pPr>
            <w:r>
              <w:t>developments</w:t>
            </w:r>
          </w:p>
          <w:p w14:paraId="444B784E" w14:textId="77777777" w:rsidR="006C72BD" w:rsidRDefault="006C72BD" w:rsidP="006C72BD">
            <w:pPr>
              <w:spacing w:line="240" w:lineRule="auto"/>
            </w:pPr>
            <w:r>
              <w:t>uol</w:t>
            </w:r>
          </w:p>
          <w:p w14:paraId="1E532912" w14:textId="77777777" w:rsidR="006C72BD" w:rsidRDefault="006C72BD" w:rsidP="006C72BD">
            <w:pPr>
              <w:spacing w:line="240" w:lineRule="auto"/>
            </w:pPr>
            <w:r>
              <w:t>group</w:t>
            </w:r>
          </w:p>
          <w:p w14:paraId="775B5E1E" w14:textId="77777777" w:rsidR="006C72BD" w:rsidRDefault="006C72BD" w:rsidP="006C72BD">
            <w:pPr>
              <w:spacing w:line="240" w:lineRule="auto"/>
            </w:pPr>
            <w:r>
              <w:t>frasers</w:t>
            </w:r>
          </w:p>
          <w:p w14:paraId="530107FC" w14:textId="0736A927" w:rsidR="006C72BD" w:rsidRDefault="006C72BD" w:rsidP="006C72BD">
            <w:pPr>
              <w:spacing w:line="240" w:lineRule="auto"/>
            </w:pPr>
            <w:r>
              <w:t>matheson</w:t>
            </w:r>
          </w:p>
        </w:tc>
        <w:tc>
          <w:tcPr>
            <w:tcW w:w="2052" w:type="dxa"/>
          </w:tcPr>
          <w:p w14:paraId="39C94185" w14:textId="77777777" w:rsidR="006C72BD" w:rsidRDefault="006C72BD" w:rsidP="009B503A">
            <w:pPr>
              <w:spacing w:line="240" w:lineRule="auto"/>
            </w:pPr>
            <w:r>
              <w:t>thai</w:t>
            </w:r>
          </w:p>
          <w:p w14:paraId="78E35F3C" w14:textId="77777777" w:rsidR="006C72BD" w:rsidRDefault="006C72BD" w:rsidP="009B503A">
            <w:pPr>
              <w:spacing w:line="240" w:lineRule="auto"/>
            </w:pPr>
            <w:r>
              <w:t>thailand</w:t>
            </w:r>
          </w:p>
          <w:p w14:paraId="64AE35CF" w14:textId="77777777" w:rsidR="006C72BD" w:rsidRDefault="006C72BD" w:rsidP="009B503A">
            <w:pPr>
              <w:spacing w:line="240" w:lineRule="auto"/>
            </w:pPr>
            <w:r>
              <w:t>asean</w:t>
            </w:r>
          </w:p>
          <w:p w14:paraId="0A532FC7" w14:textId="77777777" w:rsidR="006C72BD" w:rsidRDefault="006C72BD" w:rsidP="009B503A">
            <w:pPr>
              <w:spacing w:line="240" w:lineRule="auto"/>
            </w:pPr>
            <w:r>
              <w:t>baht</w:t>
            </w:r>
          </w:p>
          <w:p w14:paraId="345C9626" w14:textId="77777777" w:rsidR="006C72BD" w:rsidRDefault="006C72BD" w:rsidP="009B503A">
            <w:pPr>
              <w:spacing w:line="240" w:lineRule="auto"/>
            </w:pPr>
            <w:r>
              <w:t>indonesia</w:t>
            </w:r>
          </w:p>
          <w:p w14:paraId="5EF8F3C3" w14:textId="77777777" w:rsidR="006C72BD" w:rsidRDefault="006C72BD" w:rsidP="009B503A">
            <w:pPr>
              <w:spacing w:line="240" w:lineRule="auto"/>
            </w:pPr>
            <w:r>
              <w:t>malaysia</w:t>
            </w:r>
          </w:p>
          <w:p w14:paraId="0FAC7661" w14:textId="77777777" w:rsidR="006C72BD" w:rsidRDefault="006C72BD" w:rsidP="009B503A">
            <w:pPr>
              <w:spacing w:line="240" w:lineRule="auto"/>
            </w:pPr>
            <w:r>
              <w:t>australia</w:t>
            </w:r>
          </w:p>
          <w:p w14:paraId="66462859" w14:textId="77777777" w:rsidR="006C72BD" w:rsidRDefault="006C72BD" w:rsidP="009B503A">
            <w:pPr>
              <w:spacing w:line="240" w:lineRule="auto"/>
            </w:pPr>
            <w:r>
              <w:t>hongkong</w:t>
            </w:r>
          </w:p>
          <w:p w14:paraId="2C86D89E" w14:textId="77777777" w:rsidR="006C72BD" w:rsidRDefault="006C72BD" w:rsidP="009B503A">
            <w:pPr>
              <w:spacing w:line="240" w:lineRule="auto"/>
            </w:pPr>
            <w:r>
              <w:t>hong</w:t>
            </w:r>
          </w:p>
          <w:p w14:paraId="4C30E9A8" w14:textId="77777777" w:rsidR="006C72BD" w:rsidRDefault="006C72BD" w:rsidP="009B503A">
            <w:pPr>
              <w:spacing w:line="240" w:lineRule="auto"/>
            </w:pPr>
            <w:r>
              <w:t>kong</w:t>
            </w:r>
          </w:p>
          <w:p w14:paraId="0B80BE15" w14:textId="77777777" w:rsidR="006C72BD" w:rsidRDefault="006C72BD" w:rsidP="009B503A">
            <w:pPr>
              <w:spacing w:line="240" w:lineRule="auto"/>
            </w:pPr>
            <w:r>
              <w:t>singapore</w:t>
            </w:r>
          </w:p>
          <w:p w14:paraId="6508DC41" w14:textId="77777777" w:rsidR="006C72BD" w:rsidRDefault="006C72BD" w:rsidP="009B503A">
            <w:pPr>
              <w:spacing w:line="240" w:lineRule="auto"/>
            </w:pPr>
            <w:r>
              <w:t>australia</w:t>
            </w:r>
          </w:p>
          <w:p w14:paraId="1FF6A566" w14:textId="77777777" w:rsidR="006C72BD" w:rsidRDefault="006C72BD" w:rsidP="009B503A">
            <w:pPr>
              <w:spacing w:line="240" w:lineRule="auto"/>
            </w:pPr>
            <w:r>
              <w:t>china</w:t>
            </w:r>
          </w:p>
          <w:p w14:paraId="5433F03A" w14:textId="77777777" w:rsidR="006C72BD" w:rsidRDefault="006C72BD" w:rsidP="009B503A">
            <w:pPr>
              <w:spacing w:line="240" w:lineRule="auto"/>
            </w:pPr>
            <w:r>
              <w:t>world</w:t>
            </w:r>
          </w:p>
          <w:p w14:paraId="699C234A" w14:textId="745C7C21" w:rsidR="006C72BD" w:rsidRDefault="006C72BD" w:rsidP="00986576">
            <w:pPr>
              <w:spacing w:line="240" w:lineRule="auto"/>
            </w:pPr>
            <w:r>
              <w:t>international</w:t>
            </w:r>
          </w:p>
        </w:tc>
        <w:tc>
          <w:tcPr>
            <w:tcW w:w="2053" w:type="dxa"/>
          </w:tcPr>
          <w:p w14:paraId="4B87A994" w14:textId="77777777" w:rsidR="006C72BD" w:rsidRDefault="006C72BD" w:rsidP="009B503A">
            <w:pPr>
              <w:spacing w:line="240" w:lineRule="auto"/>
            </w:pPr>
            <w:r>
              <w:t>words</w:t>
            </w:r>
          </w:p>
          <w:p w14:paraId="4AD064C4" w14:textId="77777777" w:rsidR="006C72BD" w:rsidRDefault="006C72BD" w:rsidP="009B503A">
            <w:pPr>
              <w:spacing w:line="240" w:lineRule="auto"/>
            </w:pPr>
            <w:r>
              <w:t>com</w:t>
            </w:r>
          </w:p>
          <w:p w14:paraId="37B69E94" w14:textId="77777777" w:rsidR="006C72BD" w:rsidRDefault="006C72BD" w:rsidP="009B503A">
            <w:pPr>
              <w:spacing w:line="240" w:lineRule="auto"/>
            </w:pPr>
            <w:r>
              <w:t>non</w:t>
            </w:r>
          </w:p>
          <w:p w14:paraId="73EE5267" w14:textId="77777777" w:rsidR="006C72BD" w:rsidRDefault="006C72BD" w:rsidP="009B503A">
            <w:pPr>
              <w:spacing w:line="240" w:lineRule="auto"/>
            </w:pPr>
            <w:r>
              <w:t>www</w:t>
            </w:r>
          </w:p>
          <w:p w14:paraId="18DC33EE" w14:textId="77777777" w:rsidR="006C72BD" w:rsidRDefault="006C72BD" w:rsidP="009B503A">
            <w:pPr>
              <w:spacing w:line="240" w:lineRule="auto"/>
            </w:pPr>
            <w:r>
              <w:t>via</w:t>
            </w:r>
          </w:p>
          <w:p w14:paraId="2CE50BAF" w14:textId="77777777" w:rsidR="006C72BD" w:rsidRDefault="006C72BD" w:rsidP="009B503A">
            <w:pPr>
              <w:spacing w:line="240" w:lineRule="auto"/>
            </w:pPr>
            <w:r>
              <w:t>esg</w:t>
            </w:r>
          </w:p>
          <w:p w14:paraId="69FE1003" w14:textId="77777777" w:rsidR="006C72BD" w:rsidRDefault="006C72BD" w:rsidP="009B503A">
            <w:pPr>
              <w:spacing w:line="240" w:lineRule="auto"/>
            </w:pPr>
            <w:r>
              <w:t>year</w:t>
            </w:r>
          </w:p>
          <w:p w14:paraId="52B94251" w14:textId="77777777" w:rsidR="006C72BD" w:rsidRDefault="006C72BD" w:rsidP="009B503A">
            <w:pPr>
              <w:spacing w:line="240" w:lineRule="auto"/>
            </w:pPr>
            <w:r>
              <w:t>total</w:t>
            </w:r>
          </w:p>
          <w:p w14:paraId="2832079A" w14:textId="77777777" w:rsidR="006C72BD" w:rsidRDefault="006C72BD" w:rsidP="009B503A">
            <w:pPr>
              <w:spacing w:line="240" w:lineRule="auto"/>
            </w:pPr>
            <w:r>
              <w:t>page</w:t>
            </w:r>
          </w:p>
          <w:p w14:paraId="4C60CD40" w14:textId="77777777" w:rsidR="006C72BD" w:rsidRDefault="006C72BD" w:rsidP="009B503A">
            <w:pPr>
              <w:spacing w:line="240" w:lineRule="auto"/>
            </w:pPr>
            <w:r>
              <w:t>sustainability</w:t>
            </w:r>
          </w:p>
          <w:p w14:paraId="38AEEEBC" w14:textId="77777777" w:rsidR="006C72BD" w:rsidRDefault="006C72BD" w:rsidP="009B503A">
            <w:pPr>
              <w:spacing w:line="240" w:lineRule="auto"/>
            </w:pPr>
            <w:r>
              <w:t>sustainable</w:t>
            </w:r>
          </w:p>
          <w:p w14:paraId="2602B86F" w14:textId="719131C3" w:rsidR="006C72BD" w:rsidRDefault="00347876" w:rsidP="00986576">
            <w:pPr>
              <w:spacing w:line="240" w:lineRule="auto"/>
            </w:pPr>
            <w:r>
              <w:t>related</w:t>
            </w:r>
          </w:p>
        </w:tc>
      </w:tr>
    </w:tbl>
    <w:p w14:paraId="07C9E49C" w14:textId="20D33B0B" w:rsidR="00DB39AB" w:rsidRDefault="00DB39AB" w:rsidP="00DB39AB"/>
    <w:p w14:paraId="628CC6AC" w14:textId="4DAE9EBB" w:rsidR="00246C83" w:rsidRDefault="00246C83">
      <w:pPr>
        <w:spacing w:after="160" w:line="259" w:lineRule="auto"/>
        <w:jc w:val="left"/>
      </w:pPr>
      <w:r>
        <w:br w:type="page"/>
      </w:r>
    </w:p>
    <w:p w14:paraId="7656F1B6" w14:textId="23419A9F" w:rsidR="000C7BF2" w:rsidRDefault="00246C83" w:rsidP="000C7BF2">
      <w:pPr>
        <w:pStyle w:val="Heading1"/>
      </w:pPr>
      <w:bookmarkStart w:id="201" w:name="_Toc116152768"/>
      <w:r>
        <w:lastRenderedPageBreak/>
        <w:t>Appendix III: Evaluation Metrics of “CaoJuan2009” and “Deveaud2014”</w:t>
      </w:r>
      <w:bookmarkEnd w:id="201"/>
    </w:p>
    <w:p w14:paraId="45AB6F42" w14:textId="77777777" w:rsidR="000C7BF2" w:rsidRDefault="000C7BF2" w:rsidP="000C7BF2"/>
    <w:p w14:paraId="229C3C37" w14:textId="77777777" w:rsidR="000C7BF2" w:rsidRDefault="000C7BF2" w:rsidP="000C7BF2"/>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4A0" w:firstRow="1" w:lastRow="0" w:firstColumn="1" w:lastColumn="0" w:noHBand="0" w:noVBand="1"/>
      </w:tblPr>
      <w:tblGrid>
        <w:gridCol w:w="1173"/>
        <w:gridCol w:w="1174"/>
        <w:gridCol w:w="1174"/>
        <w:gridCol w:w="1174"/>
        <w:gridCol w:w="1174"/>
        <w:gridCol w:w="1174"/>
        <w:gridCol w:w="1174"/>
      </w:tblGrid>
      <w:tr w:rsidR="004F17D0" w:rsidRPr="004F17D0" w14:paraId="62DEA7C8" w14:textId="77777777" w:rsidTr="004F17D0">
        <w:trPr>
          <w:trHeight w:val="300"/>
        </w:trPr>
        <w:tc>
          <w:tcPr>
            <w:tcW w:w="1173" w:type="dxa"/>
            <w:shd w:val="clear" w:color="auto" w:fill="D9D9D9" w:themeFill="background1" w:themeFillShade="D9"/>
            <w:noWrap/>
            <w:vAlign w:val="center"/>
            <w:hideMark/>
          </w:tcPr>
          <w:p w14:paraId="70A19E21" w14:textId="2AC91B2E" w:rsidR="004F17D0" w:rsidRPr="004F17D0" w:rsidRDefault="004F17D0" w:rsidP="004F17D0">
            <w:pPr>
              <w:spacing w:line="240" w:lineRule="auto"/>
              <w:jc w:val="center"/>
              <w:rPr>
                <w:rFonts w:eastAsia="Times New Roman"/>
                <w:b/>
                <w:bCs/>
                <w:color w:val="000000"/>
                <w:sz w:val="22"/>
                <w:szCs w:val="22"/>
              </w:rPr>
            </w:pPr>
            <w:r w:rsidRPr="004F17D0">
              <w:rPr>
                <w:rFonts w:eastAsia="Times New Roman"/>
                <w:b/>
                <w:bCs/>
                <w:color w:val="000000"/>
                <w:sz w:val="22"/>
                <w:szCs w:val="22"/>
              </w:rPr>
              <w:t>Topics</w:t>
            </w:r>
          </w:p>
        </w:tc>
        <w:tc>
          <w:tcPr>
            <w:tcW w:w="1174" w:type="dxa"/>
            <w:shd w:val="clear" w:color="auto" w:fill="D9D9D9" w:themeFill="background1" w:themeFillShade="D9"/>
            <w:noWrap/>
            <w:vAlign w:val="center"/>
            <w:hideMark/>
          </w:tcPr>
          <w:p w14:paraId="033C4982" w14:textId="77777777" w:rsidR="004F17D0" w:rsidRPr="004F17D0" w:rsidRDefault="004F17D0" w:rsidP="004F17D0">
            <w:pPr>
              <w:spacing w:line="240" w:lineRule="auto"/>
              <w:jc w:val="center"/>
              <w:rPr>
                <w:rFonts w:eastAsia="Times New Roman"/>
                <w:b/>
                <w:bCs/>
                <w:color w:val="000000"/>
                <w:sz w:val="22"/>
                <w:szCs w:val="22"/>
              </w:rPr>
            </w:pPr>
            <w:r w:rsidRPr="004F17D0">
              <w:rPr>
                <w:rFonts w:eastAsia="Times New Roman"/>
                <w:b/>
                <w:bCs/>
                <w:color w:val="000000"/>
                <w:sz w:val="22"/>
                <w:szCs w:val="22"/>
              </w:rPr>
              <w:t>CaoJuan2009</w:t>
            </w:r>
          </w:p>
        </w:tc>
        <w:tc>
          <w:tcPr>
            <w:tcW w:w="1174" w:type="dxa"/>
            <w:shd w:val="clear" w:color="auto" w:fill="D9D9D9" w:themeFill="background1" w:themeFillShade="D9"/>
            <w:noWrap/>
            <w:vAlign w:val="center"/>
            <w:hideMark/>
          </w:tcPr>
          <w:p w14:paraId="3ADCBAE5" w14:textId="77777777" w:rsidR="004F17D0" w:rsidRPr="004F17D0" w:rsidRDefault="004F17D0" w:rsidP="004F17D0">
            <w:pPr>
              <w:spacing w:line="240" w:lineRule="auto"/>
              <w:jc w:val="center"/>
              <w:rPr>
                <w:rFonts w:eastAsia="Times New Roman"/>
                <w:b/>
                <w:bCs/>
                <w:color w:val="000000"/>
                <w:sz w:val="22"/>
                <w:szCs w:val="22"/>
              </w:rPr>
            </w:pPr>
            <w:r w:rsidRPr="004F17D0">
              <w:rPr>
                <w:rFonts w:eastAsia="Times New Roman"/>
                <w:b/>
                <w:bCs/>
                <w:color w:val="000000"/>
                <w:sz w:val="22"/>
                <w:szCs w:val="22"/>
              </w:rPr>
              <w:t>% Chg</w:t>
            </w:r>
          </w:p>
        </w:tc>
        <w:tc>
          <w:tcPr>
            <w:tcW w:w="1174" w:type="dxa"/>
            <w:shd w:val="clear" w:color="auto" w:fill="D9D9D9" w:themeFill="background1" w:themeFillShade="D9"/>
            <w:noWrap/>
            <w:vAlign w:val="center"/>
            <w:hideMark/>
          </w:tcPr>
          <w:p w14:paraId="40FAC5A6" w14:textId="77777777" w:rsidR="004F17D0" w:rsidRPr="004F17D0" w:rsidRDefault="004F17D0" w:rsidP="004F17D0">
            <w:pPr>
              <w:spacing w:line="240" w:lineRule="auto"/>
              <w:jc w:val="center"/>
              <w:rPr>
                <w:rFonts w:eastAsia="Times New Roman"/>
                <w:b/>
                <w:bCs/>
                <w:color w:val="000000"/>
                <w:sz w:val="22"/>
                <w:szCs w:val="22"/>
              </w:rPr>
            </w:pPr>
            <w:r w:rsidRPr="004F17D0">
              <w:rPr>
                <w:rFonts w:eastAsia="Times New Roman"/>
                <w:b/>
                <w:bCs/>
                <w:color w:val="000000"/>
                <w:sz w:val="22"/>
                <w:szCs w:val="22"/>
              </w:rPr>
              <w:t>Cum % Chg</w:t>
            </w:r>
          </w:p>
        </w:tc>
        <w:tc>
          <w:tcPr>
            <w:tcW w:w="1174" w:type="dxa"/>
            <w:shd w:val="clear" w:color="auto" w:fill="D9D9D9" w:themeFill="background1" w:themeFillShade="D9"/>
            <w:noWrap/>
            <w:vAlign w:val="center"/>
            <w:hideMark/>
          </w:tcPr>
          <w:p w14:paraId="6F7D55B5" w14:textId="77777777" w:rsidR="004F17D0" w:rsidRPr="004F17D0" w:rsidRDefault="004F17D0" w:rsidP="004F17D0">
            <w:pPr>
              <w:spacing w:line="240" w:lineRule="auto"/>
              <w:jc w:val="center"/>
              <w:rPr>
                <w:rFonts w:eastAsia="Times New Roman"/>
                <w:b/>
                <w:bCs/>
                <w:color w:val="000000"/>
                <w:sz w:val="22"/>
                <w:szCs w:val="22"/>
              </w:rPr>
            </w:pPr>
            <w:r w:rsidRPr="004F17D0">
              <w:rPr>
                <w:rFonts w:eastAsia="Times New Roman"/>
                <w:b/>
                <w:bCs/>
                <w:color w:val="000000"/>
                <w:sz w:val="22"/>
                <w:szCs w:val="22"/>
              </w:rPr>
              <w:t>Deveaud2014</w:t>
            </w:r>
          </w:p>
        </w:tc>
        <w:tc>
          <w:tcPr>
            <w:tcW w:w="1174" w:type="dxa"/>
            <w:shd w:val="clear" w:color="auto" w:fill="D9D9D9" w:themeFill="background1" w:themeFillShade="D9"/>
            <w:noWrap/>
            <w:vAlign w:val="center"/>
            <w:hideMark/>
          </w:tcPr>
          <w:p w14:paraId="364DE9E1" w14:textId="77777777" w:rsidR="004F17D0" w:rsidRPr="004F17D0" w:rsidRDefault="004F17D0" w:rsidP="004F17D0">
            <w:pPr>
              <w:spacing w:line="240" w:lineRule="auto"/>
              <w:jc w:val="center"/>
              <w:rPr>
                <w:rFonts w:eastAsia="Times New Roman"/>
                <w:b/>
                <w:bCs/>
                <w:color w:val="000000"/>
                <w:sz w:val="22"/>
                <w:szCs w:val="22"/>
              </w:rPr>
            </w:pPr>
            <w:r w:rsidRPr="004F17D0">
              <w:rPr>
                <w:rFonts w:eastAsia="Times New Roman"/>
                <w:b/>
                <w:bCs/>
                <w:color w:val="000000"/>
                <w:sz w:val="22"/>
                <w:szCs w:val="22"/>
              </w:rPr>
              <w:t>% Chg</w:t>
            </w:r>
          </w:p>
        </w:tc>
        <w:tc>
          <w:tcPr>
            <w:tcW w:w="1174" w:type="dxa"/>
            <w:shd w:val="clear" w:color="auto" w:fill="D9D9D9" w:themeFill="background1" w:themeFillShade="D9"/>
            <w:noWrap/>
            <w:vAlign w:val="center"/>
            <w:hideMark/>
          </w:tcPr>
          <w:p w14:paraId="66123095" w14:textId="77777777" w:rsidR="004F17D0" w:rsidRPr="004F17D0" w:rsidRDefault="004F17D0" w:rsidP="004F17D0">
            <w:pPr>
              <w:spacing w:line="240" w:lineRule="auto"/>
              <w:jc w:val="center"/>
              <w:rPr>
                <w:rFonts w:eastAsia="Times New Roman"/>
                <w:b/>
                <w:bCs/>
                <w:color w:val="000000"/>
                <w:sz w:val="22"/>
                <w:szCs w:val="22"/>
              </w:rPr>
            </w:pPr>
            <w:r w:rsidRPr="004F17D0">
              <w:rPr>
                <w:rFonts w:eastAsia="Times New Roman"/>
                <w:b/>
                <w:bCs/>
                <w:color w:val="000000"/>
                <w:sz w:val="22"/>
                <w:szCs w:val="22"/>
              </w:rPr>
              <w:t>Cum % Chg</w:t>
            </w:r>
          </w:p>
        </w:tc>
      </w:tr>
      <w:tr w:rsidR="004F17D0" w:rsidRPr="004F17D0" w14:paraId="62B7CC47" w14:textId="77777777" w:rsidTr="004F17D0">
        <w:trPr>
          <w:trHeight w:val="300"/>
        </w:trPr>
        <w:tc>
          <w:tcPr>
            <w:tcW w:w="1173" w:type="dxa"/>
            <w:shd w:val="clear" w:color="auto" w:fill="auto"/>
            <w:noWrap/>
            <w:vAlign w:val="bottom"/>
            <w:hideMark/>
          </w:tcPr>
          <w:p w14:paraId="12D793D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w:t>
            </w:r>
          </w:p>
        </w:tc>
        <w:tc>
          <w:tcPr>
            <w:tcW w:w="1174" w:type="dxa"/>
            <w:shd w:val="clear" w:color="auto" w:fill="auto"/>
            <w:noWrap/>
            <w:vAlign w:val="bottom"/>
            <w:hideMark/>
          </w:tcPr>
          <w:p w14:paraId="734EDC4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0.178922</w:t>
            </w:r>
          </w:p>
        </w:tc>
        <w:tc>
          <w:tcPr>
            <w:tcW w:w="1174" w:type="dxa"/>
            <w:shd w:val="clear" w:color="auto" w:fill="auto"/>
            <w:noWrap/>
            <w:vAlign w:val="bottom"/>
            <w:hideMark/>
          </w:tcPr>
          <w:p w14:paraId="33651C02" w14:textId="77777777" w:rsidR="004F17D0" w:rsidRPr="004F17D0" w:rsidRDefault="004F17D0" w:rsidP="004F17D0">
            <w:pPr>
              <w:spacing w:line="240" w:lineRule="auto"/>
              <w:jc w:val="center"/>
              <w:rPr>
                <w:rFonts w:eastAsia="Times New Roman"/>
                <w:color w:val="000000"/>
                <w:sz w:val="22"/>
                <w:szCs w:val="22"/>
              </w:rPr>
            </w:pPr>
          </w:p>
        </w:tc>
        <w:tc>
          <w:tcPr>
            <w:tcW w:w="1174" w:type="dxa"/>
            <w:shd w:val="clear" w:color="auto" w:fill="auto"/>
            <w:noWrap/>
            <w:vAlign w:val="bottom"/>
            <w:hideMark/>
          </w:tcPr>
          <w:p w14:paraId="48F04394" w14:textId="77777777" w:rsidR="004F17D0" w:rsidRPr="004F17D0" w:rsidRDefault="004F17D0" w:rsidP="004F17D0">
            <w:pPr>
              <w:spacing w:line="240" w:lineRule="auto"/>
              <w:jc w:val="center"/>
              <w:rPr>
                <w:rFonts w:eastAsia="Times New Roman"/>
                <w:sz w:val="20"/>
                <w:szCs w:val="20"/>
              </w:rPr>
            </w:pPr>
          </w:p>
        </w:tc>
        <w:tc>
          <w:tcPr>
            <w:tcW w:w="1174" w:type="dxa"/>
            <w:shd w:val="clear" w:color="auto" w:fill="auto"/>
            <w:noWrap/>
            <w:vAlign w:val="bottom"/>
            <w:hideMark/>
          </w:tcPr>
          <w:p w14:paraId="445D703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2.558024</w:t>
            </w:r>
          </w:p>
        </w:tc>
        <w:tc>
          <w:tcPr>
            <w:tcW w:w="1174" w:type="dxa"/>
            <w:shd w:val="clear" w:color="auto" w:fill="auto"/>
            <w:noWrap/>
            <w:vAlign w:val="bottom"/>
            <w:hideMark/>
          </w:tcPr>
          <w:p w14:paraId="4FA6B397" w14:textId="77777777" w:rsidR="004F17D0" w:rsidRPr="004F17D0" w:rsidRDefault="004F17D0" w:rsidP="004F17D0">
            <w:pPr>
              <w:spacing w:line="240" w:lineRule="auto"/>
              <w:jc w:val="center"/>
              <w:rPr>
                <w:rFonts w:eastAsia="Times New Roman"/>
                <w:color w:val="000000"/>
                <w:sz w:val="22"/>
                <w:szCs w:val="22"/>
              </w:rPr>
            </w:pPr>
          </w:p>
        </w:tc>
        <w:tc>
          <w:tcPr>
            <w:tcW w:w="1174" w:type="dxa"/>
            <w:shd w:val="clear" w:color="auto" w:fill="auto"/>
            <w:noWrap/>
            <w:vAlign w:val="bottom"/>
            <w:hideMark/>
          </w:tcPr>
          <w:p w14:paraId="494477E1" w14:textId="77777777" w:rsidR="004F17D0" w:rsidRPr="004F17D0" w:rsidRDefault="004F17D0" w:rsidP="004F17D0">
            <w:pPr>
              <w:spacing w:line="240" w:lineRule="auto"/>
              <w:jc w:val="center"/>
              <w:rPr>
                <w:rFonts w:eastAsia="Times New Roman"/>
                <w:sz w:val="20"/>
                <w:szCs w:val="20"/>
              </w:rPr>
            </w:pPr>
          </w:p>
        </w:tc>
      </w:tr>
      <w:tr w:rsidR="004F17D0" w:rsidRPr="004F17D0" w14:paraId="423FB650" w14:textId="77777777" w:rsidTr="004F17D0">
        <w:trPr>
          <w:trHeight w:val="300"/>
        </w:trPr>
        <w:tc>
          <w:tcPr>
            <w:tcW w:w="1173" w:type="dxa"/>
            <w:shd w:val="clear" w:color="auto" w:fill="auto"/>
            <w:noWrap/>
            <w:vAlign w:val="bottom"/>
            <w:hideMark/>
          </w:tcPr>
          <w:p w14:paraId="40249BF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w:t>
            </w:r>
          </w:p>
        </w:tc>
        <w:tc>
          <w:tcPr>
            <w:tcW w:w="1174" w:type="dxa"/>
            <w:shd w:val="clear" w:color="auto" w:fill="auto"/>
            <w:noWrap/>
            <w:vAlign w:val="bottom"/>
            <w:hideMark/>
          </w:tcPr>
          <w:p w14:paraId="577FC98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0.163802</w:t>
            </w:r>
          </w:p>
        </w:tc>
        <w:tc>
          <w:tcPr>
            <w:tcW w:w="1174" w:type="dxa"/>
            <w:shd w:val="clear" w:color="auto" w:fill="auto"/>
            <w:noWrap/>
            <w:vAlign w:val="bottom"/>
            <w:hideMark/>
          </w:tcPr>
          <w:p w14:paraId="5C6299A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-8.5%</w:t>
            </w:r>
          </w:p>
        </w:tc>
        <w:tc>
          <w:tcPr>
            <w:tcW w:w="1174" w:type="dxa"/>
            <w:shd w:val="clear" w:color="000000" w:fill="F8696B"/>
            <w:noWrap/>
            <w:vAlign w:val="bottom"/>
            <w:hideMark/>
          </w:tcPr>
          <w:p w14:paraId="4DAE820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-8.5%</w:t>
            </w:r>
          </w:p>
        </w:tc>
        <w:tc>
          <w:tcPr>
            <w:tcW w:w="1174" w:type="dxa"/>
            <w:shd w:val="clear" w:color="auto" w:fill="auto"/>
            <w:noWrap/>
            <w:vAlign w:val="bottom"/>
            <w:hideMark/>
          </w:tcPr>
          <w:p w14:paraId="3ABFFE6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2.632196</w:t>
            </w:r>
          </w:p>
        </w:tc>
        <w:tc>
          <w:tcPr>
            <w:tcW w:w="1174" w:type="dxa"/>
            <w:shd w:val="clear" w:color="auto" w:fill="auto"/>
            <w:noWrap/>
            <w:vAlign w:val="bottom"/>
            <w:hideMark/>
          </w:tcPr>
          <w:p w14:paraId="728F421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w:t>
            </w:r>
          </w:p>
        </w:tc>
        <w:tc>
          <w:tcPr>
            <w:tcW w:w="1174" w:type="dxa"/>
            <w:shd w:val="clear" w:color="000000" w:fill="F8696B"/>
            <w:noWrap/>
            <w:vAlign w:val="bottom"/>
            <w:hideMark/>
          </w:tcPr>
          <w:p w14:paraId="7CE6EDD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w:t>
            </w:r>
          </w:p>
        </w:tc>
      </w:tr>
      <w:tr w:rsidR="004F17D0" w:rsidRPr="004F17D0" w14:paraId="74C91ADF" w14:textId="77777777" w:rsidTr="004F17D0">
        <w:trPr>
          <w:trHeight w:val="300"/>
        </w:trPr>
        <w:tc>
          <w:tcPr>
            <w:tcW w:w="1173" w:type="dxa"/>
            <w:shd w:val="clear" w:color="auto" w:fill="auto"/>
            <w:noWrap/>
            <w:vAlign w:val="bottom"/>
            <w:hideMark/>
          </w:tcPr>
          <w:p w14:paraId="2141E71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w:t>
            </w:r>
          </w:p>
        </w:tc>
        <w:tc>
          <w:tcPr>
            <w:tcW w:w="1174" w:type="dxa"/>
            <w:shd w:val="clear" w:color="auto" w:fill="auto"/>
            <w:noWrap/>
            <w:vAlign w:val="bottom"/>
            <w:hideMark/>
          </w:tcPr>
          <w:p w14:paraId="784C2B6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0.143631</w:t>
            </w:r>
          </w:p>
        </w:tc>
        <w:tc>
          <w:tcPr>
            <w:tcW w:w="1174" w:type="dxa"/>
            <w:shd w:val="clear" w:color="auto" w:fill="auto"/>
            <w:noWrap/>
            <w:vAlign w:val="bottom"/>
            <w:hideMark/>
          </w:tcPr>
          <w:p w14:paraId="1D29455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-12.3%</w:t>
            </w:r>
          </w:p>
        </w:tc>
        <w:tc>
          <w:tcPr>
            <w:tcW w:w="1174" w:type="dxa"/>
            <w:shd w:val="clear" w:color="000000" w:fill="FA8571"/>
            <w:noWrap/>
            <w:vAlign w:val="bottom"/>
            <w:hideMark/>
          </w:tcPr>
          <w:p w14:paraId="5356D6E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-19.7%</w:t>
            </w:r>
          </w:p>
        </w:tc>
        <w:tc>
          <w:tcPr>
            <w:tcW w:w="1174" w:type="dxa"/>
            <w:shd w:val="clear" w:color="auto" w:fill="auto"/>
            <w:noWrap/>
            <w:vAlign w:val="bottom"/>
            <w:hideMark/>
          </w:tcPr>
          <w:p w14:paraId="457E444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2.797818</w:t>
            </w:r>
          </w:p>
        </w:tc>
        <w:tc>
          <w:tcPr>
            <w:tcW w:w="1174" w:type="dxa"/>
            <w:shd w:val="clear" w:color="auto" w:fill="auto"/>
            <w:noWrap/>
            <w:vAlign w:val="bottom"/>
            <w:hideMark/>
          </w:tcPr>
          <w:p w14:paraId="180DA5F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6.3%</w:t>
            </w:r>
          </w:p>
        </w:tc>
        <w:tc>
          <w:tcPr>
            <w:tcW w:w="1174" w:type="dxa"/>
            <w:shd w:val="clear" w:color="000000" w:fill="FBA075"/>
            <w:noWrap/>
            <w:vAlign w:val="bottom"/>
            <w:hideMark/>
          </w:tcPr>
          <w:p w14:paraId="5EA4D69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9.4%</w:t>
            </w:r>
          </w:p>
        </w:tc>
      </w:tr>
      <w:tr w:rsidR="004F17D0" w:rsidRPr="004F17D0" w14:paraId="1926E772" w14:textId="77777777" w:rsidTr="004F17D0">
        <w:trPr>
          <w:trHeight w:val="300"/>
        </w:trPr>
        <w:tc>
          <w:tcPr>
            <w:tcW w:w="1173" w:type="dxa"/>
            <w:shd w:val="clear" w:color="auto" w:fill="auto"/>
            <w:noWrap/>
            <w:vAlign w:val="bottom"/>
            <w:hideMark/>
          </w:tcPr>
          <w:p w14:paraId="6218C9C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w:t>
            </w:r>
          </w:p>
        </w:tc>
        <w:tc>
          <w:tcPr>
            <w:tcW w:w="1174" w:type="dxa"/>
            <w:shd w:val="clear" w:color="auto" w:fill="auto"/>
            <w:noWrap/>
            <w:vAlign w:val="bottom"/>
            <w:hideMark/>
          </w:tcPr>
          <w:p w14:paraId="6C02DA2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0.140098</w:t>
            </w:r>
          </w:p>
        </w:tc>
        <w:tc>
          <w:tcPr>
            <w:tcW w:w="1174" w:type="dxa"/>
            <w:shd w:val="clear" w:color="auto" w:fill="auto"/>
            <w:noWrap/>
            <w:vAlign w:val="bottom"/>
            <w:hideMark/>
          </w:tcPr>
          <w:p w14:paraId="4477B66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-2.5%</w:t>
            </w:r>
          </w:p>
        </w:tc>
        <w:tc>
          <w:tcPr>
            <w:tcW w:w="1174" w:type="dxa"/>
            <w:shd w:val="clear" w:color="000000" w:fill="FA8A72"/>
            <w:noWrap/>
            <w:vAlign w:val="bottom"/>
            <w:hideMark/>
          </w:tcPr>
          <w:p w14:paraId="3F9C614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-21.7%</w:t>
            </w:r>
          </w:p>
        </w:tc>
        <w:tc>
          <w:tcPr>
            <w:tcW w:w="1174" w:type="dxa"/>
            <w:shd w:val="clear" w:color="auto" w:fill="auto"/>
            <w:noWrap/>
            <w:vAlign w:val="bottom"/>
            <w:hideMark/>
          </w:tcPr>
          <w:p w14:paraId="6D4DE4C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2.818084</w:t>
            </w:r>
          </w:p>
        </w:tc>
        <w:tc>
          <w:tcPr>
            <w:tcW w:w="1174" w:type="dxa"/>
            <w:shd w:val="clear" w:color="auto" w:fill="auto"/>
            <w:noWrap/>
            <w:vAlign w:val="bottom"/>
            <w:hideMark/>
          </w:tcPr>
          <w:p w14:paraId="604E47E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0.7%</w:t>
            </w:r>
          </w:p>
        </w:tc>
        <w:tc>
          <w:tcPr>
            <w:tcW w:w="1174" w:type="dxa"/>
            <w:shd w:val="clear" w:color="000000" w:fill="FBA777"/>
            <w:noWrap/>
            <w:vAlign w:val="bottom"/>
            <w:hideMark/>
          </w:tcPr>
          <w:p w14:paraId="362A8B1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10.2%</w:t>
            </w:r>
          </w:p>
        </w:tc>
      </w:tr>
      <w:tr w:rsidR="004F17D0" w:rsidRPr="004F17D0" w14:paraId="0E1328A8" w14:textId="77777777" w:rsidTr="004F17D0">
        <w:trPr>
          <w:trHeight w:val="300"/>
        </w:trPr>
        <w:tc>
          <w:tcPr>
            <w:tcW w:w="1173" w:type="dxa"/>
            <w:shd w:val="clear" w:color="auto" w:fill="auto"/>
            <w:noWrap/>
            <w:vAlign w:val="bottom"/>
            <w:hideMark/>
          </w:tcPr>
          <w:p w14:paraId="0489BE1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w:t>
            </w:r>
          </w:p>
        </w:tc>
        <w:tc>
          <w:tcPr>
            <w:tcW w:w="1174" w:type="dxa"/>
            <w:shd w:val="clear" w:color="auto" w:fill="auto"/>
            <w:noWrap/>
            <w:vAlign w:val="bottom"/>
            <w:hideMark/>
          </w:tcPr>
          <w:p w14:paraId="334DF1E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0.133208</w:t>
            </w:r>
          </w:p>
        </w:tc>
        <w:tc>
          <w:tcPr>
            <w:tcW w:w="1174" w:type="dxa"/>
            <w:shd w:val="clear" w:color="auto" w:fill="auto"/>
            <w:noWrap/>
            <w:vAlign w:val="bottom"/>
            <w:hideMark/>
          </w:tcPr>
          <w:p w14:paraId="5046600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-4.9%</w:t>
            </w:r>
          </w:p>
        </w:tc>
        <w:tc>
          <w:tcPr>
            <w:tcW w:w="1174" w:type="dxa"/>
            <w:shd w:val="clear" w:color="000000" w:fill="FB9474"/>
            <w:noWrap/>
            <w:vAlign w:val="bottom"/>
            <w:hideMark/>
          </w:tcPr>
          <w:p w14:paraId="36DE7AA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-25.5%</w:t>
            </w:r>
          </w:p>
        </w:tc>
        <w:tc>
          <w:tcPr>
            <w:tcW w:w="1174" w:type="dxa"/>
            <w:shd w:val="clear" w:color="auto" w:fill="auto"/>
            <w:noWrap/>
            <w:vAlign w:val="bottom"/>
            <w:hideMark/>
          </w:tcPr>
          <w:p w14:paraId="1013520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2.841713</w:t>
            </w:r>
          </w:p>
        </w:tc>
        <w:tc>
          <w:tcPr>
            <w:tcW w:w="1174" w:type="dxa"/>
            <w:shd w:val="clear" w:color="auto" w:fill="auto"/>
            <w:noWrap/>
            <w:vAlign w:val="bottom"/>
            <w:hideMark/>
          </w:tcPr>
          <w:p w14:paraId="503E7A5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0.8%</w:t>
            </w:r>
          </w:p>
        </w:tc>
        <w:tc>
          <w:tcPr>
            <w:tcW w:w="1174" w:type="dxa"/>
            <w:shd w:val="clear" w:color="000000" w:fill="FBAF78"/>
            <w:noWrap/>
            <w:vAlign w:val="bottom"/>
            <w:hideMark/>
          </w:tcPr>
          <w:p w14:paraId="07E8EE8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11.1%</w:t>
            </w:r>
          </w:p>
        </w:tc>
      </w:tr>
      <w:tr w:rsidR="004F17D0" w:rsidRPr="004F17D0" w14:paraId="2858FB9B" w14:textId="77777777" w:rsidTr="004F17D0">
        <w:trPr>
          <w:trHeight w:val="300"/>
        </w:trPr>
        <w:tc>
          <w:tcPr>
            <w:tcW w:w="1173" w:type="dxa"/>
            <w:shd w:val="clear" w:color="auto" w:fill="auto"/>
            <w:noWrap/>
            <w:vAlign w:val="bottom"/>
            <w:hideMark/>
          </w:tcPr>
          <w:p w14:paraId="100B5B5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7</w:t>
            </w:r>
          </w:p>
        </w:tc>
        <w:tc>
          <w:tcPr>
            <w:tcW w:w="1174" w:type="dxa"/>
            <w:shd w:val="clear" w:color="auto" w:fill="auto"/>
            <w:noWrap/>
            <w:vAlign w:val="bottom"/>
            <w:hideMark/>
          </w:tcPr>
          <w:p w14:paraId="1EBB2BA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0.125854</w:t>
            </w:r>
          </w:p>
        </w:tc>
        <w:tc>
          <w:tcPr>
            <w:tcW w:w="1174" w:type="dxa"/>
            <w:shd w:val="clear" w:color="auto" w:fill="auto"/>
            <w:noWrap/>
            <w:vAlign w:val="bottom"/>
            <w:hideMark/>
          </w:tcPr>
          <w:p w14:paraId="0D86C83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-5.5%</w:t>
            </w:r>
          </w:p>
        </w:tc>
        <w:tc>
          <w:tcPr>
            <w:tcW w:w="1174" w:type="dxa"/>
            <w:shd w:val="clear" w:color="000000" w:fill="FB9E76"/>
            <w:noWrap/>
            <w:vAlign w:val="bottom"/>
            <w:hideMark/>
          </w:tcPr>
          <w:p w14:paraId="06BAB27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-29.7%</w:t>
            </w:r>
          </w:p>
        </w:tc>
        <w:tc>
          <w:tcPr>
            <w:tcW w:w="1174" w:type="dxa"/>
            <w:shd w:val="clear" w:color="auto" w:fill="auto"/>
            <w:noWrap/>
            <w:vAlign w:val="bottom"/>
            <w:hideMark/>
          </w:tcPr>
          <w:p w14:paraId="435CDDE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2.942365</w:t>
            </w:r>
          </w:p>
        </w:tc>
        <w:tc>
          <w:tcPr>
            <w:tcW w:w="1174" w:type="dxa"/>
            <w:shd w:val="clear" w:color="auto" w:fill="auto"/>
            <w:noWrap/>
            <w:vAlign w:val="bottom"/>
            <w:hideMark/>
          </w:tcPr>
          <w:p w14:paraId="5CB92DD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3.5%</w:t>
            </w:r>
          </w:p>
        </w:tc>
        <w:tc>
          <w:tcPr>
            <w:tcW w:w="1174" w:type="dxa"/>
            <w:shd w:val="clear" w:color="000000" w:fill="FDD17F"/>
            <w:noWrap/>
            <w:vAlign w:val="bottom"/>
            <w:hideMark/>
          </w:tcPr>
          <w:p w14:paraId="471FC1C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15.0%</w:t>
            </w:r>
          </w:p>
        </w:tc>
      </w:tr>
      <w:tr w:rsidR="004F17D0" w:rsidRPr="004F17D0" w14:paraId="2714108C" w14:textId="77777777" w:rsidTr="004F17D0">
        <w:trPr>
          <w:trHeight w:val="300"/>
        </w:trPr>
        <w:tc>
          <w:tcPr>
            <w:tcW w:w="1173" w:type="dxa"/>
            <w:shd w:val="clear" w:color="auto" w:fill="auto"/>
            <w:noWrap/>
            <w:vAlign w:val="bottom"/>
            <w:hideMark/>
          </w:tcPr>
          <w:p w14:paraId="78B931C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8</w:t>
            </w:r>
          </w:p>
        </w:tc>
        <w:tc>
          <w:tcPr>
            <w:tcW w:w="1174" w:type="dxa"/>
            <w:shd w:val="clear" w:color="auto" w:fill="auto"/>
            <w:noWrap/>
            <w:vAlign w:val="bottom"/>
            <w:hideMark/>
          </w:tcPr>
          <w:p w14:paraId="73B6F87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0.123863</w:t>
            </w:r>
          </w:p>
        </w:tc>
        <w:tc>
          <w:tcPr>
            <w:tcW w:w="1174" w:type="dxa"/>
            <w:shd w:val="clear" w:color="auto" w:fill="auto"/>
            <w:noWrap/>
            <w:vAlign w:val="bottom"/>
            <w:hideMark/>
          </w:tcPr>
          <w:p w14:paraId="4D675D3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-1.6%</w:t>
            </w:r>
          </w:p>
        </w:tc>
        <w:tc>
          <w:tcPr>
            <w:tcW w:w="1174" w:type="dxa"/>
            <w:shd w:val="clear" w:color="000000" w:fill="FBA176"/>
            <w:noWrap/>
            <w:vAlign w:val="bottom"/>
            <w:hideMark/>
          </w:tcPr>
          <w:p w14:paraId="11704C1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-30.8%</w:t>
            </w:r>
          </w:p>
        </w:tc>
        <w:tc>
          <w:tcPr>
            <w:tcW w:w="1174" w:type="dxa"/>
            <w:shd w:val="clear" w:color="auto" w:fill="auto"/>
            <w:noWrap/>
            <w:vAlign w:val="bottom"/>
            <w:hideMark/>
          </w:tcPr>
          <w:p w14:paraId="1C24F0C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2.90717</w:t>
            </w:r>
          </w:p>
        </w:tc>
        <w:tc>
          <w:tcPr>
            <w:tcW w:w="1174" w:type="dxa"/>
            <w:shd w:val="clear" w:color="auto" w:fill="auto"/>
            <w:noWrap/>
            <w:vAlign w:val="bottom"/>
            <w:hideMark/>
          </w:tcPr>
          <w:p w14:paraId="50356F3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-1.2%</w:t>
            </w:r>
          </w:p>
        </w:tc>
        <w:tc>
          <w:tcPr>
            <w:tcW w:w="1174" w:type="dxa"/>
            <w:shd w:val="clear" w:color="000000" w:fill="FCC57C"/>
            <w:noWrap/>
            <w:vAlign w:val="bottom"/>
            <w:hideMark/>
          </w:tcPr>
          <w:p w14:paraId="2CF7521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13.6%</w:t>
            </w:r>
          </w:p>
        </w:tc>
      </w:tr>
      <w:tr w:rsidR="004F17D0" w:rsidRPr="004F17D0" w14:paraId="3F3B53DA" w14:textId="77777777" w:rsidTr="004F17D0">
        <w:trPr>
          <w:trHeight w:val="300"/>
        </w:trPr>
        <w:tc>
          <w:tcPr>
            <w:tcW w:w="1173" w:type="dxa"/>
            <w:shd w:val="clear" w:color="auto" w:fill="auto"/>
            <w:noWrap/>
            <w:vAlign w:val="bottom"/>
            <w:hideMark/>
          </w:tcPr>
          <w:p w14:paraId="47CB917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9</w:t>
            </w:r>
          </w:p>
        </w:tc>
        <w:tc>
          <w:tcPr>
            <w:tcW w:w="1174" w:type="dxa"/>
            <w:shd w:val="clear" w:color="auto" w:fill="auto"/>
            <w:noWrap/>
            <w:vAlign w:val="bottom"/>
            <w:hideMark/>
          </w:tcPr>
          <w:p w14:paraId="679779E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0.120739</w:t>
            </w:r>
          </w:p>
        </w:tc>
        <w:tc>
          <w:tcPr>
            <w:tcW w:w="1174" w:type="dxa"/>
            <w:shd w:val="clear" w:color="auto" w:fill="auto"/>
            <w:noWrap/>
            <w:vAlign w:val="bottom"/>
            <w:hideMark/>
          </w:tcPr>
          <w:p w14:paraId="392DB68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-2.5%</w:t>
            </w:r>
          </w:p>
        </w:tc>
        <w:tc>
          <w:tcPr>
            <w:tcW w:w="1174" w:type="dxa"/>
            <w:shd w:val="clear" w:color="000000" w:fill="FCA577"/>
            <w:noWrap/>
            <w:vAlign w:val="bottom"/>
            <w:hideMark/>
          </w:tcPr>
          <w:p w14:paraId="29BFC6F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-32.5%</w:t>
            </w:r>
          </w:p>
        </w:tc>
        <w:tc>
          <w:tcPr>
            <w:tcW w:w="1174" w:type="dxa"/>
            <w:shd w:val="clear" w:color="auto" w:fill="auto"/>
            <w:noWrap/>
            <w:vAlign w:val="bottom"/>
            <w:hideMark/>
          </w:tcPr>
          <w:p w14:paraId="3D41940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2.893421</w:t>
            </w:r>
          </w:p>
        </w:tc>
        <w:tc>
          <w:tcPr>
            <w:tcW w:w="1174" w:type="dxa"/>
            <w:shd w:val="clear" w:color="auto" w:fill="auto"/>
            <w:noWrap/>
            <w:vAlign w:val="bottom"/>
            <w:hideMark/>
          </w:tcPr>
          <w:p w14:paraId="17D7B7C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-0.5%</w:t>
            </w:r>
          </w:p>
        </w:tc>
        <w:tc>
          <w:tcPr>
            <w:tcW w:w="1174" w:type="dxa"/>
            <w:shd w:val="clear" w:color="000000" w:fill="FCC07B"/>
            <w:noWrap/>
            <w:vAlign w:val="bottom"/>
            <w:hideMark/>
          </w:tcPr>
          <w:p w14:paraId="49B1A60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13.1%</w:t>
            </w:r>
          </w:p>
        </w:tc>
      </w:tr>
      <w:tr w:rsidR="004F17D0" w:rsidRPr="004F17D0" w14:paraId="1B09B26B" w14:textId="77777777" w:rsidTr="004F17D0">
        <w:trPr>
          <w:trHeight w:val="300"/>
        </w:trPr>
        <w:tc>
          <w:tcPr>
            <w:tcW w:w="1173" w:type="dxa"/>
            <w:shd w:val="clear" w:color="auto" w:fill="auto"/>
            <w:noWrap/>
            <w:vAlign w:val="bottom"/>
            <w:hideMark/>
          </w:tcPr>
          <w:p w14:paraId="620CAEF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10</w:t>
            </w:r>
          </w:p>
        </w:tc>
        <w:tc>
          <w:tcPr>
            <w:tcW w:w="1174" w:type="dxa"/>
            <w:shd w:val="clear" w:color="auto" w:fill="auto"/>
            <w:noWrap/>
            <w:vAlign w:val="bottom"/>
            <w:hideMark/>
          </w:tcPr>
          <w:p w14:paraId="1BA0C1E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0.11088</w:t>
            </w:r>
          </w:p>
        </w:tc>
        <w:tc>
          <w:tcPr>
            <w:tcW w:w="1174" w:type="dxa"/>
            <w:shd w:val="clear" w:color="auto" w:fill="auto"/>
            <w:noWrap/>
            <w:vAlign w:val="bottom"/>
            <w:hideMark/>
          </w:tcPr>
          <w:p w14:paraId="013B66A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-8.2%</w:t>
            </w:r>
          </w:p>
        </w:tc>
        <w:tc>
          <w:tcPr>
            <w:tcW w:w="1174" w:type="dxa"/>
            <w:shd w:val="clear" w:color="000000" w:fill="FCB27A"/>
            <w:noWrap/>
            <w:vAlign w:val="bottom"/>
            <w:hideMark/>
          </w:tcPr>
          <w:p w14:paraId="5EDED7A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-38.0%</w:t>
            </w:r>
          </w:p>
        </w:tc>
        <w:tc>
          <w:tcPr>
            <w:tcW w:w="1174" w:type="dxa"/>
            <w:shd w:val="clear" w:color="auto" w:fill="auto"/>
            <w:noWrap/>
            <w:vAlign w:val="bottom"/>
            <w:hideMark/>
          </w:tcPr>
          <w:p w14:paraId="2605307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2.946369</w:t>
            </w:r>
          </w:p>
        </w:tc>
        <w:tc>
          <w:tcPr>
            <w:tcW w:w="1174" w:type="dxa"/>
            <w:shd w:val="clear" w:color="auto" w:fill="auto"/>
            <w:noWrap/>
            <w:vAlign w:val="bottom"/>
            <w:hideMark/>
          </w:tcPr>
          <w:p w14:paraId="3020122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w:t>
            </w:r>
          </w:p>
        </w:tc>
        <w:tc>
          <w:tcPr>
            <w:tcW w:w="1174" w:type="dxa"/>
            <w:shd w:val="clear" w:color="000000" w:fill="FDD27F"/>
            <w:noWrap/>
            <w:vAlign w:val="bottom"/>
            <w:hideMark/>
          </w:tcPr>
          <w:p w14:paraId="5965375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15.2%</w:t>
            </w:r>
          </w:p>
        </w:tc>
      </w:tr>
      <w:tr w:rsidR="004F17D0" w:rsidRPr="004F17D0" w14:paraId="527573C0" w14:textId="77777777" w:rsidTr="004F17D0">
        <w:trPr>
          <w:trHeight w:val="300"/>
        </w:trPr>
        <w:tc>
          <w:tcPr>
            <w:tcW w:w="1173" w:type="dxa"/>
            <w:shd w:val="clear" w:color="auto" w:fill="auto"/>
            <w:noWrap/>
            <w:vAlign w:val="bottom"/>
            <w:hideMark/>
          </w:tcPr>
          <w:p w14:paraId="5E0E7F3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11</w:t>
            </w:r>
          </w:p>
        </w:tc>
        <w:tc>
          <w:tcPr>
            <w:tcW w:w="1174" w:type="dxa"/>
            <w:shd w:val="clear" w:color="auto" w:fill="auto"/>
            <w:noWrap/>
            <w:vAlign w:val="bottom"/>
            <w:hideMark/>
          </w:tcPr>
          <w:p w14:paraId="6D338B1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0.101867</w:t>
            </w:r>
          </w:p>
        </w:tc>
        <w:tc>
          <w:tcPr>
            <w:tcW w:w="1174" w:type="dxa"/>
            <w:shd w:val="clear" w:color="auto" w:fill="auto"/>
            <w:noWrap/>
            <w:vAlign w:val="bottom"/>
            <w:hideMark/>
          </w:tcPr>
          <w:p w14:paraId="6D6AF17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-8.1%</w:t>
            </w:r>
          </w:p>
        </w:tc>
        <w:tc>
          <w:tcPr>
            <w:tcW w:w="1174" w:type="dxa"/>
            <w:shd w:val="clear" w:color="000000" w:fill="FDBF7C"/>
            <w:noWrap/>
            <w:vAlign w:val="bottom"/>
            <w:hideMark/>
          </w:tcPr>
          <w:p w14:paraId="3ABDC6B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-43.1%</w:t>
            </w:r>
          </w:p>
        </w:tc>
        <w:tc>
          <w:tcPr>
            <w:tcW w:w="1174" w:type="dxa"/>
            <w:shd w:val="clear" w:color="auto" w:fill="auto"/>
            <w:noWrap/>
            <w:vAlign w:val="bottom"/>
            <w:hideMark/>
          </w:tcPr>
          <w:p w14:paraId="1D7DDAD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2.96754</w:t>
            </w:r>
          </w:p>
        </w:tc>
        <w:tc>
          <w:tcPr>
            <w:tcW w:w="1174" w:type="dxa"/>
            <w:shd w:val="clear" w:color="auto" w:fill="auto"/>
            <w:noWrap/>
            <w:vAlign w:val="bottom"/>
            <w:hideMark/>
          </w:tcPr>
          <w:p w14:paraId="0040201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0.7%</w:t>
            </w:r>
          </w:p>
        </w:tc>
        <w:tc>
          <w:tcPr>
            <w:tcW w:w="1174" w:type="dxa"/>
            <w:shd w:val="clear" w:color="000000" w:fill="FED980"/>
            <w:noWrap/>
            <w:vAlign w:val="bottom"/>
            <w:hideMark/>
          </w:tcPr>
          <w:p w14:paraId="371C445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16.0%</w:t>
            </w:r>
          </w:p>
        </w:tc>
      </w:tr>
      <w:tr w:rsidR="004F17D0" w:rsidRPr="004F17D0" w14:paraId="1E195969" w14:textId="77777777" w:rsidTr="004F17D0">
        <w:trPr>
          <w:trHeight w:val="300"/>
        </w:trPr>
        <w:tc>
          <w:tcPr>
            <w:tcW w:w="1173" w:type="dxa"/>
            <w:shd w:val="clear" w:color="auto" w:fill="auto"/>
            <w:noWrap/>
            <w:vAlign w:val="bottom"/>
            <w:hideMark/>
          </w:tcPr>
          <w:p w14:paraId="7EE667E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12</w:t>
            </w:r>
          </w:p>
        </w:tc>
        <w:tc>
          <w:tcPr>
            <w:tcW w:w="1174" w:type="dxa"/>
            <w:shd w:val="clear" w:color="auto" w:fill="auto"/>
            <w:noWrap/>
            <w:vAlign w:val="bottom"/>
            <w:hideMark/>
          </w:tcPr>
          <w:p w14:paraId="682E3E3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0.100075</w:t>
            </w:r>
          </w:p>
        </w:tc>
        <w:tc>
          <w:tcPr>
            <w:tcW w:w="1174" w:type="dxa"/>
            <w:shd w:val="clear" w:color="auto" w:fill="auto"/>
            <w:noWrap/>
            <w:vAlign w:val="bottom"/>
            <w:hideMark/>
          </w:tcPr>
          <w:p w14:paraId="5115067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w:t>
            </w:r>
          </w:p>
        </w:tc>
        <w:tc>
          <w:tcPr>
            <w:tcW w:w="1174" w:type="dxa"/>
            <w:shd w:val="clear" w:color="000000" w:fill="FDC17C"/>
            <w:noWrap/>
            <w:vAlign w:val="bottom"/>
            <w:hideMark/>
          </w:tcPr>
          <w:p w14:paraId="2EA5D83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-44.1%</w:t>
            </w:r>
          </w:p>
        </w:tc>
        <w:tc>
          <w:tcPr>
            <w:tcW w:w="1174" w:type="dxa"/>
            <w:shd w:val="clear" w:color="auto" w:fill="auto"/>
            <w:noWrap/>
            <w:vAlign w:val="bottom"/>
            <w:hideMark/>
          </w:tcPr>
          <w:p w14:paraId="2B63F59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2.980993</w:t>
            </w:r>
          </w:p>
        </w:tc>
        <w:tc>
          <w:tcPr>
            <w:tcW w:w="1174" w:type="dxa"/>
            <w:shd w:val="clear" w:color="auto" w:fill="auto"/>
            <w:noWrap/>
            <w:vAlign w:val="bottom"/>
            <w:hideMark/>
          </w:tcPr>
          <w:p w14:paraId="34D2871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0.5%</w:t>
            </w:r>
          </w:p>
        </w:tc>
        <w:tc>
          <w:tcPr>
            <w:tcW w:w="1174" w:type="dxa"/>
            <w:shd w:val="clear" w:color="000000" w:fill="FEDE81"/>
            <w:noWrap/>
            <w:vAlign w:val="bottom"/>
            <w:hideMark/>
          </w:tcPr>
          <w:p w14:paraId="0B963FC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16.5%</w:t>
            </w:r>
          </w:p>
        </w:tc>
      </w:tr>
      <w:tr w:rsidR="004F17D0" w:rsidRPr="004F17D0" w14:paraId="1825B323" w14:textId="77777777" w:rsidTr="004F17D0">
        <w:trPr>
          <w:trHeight w:val="300"/>
        </w:trPr>
        <w:tc>
          <w:tcPr>
            <w:tcW w:w="1173" w:type="dxa"/>
            <w:shd w:val="clear" w:color="auto" w:fill="auto"/>
            <w:noWrap/>
            <w:vAlign w:val="bottom"/>
            <w:hideMark/>
          </w:tcPr>
          <w:p w14:paraId="4D87D9C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13</w:t>
            </w:r>
          </w:p>
        </w:tc>
        <w:tc>
          <w:tcPr>
            <w:tcW w:w="1174" w:type="dxa"/>
            <w:shd w:val="clear" w:color="auto" w:fill="auto"/>
            <w:noWrap/>
            <w:vAlign w:val="bottom"/>
            <w:hideMark/>
          </w:tcPr>
          <w:p w14:paraId="6FB974F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0.097093</w:t>
            </w:r>
          </w:p>
        </w:tc>
        <w:tc>
          <w:tcPr>
            <w:tcW w:w="1174" w:type="dxa"/>
            <w:shd w:val="clear" w:color="auto" w:fill="auto"/>
            <w:noWrap/>
            <w:vAlign w:val="bottom"/>
            <w:hideMark/>
          </w:tcPr>
          <w:p w14:paraId="38C8F5E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w:t>
            </w:r>
          </w:p>
        </w:tc>
        <w:tc>
          <w:tcPr>
            <w:tcW w:w="1174" w:type="dxa"/>
            <w:shd w:val="clear" w:color="000000" w:fill="FDC57D"/>
            <w:noWrap/>
            <w:vAlign w:val="bottom"/>
            <w:hideMark/>
          </w:tcPr>
          <w:p w14:paraId="108DA3F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-45.7%</w:t>
            </w:r>
          </w:p>
        </w:tc>
        <w:tc>
          <w:tcPr>
            <w:tcW w:w="1174" w:type="dxa"/>
            <w:shd w:val="clear" w:color="auto" w:fill="auto"/>
            <w:noWrap/>
            <w:vAlign w:val="bottom"/>
            <w:hideMark/>
          </w:tcPr>
          <w:p w14:paraId="24D7EB7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2.937071</w:t>
            </w:r>
          </w:p>
        </w:tc>
        <w:tc>
          <w:tcPr>
            <w:tcW w:w="1174" w:type="dxa"/>
            <w:shd w:val="clear" w:color="auto" w:fill="auto"/>
            <w:noWrap/>
            <w:vAlign w:val="bottom"/>
            <w:hideMark/>
          </w:tcPr>
          <w:p w14:paraId="0A6FDDB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-1.5%</w:t>
            </w:r>
          </w:p>
        </w:tc>
        <w:tc>
          <w:tcPr>
            <w:tcW w:w="1174" w:type="dxa"/>
            <w:shd w:val="clear" w:color="000000" w:fill="FDCF7E"/>
            <w:noWrap/>
            <w:vAlign w:val="bottom"/>
            <w:hideMark/>
          </w:tcPr>
          <w:p w14:paraId="0099678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14.8%</w:t>
            </w:r>
          </w:p>
        </w:tc>
      </w:tr>
      <w:tr w:rsidR="004F17D0" w:rsidRPr="004F17D0" w14:paraId="70C6A2E9" w14:textId="77777777" w:rsidTr="004F17D0">
        <w:trPr>
          <w:trHeight w:val="300"/>
        </w:trPr>
        <w:tc>
          <w:tcPr>
            <w:tcW w:w="1173" w:type="dxa"/>
            <w:shd w:val="clear" w:color="auto" w:fill="auto"/>
            <w:noWrap/>
            <w:vAlign w:val="bottom"/>
            <w:hideMark/>
          </w:tcPr>
          <w:p w14:paraId="7955FA5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14</w:t>
            </w:r>
          </w:p>
        </w:tc>
        <w:tc>
          <w:tcPr>
            <w:tcW w:w="1174" w:type="dxa"/>
            <w:shd w:val="clear" w:color="auto" w:fill="auto"/>
            <w:noWrap/>
            <w:vAlign w:val="bottom"/>
            <w:hideMark/>
          </w:tcPr>
          <w:p w14:paraId="7270C80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0.100469</w:t>
            </w:r>
          </w:p>
        </w:tc>
        <w:tc>
          <w:tcPr>
            <w:tcW w:w="1174" w:type="dxa"/>
            <w:shd w:val="clear" w:color="auto" w:fill="auto"/>
            <w:noWrap/>
            <w:vAlign w:val="bottom"/>
            <w:hideMark/>
          </w:tcPr>
          <w:p w14:paraId="6BB6D1F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3.5%</w:t>
            </w:r>
          </w:p>
        </w:tc>
        <w:tc>
          <w:tcPr>
            <w:tcW w:w="1174" w:type="dxa"/>
            <w:shd w:val="clear" w:color="000000" w:fill="FDC17C"/>
            <w:noWrap/>
            <w:vAlign w:val="bottom"/>
            <w:hideMark/>
          </w:tcPr>
          <w:p w14:paraId="5FA1E2B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-43.8%</w:t>
            </w:r>
          </w:p>
        </w:tc>
        <w:tc>
          <w:tcPr>
            <w:tcW w:w="1174" w:type="dxa"/>
            <w:shd w:val="clear" w:color="auto" w:fill="auto"/>
            <w:noWrap/>
            <w:vAlign w:val="bottom"/>
            <w:hideMark/>
          </w:tcPr>
          <w:p w14:paraId="6082AB2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2.968951</w:t>
            </w:r>
          </w:p>
        </w:tc>
        <w:tc>
          <w:tcPr>
            <w:tcW w:w="1174" w:type="dxa"/>
            <w:shd w:val="clear" w:color="auto" w:fill="auto"/>
            <w:noWrap/>
            <w:vAlign w:val="bottom"/>
            <w:hideMark/>
          </w:tcPr>
          <w:p w14:paraId="0FEC742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1.1%</w:t>
            </w:r>
          </w:p>
        </w:tc>
        <w:tc>
          <w:tcPr>
            <w:tcW w:w="1174" w:type="dxa"/>
            <w:shd w:val="clear" w:color="000000" w:fill="FEDA80"/>
            <w:noWrap/>
            <w:vAlign w:val="bottom"/>
            <w:hideMark/>
          </w:tcPr>
          <w:p w14:paraId="7D318BA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16.1%</w:t>
            </w:r>
          </w:p>
        </w:tc>
      </w:tr>
      <w:tr w:rsidR="004F17D0" w:rsidRPr="004F17D0" w14:paraId="0E0A3E0D" w14:textId="77777777" w:rsidTr="004F17D0">
        <w:trPr>
          <w:trHeight w:val="300"/>
        </w:trPr>
        <w:tc>
          <w:tcPr>
            <w:tcW w:w="1173" w:type="dxa"/>
            <w:shd w:val="clear" w:color="auto" w:fill="auto"/>
            <w:noWrap/>
            <w:vAlign w:val="bottom"/>
            <w:hideMark/>
          </w:tcPr>
          <w:p w14:paraId="0F64B59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15</w:t>
            </w:r>
          </w:p>
        </w:tc>
        <w:tc>
          <w:tcPr>
            <w:tcW w:w="1174" w:type="dxa"/>
            <w:shd w:val="clear" w:color="auto" w:fill="auto"/>
            <w:noWrap/>
            <w:vAlign w:val="bottom"/>
            <w:hideMark/>
          </w:tcPr>
          <w:p w14:paraId="259624F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0.097122</w:t>
            </w:r>
          </w:p>
        </w:tc>
        <w:tc>
          <w:tcPr>
            <w:tcW w:w="1174" w:type="dxa"/>
            <w:shd w:val="clear" w:color="auto" w:fill="auto"/>
            <w:noWrap/>
            <w:vAlign w:val="bottom"/>
            <w:hideMark/>
          </w:tcPr>
          <w:p w14:paraId="0C14CE6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-3.3%</w:t>
            </w:r>
          </w:p>
        </w:tc>
        <w:tc>
          <w:tcPr>
            <w:tcW w:w="1174" w:type="dxa"/>
            <w:shd w:val="clear" w:color="000000" w:fill="FDC57D"/>
            <w:noWrap/>
            <w:vAlign w:val="bottom"/>
            <w:hideMark/>
          </w:tcPr>
          <w:p w14:paraId="15401C5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-45.7%</w:t>
            </w:r>
          </w:p>
        </w:tc>
        <w:tc>
          <w:tcPr>
            <w:tcW w:w="1174" w:type="dxa"/>
            <w:shd w:val="clear" w:color="auto" w:fill="auto"/>
            <w:noWrap/>
            <w:vAlign w:val="bottom"/>
            <w:hideMark/>
          </w:tcPr>
          <w:p w14:paraId="578D03C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2.967222</w:t>
            </w:r>
          </w:p>
        </w:tc>
        <w:tc>
          <w:tcPr>
            <w:tcW w:w="1174" w:type="dxa"/>
            <w:shd w:val="clear" w:color="auto" w:fill="auto"/>
            <w:noWrap/>
            <w:vAlign w:val="bottom"/>
            <w:hideMark/>
          </w:tcPr>
          <w:p w14:paraId="57D7145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w:t>
            </w:r>
          </w:p>
        </w:tc>
        <w:tc>
          <w:tcPr>
            <w:tcW w:w="1174" w:type="dxa"/>
            <w:shd w:val="clear" w:color="000000" w:fill="FED980"/>
            <w:noWrap/>
            <w:vAlign w:val="bottom"/>
            <w:hideMark/>
          </w:tcPr>
          <w:p w14:paraId="7134B4D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16.0%</w:t>
            </w:r>
          </w:p>
        </w:tc>
      </w:tr>
      <w:tr w:rsidR="004F17D0" w:rsidRPr="004F17D0" w14:paraId="384000BB" w14:textId="77777777" w:rsidTr="004F17D0">
        <w:trPr>
          <w:trHeight w:val="300"/>
        </w:trPr>
        <w:tc>
          <w:tcPr>
            <w:tcW w:w="1173" w:type="dxa"/>
            <w:shd w:val="clear" w:color="auto" w:fill="auto"/>
            <w:noWrap/>
            <w:vAlign w:val="bottom"/>
            <w:hideMark/>
          </w:tcPr>
          <w:p w14:paraId="39FB372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16</w:t>
            </w:r>
          </w:p>
        </w:tc>
        <w:tc>
          <w:tcPr>
            <w:tcW w:w="1174" w:type="dxa"/>
            <w:shd w:val="clear" w:color="auto" w:fill="auto"/>
            <w:noWrap/>
            <w:vAlign w:val="bottom"/>
            <w:hideMark/>
          </w:tcPr>
          <w:p w14:paraId="757F1F5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0.088731</w:t>
            </w:r>
          </w:p>
        </w:tc>
        <w:tc>
          <w:tcPr>
            <w:tcW w:w="1174" w:type="dxa"/>
            <w:shd w:val="clear" w:color="auto" w:fill="auto"/>
            <w:noWrap/>
            <w:vAlign w:val="bottom"/>
            <w:hideMark/>
          </w:tcPr>
          <w:p w14:paraId="28E14BF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-8.6%</w:t>
            </w:r>
          </w:p>
        </w:tc>
        <w:tc>
          <w:tcPr>
            <w:tcW w:w="1174" w:type="dxa"/>
            <w:shd w:val="clear" w:color="000000" w:fill="FED17F"/>
            <w:noWrap/>
            <w:vAlign w:val="bottom"/>
            <w:hideMark/>
          </w:tcPr>
          <w:p w14:paraId="662BAE4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-50.4%</w:t>
            </w:r>
          </w:p>
        </w:tc>
        <w:tc>
          <w:tcPr>
            <w:tcW w:w="1174" w:type="dxa"/>
            <w:shd w:val="clear" w:color="auto" w:fill="auto"/>
            <w:noWrap/>
            <w:vAlign w:val="bottom"/>
            <w:hideMark/>
          </w:tcPr>
          <w:p w14:paraId="34C99D1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2.987292</w:t>
            </w:r>
          </w:p>
        </w:tc>
        <w:tc>
          <w:tcPr>
            <w:tcW w:w="1174" w:type="dxa"/>
            <w:shd w:val="clear" w:color="auto" w:fill="auto"/>
            <w:noWrap/>
            <w:vAlign w:val="bottom"/>
            <w:hideMark/>
          </w:tcPr>
          <w:p w14:paraId="359BE67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0.7%</w:t>
            </w:r>
          </w:p>
        </w:tc>
        <w:tc>
          <w:tcPr>
            <w:tcW w:w="1174" w:type="dxa"/>
            <w:shd w:val="clear" w:color="000000" w:fill="FEE081"/>
            <w:noWrap/>
            <w:vAlign w:val="bottom"/>
            <w:hideMark/>
          </w:tcPr>
          <w:p w14:paraId="38E4AFFB"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16.8%</w:t>
            </w:r>
          </w:p>
        </w:tc>
      </w:tr>
      <w:tr w:rsidR="004F17D0" w:rsidRPr="004F17D0" w14:paraId="1C69A70D" w14:textId="77777777" w:rsidTr="004F17D0">
        <w:trPr>
          <w:trHeight w:val="300"/>
        </w:trPr>
        <w:tc>
          <w:tcPr>
            <w:tcW w:w="1173" w:type="dxa"/>
            <w:shd w:val="clear" w:color="auto" w:fill="auto"/>
            <w:noWrap/>
            <w:vAlign w:val="bottom"/>
            <w:hideMark/>
          </w:tcPr>
          <w:p w14:paraId="0A68E9E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17</w:t>
            </w:r>
          </w:p>
        </w:tc>
        <w:tc>
          <w:tcPr>
            <w:tcW w:w="1174" w:type="dxa"/>
            <w:shd w:val="clear" w:color="auto" w:fill="auto"/>
            <w:noWrap/>
            <w:vAlign w:val="bottom"/>
            <w:hideMark/>
          </w:tcPr>
          <w:p w14:paraId="75E18F2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0.089783</w:t>
            </w:r>
          </w:p>
        </w:tc>
        <w:tc>
          <w:tcPr>
            <w:tcW w:w="1174" w:type="dxa"/>
            <w:shd w:val="clear" w:color="auto" w:fill="auto"/>
            <w:noWrap/>
            <w:vAlign w:val="bottom"/>
            <w:hideMark/>
          </w:tcPr>
          <w:p w14:paraId="693D449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1.2%</w:t>
            </w:r>
          </w:p>
        </w:tc>
        <w:tc>
          <w:tcPr>
            <w:tcW w:w="1174" w:type="dxa"/>
            <w:shd w:val="clear" w:color="000000" w:fill="FECF7F"/>
            <w:noWrap/>
            <w:vAlign w:val="bottom"/>
            <w:hideMark/>
          </w:tcPr>
          <w:p w14:paraId="6E7C95D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-49.8%</w:t>
            </w:r>
          </w:p>
        </w:tc>
        <w:tc>
          <w:tcPr>
            <w:tcW w:w="1174" w:type="dxa"/>
            <w:shd w:val="clear" w:color="auto" w:fill="auto"/>
            <w:noWrap/>
            <w:vAlign w:val="bottom"/>
            <w:hideMark/>
          </w:tcPr>
          <w:p w14:paraId="3C8D3C2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3.016476</w:t>
            </w:r>
          </w:p>
        </w:tc>
        <w:tc>
          <w:tcPr>
            <w:tcW w:w="1174" w:type="dxa"/>
            <w:shd w:val="clear" w:color="auto" w:fill="auto"/>
            <w:noWrap/>
            <w:vAlign w:val="bottom"/>
            <w:hideMark/>
          </w:tcPr>
          <w:p w14:paraId="1149CFD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1.0%</w:t>
            </w:r>
          </w:p>
        </w:tc>
        <w:tc>
          <w:tcPr>
            <w:tcW w:w="1174" w:type="dxa"/>
            <w:shd w:val="clear" w:color="000000" w:fill="FEEA83"/>
            <w:noWrap/>
            <w:vAlign w:val="bottom"/>
            <w:hideMark/>
          </w:tcPr>
          <w:p w14:paraId="57B6D72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17.9%</w:t>
            </w:r>
          </w:p>
        </w:tc>
      </w:tr>
      <w:tr w:rsidR="004F17D0" w:rsidRPr="004F17D0" w14:paraId="2C9E6A3C" w14:textId="77777777" w:rsidTr="004F17D0">
        <w:trPr>
          <w:trHeight w:val="300"/>
        </w:trPr>
        <w:tc>
          <w:tcPr>
            <w:tcW w:w="1173" w:type="dxa"/>
            <w:shd w:val="clear" w:color="auto" w:fill="auto"/>
            <w:noWrap/>
            <w:vAlign w:val="bottom"/>
            <w:hideMark/>
          </w:tcPr>
          <w:p w14:paraId="1C3A5F1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w:t>
            </w:r>
          </w:p>
        </w:tc>
        <w:tc>
          <w:tcPr>
            <w:tcW w:w="1174" w:type="dxa"/>
            <w:shd w:val="clear" w:color="auto" w:fill="auto"/>
            <w:noWrap/>
            <w:vAlign w:val="bottom"/>
            <w:hideMark/>
          </w:tcPr>
          <w:p w14:paraId="065DAB4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0.087201</w:t>
            </w:r>
          </w:p>
        </w:tc>
        <w:tc>
          <w:tcPr>
            <w:tcW w:w="1174" w:type="dxa"/>
            <w:shd w:val="clear" w:color="auto" w:fill="auto"/>
            <w:noWrap/>
            <w:vAlign w:val="bottom"/>
            <w:hideMark/>
          </w:tcPr>
          <w:p w14:paraId="52807AB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w:t>
            </w:r>
          </w:p>
        </w:tc>
        <w:tc>
          <w:tcPr>
            <w:tcW w:w="1174" w:type="dxa"/>
            <w:shd w:val="clear" w:color="000000" w:fill="FED380"/>
            <w:noWrap/>
            <w:vAlign w:val="bottom"/>
            <w:hideMark/>
          </w:tcPr>
          <w:p w14:paraId="25EF9F1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-51.3%</w:t>
            </w:r>
          </w:p>
        </w:tc>
        <w:tc>
          <w:tcPr>
            <w:tcW w:w="1174" w:type="dxa"/>
            <w:shd w:val="clear" w:color="auto" w:fill="auto"/>
            <w:noWrap/>
            <w:vAlign w:val="bottom"/>
            <w:hideMark/>
          </w:tcPr>
          <w:p w14:paraId="74B7C19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3.004284</w:t>
            </w:r>
          </w:p>
        </w:tc>
        <w:tc>
          <w:tcPr>
            <w:tcW w:w="1174" w:type="dxa"/>
            <w:shd w:val="clear" w:color="auto" w:fill="auto"/>
            <w:noWrap/>
            <w:vAlign w:val="bottom"/>
            <w:hideMark/>
          </w:tcPr>
          <w:p w14:paraId="488AEEE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-0.4%</w:t>
            </w:r>
          </w:p>
        </w:tc>
        <w:tc>
          <w:tcPr>
            <w:tcW w:w="1174" w:type="dxa"/>
            <w:shd w:val="clear" w:color="000000" w:fill="FEE683"/>
            <w:noWrap/>
            <w:vAlign w:val="bottom"/>
            <w:hideMark/>
          </w:tcPr>
          <w:p w14:paraId="14FC42E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17.4%</w:t>
            </w:r>
          </w:p>
        </w:tc>
      </w:tr>
      <w:tr w:rsidR="004F17D0" w:rsidRPr="004F17D0" w14:paraId="4AC4625C" w14:textId="77777777" w:rsidTr="004F17D0">
        <w:trPr>
          <w:trHeight w:val="300"/>
        </w:trPr>
        <w:tc>
          <w:tcPr>
            <w:tcW w:w="1173" w:type="dxa"/>
            <w:shd w:val="clear" w:color="auto" w:fill="auto"/>
            <w:noWrap/>
            <w:vAlign w:val="bottom"/>
            <w:hideMark/>
          </w:tcPr>
          <w:p w14:paraId="545E57F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w:t>
            </w:r>
          </w:p>
        </w:tc>
        <w:tc>
          <w:tcPr>
            <w:tcW w:w="1174" w:type="dxa"/>
            <w:shd w:val="clear" w:color="auto" w:fill="auto"/>
            <w:noWrap/>
            <w:vAlign w:val="bottom"/>
            <w:hideMark/>
          </w:tcPr>
          <w:p w14:paraId="426256BB"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0.087901</w:t>
            </w:r>
          </w:p>
        </w:tc>
        <w:tc>
          <w:tcPr>
            <w:tcW w:w="1174" w:type="dxa"/>
            <w:shd w:val="clear" w:color="auto" w:fill="auto"/>
            <w:noWrap/>
            <w:vAlign w:val="bottom"/>
            <w:hideMark/>
          </w:tcPr>
          <w:p w14:paraId="51A62B4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0.8%</w:t>
            </w:r>
          </w:p>
        </w:tc>
        <w:tc>
          <w:tcPr>
            <w:tcW w:w="1174" w:type="dxa"/>
            <w:shd w:val="clear" w:color="000000" w:fill="FED280"/>
            <w:noWrap/>
            <w:vAlign w:val="bottom"/>
            <w:hideMark/>
          </w:tcPr>
          <w:p w14:paraId="6ED66F5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-50.9%</w:t>
            </w:r>
          </w:p>
        </w:tc>
        <w:tc>
          <w:tcPr>
            <w:tcW w:w="1174" w:type="dxa"/>
            <w:shd w:val="clear" w:color="auto" w:fill="auto"/>
            <w:noWrap/>
            <w:vAlign w:val="bottom"/>
            <w:hideMark/>
          </w:tcPr>
          <w:p w14:paraId="33798FA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3.02097</w:t>
            </w:r>
          </w:p>
        </w:tc>
        <w:tc>
          <w:tcPr>
            <w:tcW w:w="1174" w:type="dxa"/>
            <w:shd w:val="clear" w:color="auto" w:fill="auto"/>
            <w:noWrap/>
            <w:vAlign w:val="bottom"/>
            <w:hideMark/>
          </w:tcPr>
          <w:p w14:paraId="5988E50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0.6%</w:t>
            </w:r>
          </w:p>
        </w:tc>
        <w:tc>
          <w:tcPr>
            <w:tcW w:w="1174" w:type="dxa"/>
            <w:shd w:val="clear" w:color="000000" w:fill="F9EA84"/>
            <w:noWrap/>
            <w:vAlign w:val="bottom"/>
            <w:hideMark/>
          </w:tcPr>
          <w:p w14:paraId="73C795A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18.1%</w:t>
            </w:r>
          </w:p>
        </w:tc>
      </w:tr>
      <w:tr w:rsidR="004F17D0" w:rsidRPr="004F17D0" w14:paraId="2A81FF55" w14:textId="77777777" w:rsidTr="004F17D0">
        <w:trPr>
          <w:trHeight w:val="300"/>
        </w:trPr>
        <w:tc>
          <w:tcPr>
            <w:tcW w:w="1173" w:type="dxa"/>
            <w:shd w:val="clear" w:color="auto" w:fill="auto"/>
            <w:noWrap/>
            <w:vAlign w:val="bottom"/>
            <w:hideMark/>
          </w:tcPr>
          <w:p w14:paraId="6AFE3CA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20</w:t>
            </w:r>
          </w:p>
        </w:tc>
        <w:tc>
          <w:tcPr>
            <w:tcW w:w="1174" w:type="dxa"/>
            <w:shd w:val="clear" w:color="auto" w:fill="auto"/>
            <w:noWrap/>
            <w:vAlign w:val="bottom"/>
            <w:hideMark/>
          </w:tcPr>
          <w:p w14:paraId="366A060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0.082886</w:t>
            </w:r>
          </w:p>
        </w:tc>
        <w:tc>
          <w:tcPr>
            <w:tcW w:w="1174" w:type="dxa"/>
            <w:shd w:val="clear" w:color="auto" w:fill="auto"/>
            <w:noWrap/>
            <w:vAlign w:val="bottom"/>
            <w:hideMark/>
          </w:tcPr>
          <w:p w14:paraId="1C76CE8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-5.7%</w:t>
            </w:r>
          </w:p>
        </w:tc>
        <w:tc>
          <w:tcPr>
            <w:tcW w:w="1174" w:type="dxa"/>
            <w:shd w:val="clear" w:color="000000" w:fill="FFD981"/>
            <w:noWrap/>
            <w:vAlign w:val="bottom"/>
            <w:hideMark/>
          </w:tcPr>
          <w:p w14:paraId="14DD040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-53.7%</w:t>
            </w:r>
          </w:p>
        </w:tc>
        <w:tc>
          <w:tcPr>
            <w:tcW w:w="1174" w:type="dxa"/>
            <w:shd w:val="clear" w:color="auto" w:fill="auto"/>
            <w:noWrap/>
            <w:vAlign w:val="bottom"/>
            <w:hideMark/>
          </w:tcPr>
          <w:p w14:paraId="7DF0603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3.019461</w:t>
            </w:r>
          </w:p>
        </w:tc>
        <w:tc>
          <w:tcPr>
            <w:tcW w:w="1174" w:type="dxa"/>
            <w:shd w:val="clear" w:color="auto" w:fill="auto"/>
            <w:noWrap/>
            <w:vAlign w:val="bottom"/>
            <w:hideMark/>
          </w:tcPr>
          <w:p w14:paraId="09A8693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w:t>
            </w:r>
          </w:p>
        </w:tc>
        <w:tc>
          <w:tcPr>
            <w:tcW w:w="1174" w:type="dxa"/>
            <w:shd w:val="clear" w:color="000000" w:fill="FDEB84"/>
            <w:noWrap/>
            <w:vAlign w:val="bottom"/>
            <w:hideMark/>
          </w:tcPr>
          <w:p w14:paraId="1CD8214B"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18.0%</w:t>
            </w:r>
          </w:p>
        </w:tc>
      </w:tr>
      <w:tr w:rsidR="004F17D0" w:rsidRPr="004F17D0" w14:paraId="33ED5043" w14:textId="77777777" w:rsidTr="004F17D0">
        <w:trPr>
          <w:trHeight w:val="300"/>
        </w:trPr>
        <w:tc>
          <w:tcPr>
            <w:tcW w:w="1173" w:type="dxa"/>
            <w:shd w:val="clear" w:color="auto" w:fill="auto"/>
            <w:noWrap/>
            <w:vAlign w:val="bottom"/>
            <w:hideMark/>
          </w:tcPr>
          <w:p w14:paraId="582D257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21</w:t>
            </w:r>
          </w:p>
        </w:tc>
        <w:tc>
          <w:tcPr>
            <w:tcW w:w="1174" w:type="dxa"/>
            <w:shd w:val="clear" w:color="auto" w:fill="auto"/>
            <w:noWrap/>
            <w:vAlign w:val="bottom"/>
            <w:hideMark/>
          </w:tcPr>
          <w:p w14:paraId="5703FC6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0.085934</w:t>
            </w:r>
          </w:p>
        </w:tc>
        <w:tc>
          <w:tcPr>
            <w:tcW w:w="1174" w:type="dxa"/>
            <w:shd w:val="clear" w:color="auto" w:fill="auto"/>
            <w:noWrap/>
            <w:vAlign w:val="bottom"/>
            <w:hideMark/>
          </w:tcPr>
          <w:p w14:paraId="4EF807D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3.7%</w:t>
            </w:r>
          </w:p>
        </w:tc>
        <w:tc>
          <w:tcPr>
            <w:tcW w:w="1174" w:type="dxa"/>
            <w:shd w:val="clear" w:color="000000" w:fill="FED580"/>
            <w:noWrap/>
            <w:vAlign w:val="bottom"/>
            <w:hideMark/>
          </w:tcPr>
          <w:p w14:paraId="1C52857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-52.0%</w:t>
            </w:r>
          </w:p>
        </w:tc>
        <w:tc>
          <w:tcPr>
            <w:tcW w:w="1174" w:type="dxa"/>
            <w:shd w:val="clear" w:color="auto" w:fill="auto"/>
            <w:noWrap/>
            <w:vAlign w:val="bottom"/>
            <w:hideMark/>
          </w:tcPr>
          <w:p w14:paraId="24D6504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3.015959</w:t>
            </w:r>
          </w:p>
        </w:tc>
        <w:tc>
          <w:tcPr>
            <w:tcW w:w="1174" w:type="dxa"/>
            <w:shd w:val="clear" w:color="auto" w:fill="auto"/>
            <w:noWrap/>
            <w:vAlign w:val="bottom"/>
            <w:hideMark/>
          </w:tcPr>
          <w:p w14:paraId="4CD2F39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w:t>
            </w:r>
          </w:p>
        </w:tc>
        <w:tc>
          <w:tcPr>
            <w:tcW w:w="1174" w:type="dxa"/>
            <w:shd w:val="clear" w:color="000000" w:fill="FEEA83"/>
            <w:noWrap/>
            <w:vAlign w:val="bottom"/>
            <w:hideMark/>
          </w:tcPr>
          <w:p w14:paraId="53D8818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17.9%</w:t>
            </w:r>
          </w:p>
        </w:tc>
      </w:tr>
      <w:tr w:rsidR="004F17D0" w:rsidRPr="004F17D0" w14:paraId="023B288A" w14:textId="77777777" w:rsidTr="004F17D0">
        <w:trPr>
          <w:trHeight w:val="300"/>
        </w:trPr>
        <w:tc>
          <w:tcPr>
            <w:tcW w:w="1173" w:type="dxa"/>
            <w:shd w:val="clear" w:color="auto" w:fill="auto"/>
            <w:noWrap/>
            <w:vAlign w:val="bottom"/>
            <w:hideMark/>
          </w:tcPr>
          <w:p w14:paraId="322CF3BB"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22</w:t>
            </w:r>
          </w:p>
        </w:tc>
        <w:tc>
          <w:tcPr>
            <w:tcW w:w="1174" w:type="dxa"/>
            <w:shd w:val="clear" w:color="auto" w:fill="auto"/>
            <w:noWrap/>
            <w:vAlign w:val="bottom"/>
            <w:hideMark/>
          </w:tcPr>
          <w:p w14:paraId="018F1B2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0.084143</w:t>
            </w:r>
          </w:p>
        </w:tc>
        <w:tc>
          <w:tcPr>
            <w:tcW w:w="1174" w:type="dxa"/>
            <w:shd w:val="clear" w:color="auto" w:fill="auto"/>
            <w:noWrap/>
            <w:vAlign w:val="bottom"/>
            <w:hideMark/>
          </w:tcPr>
          <w:p w14:paraId="6A11BFA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-2.1%</w:t>
            </w:r>
          </w:p>
        </w:tc>
        <w:tc>
          <w:tcPr>
            <w:tcW w:w="1174" w:type="dxa"/>
            <w:shd w:val="clear" w:color="000000" w:fill="FED781"/>
            <w:noWrap/>
            <w:vAlign w:val="bottom"/>
            <w:hideMark/>
          </w:tcPr>
          <w:p w14:paraId="45F20F4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-53.0%</w:t>
            </w:r>
          </w:p>
        </w:tc>
        <w:tc>
          <w:tcPr>
            <w:tcW w:w="1174" w:type="dxa"/>
            <w:shd w:val="clear" w:color="auto" w:fill="auto"/>
            <w:noWrap/>
            <w:vAlign w:val="bottom"/>
            <w:hideMark/>
          </w:tcPr>
          <w:p w14:paraId="7241298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3.027008</w:t>
            </w:r>
          </w:p>
        </w:tc>
        <w:tc>
          <w:tcPr>
            <w:tcW w:w="1174" w:type="dxa"/>
            <w:shd w:val="clear" w:color="auto" w:fill="auto"/>
            <w:noWrap/>
            <w:vAlign w:val="bottom"/>
            <w:hideMark/>
          </w:tcPr>
          <w:p w14:paraId="48E2065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0.4%</w:t>
            </w:r>
          </w:p>
        </w:tc>
        <w:tc>
          <w:tcPr>
            <w:tcW w:w="1174" w:type="dxa"/>
            <w:shd w:val="clear" w:color="000000" w:fill="E9E583"/>
            <w:noWrap/>
            <w:vAlign w:val="bottom"/>
            <w:hideMark/>
          </w:tcPr>
          <w:p w14:paraId="221B092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18.3%</w:t>
            </w:r>
          </w:p>
        </w:tc>
      </w:tr>
      <w:tr w:rsidR="004F17D0" w:rsidRPr="004F17D0" w14:paraId="6DBB6152" w14:textId="77777777" w:rsidTr="004F17D0">
        <w:trPr>
          <w:trHeight w:val="300"/>
        </w:trPr>
        <w:tc>
          <w:tcPr>
            <w:tcW w:w="1173" w:type="dxa"/>
            <w:shd w:val="clear" w:color="auto" w:fill="auto"/>
            <w:noWrap/>
            <w:vAlign w:val="bottom"/>
            <w:hideMark/>
          </w:tcPr>
          <w:p w14:paraId="328EE3E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23</w:t>
            </w:r>
          </w:p>
        </w:tc>
        <w:tc>
          <w:tcPr>
            <w:tcW w:w="1174" w:type="dxa"/>
            <w:shd w:val="clear" w:color="auto" w:fill="auto"/>
            <w:noWrap/>
            <w:vAlign w:val="bottom"/>
            <w:hideMark/>
          </w:tcPr>
          <w:p w14:paraId="2ECA612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0.081654</w:t>
            </w:r>
          </w:p>
        </w:tc>
        <w:tc>
          <w:tcPr>
            <w:tcW w:w="1174" w:type="dxa"/>
            <w:shd w:val="clear" w:color="auto" w:fill="auto"/>
            <w:noWrap/>
            <w:vAlign w:val="bottom"/>
            <w:hideMark/>
          </w:tcPr>
          <w:p w14:paraId="24FECBA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w:t>
            </w:r>
          </w:p>
        </w:tc>
        <w:tc>
          <w:tcPr>
            <w:tcW w:w="1174" w:type="dxa"/>
            <w:shd w:val="clear" w:color="000000" w:fill="FFDB81"/>
            <w:noWrap/>
            <w:vAlign w:val="bottom"/>
            <w:hideMark/>
          </w:tcPr>
          <w:p w14:paraId="5DD8548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-54.4%</w:t>
            </w:r>
          </w:p>
        </w:tc>
        <w:tc>
          <w:tcPr>
            <w:tcW w:w="1174" w:type="dxa"/>
            <w:shd w:val="clear" w:color="auto" w:fill="auto"/>
            <w:noWrap/>
            <w:vAlign w:val="bottom"/>
            <w:hideMark/>
          </w:tcPr>
          <w:p w14:paraId="4F2FD77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3.043813</w:t>
            </w:r>
          </w:p>
        </w:tc>
        <w:tc>
          <w:tcPr>
            <w:tcW w:w="1174" w:type="dxa"/>
            <w:shd w:val="clear" w:color="auto" w:fill="auto"/>
            <w:noWrap/>
            <w:vAlign w:val="bottom"/>
            <w:hideMark/>
          </w:tcPr>
          <w:p w14:paraId="79691BC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0.6%</w:t>
            </w:r>
          </w:p>
        </w:tc>
        <w:tc>
          <w:tcPr>
            <w:tcW w:w="1174" w:type="dxa"/>
            <w:shd w:val="clear" w:color="000000" w:fill="BED981"/>
            <w:noWrap/>
            <w:vAlign w:val="bottom"/>
            <w:hideMark/>
          </w:tcPr>
          <w:p w14:paraId="505BD30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19.0%</w:t>
            </w:r>
          </w:p>
        </w:tc>
      </w:tr>
      <w:tr w:rsidR="004F17D0" w:rsidRPr="004F17D0" w14:paraId="36250E3E" w14:textId="77777777" w:rsidTr="004F17D0">
        <w:trPr>
          <w:trHeight w:val="300"/>
        </w:trPr>
        <w:tc>
          <w:tcPr>
            <w:tcW w:w="1173" w:type="dxa"/>
            <w:shd w:val="clear" w:color="auto" w:fill="auto"/>
            <w:noWrap/>
            <w:vAlign w:val="bottom"/>
            <w:hideMark/>
          </w:tcPr>
          <w:p w14:paraId="4891865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24</w:t>
            </w:r>
          </w:p>
        </w:tc>
        <w:tc>
          <w:tcPr>
            <w:tcW w:w="1174" w:type="dxa"/>
            <w:shd w:val="clear" w:color="auto" w:fill="auto"/>
            <w:noWrap/>
            <w:vAlign w:val="bottom"/>
            <w:hideMark/>
          </w:tcPr>
          <w:p w14:paraId="11DAB14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0.08253</w:t>
            </w:r>
          </w:p>
        </w:tc>
        <w:tc>
          <w:tcPr>
            <w:tcW w:w="1174" w:type="dxa"/>
            <w:shd w:val="clear" w:color="auto" w:fill="auto"/>
            <w:noWrap/>
            <w:vAlign w:val="bottom"/>
            <w:hideMark/>
          </w:tcPr>
          <w:p w14:paraId="0DCF170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1.1%</w:t>
            </w:r>
          </w:p>
        </w:tc>
        <w:tc>
          <w:tcPr>
            <w:tcW w:w="1174" w:type="dxa"/>
            <w:shd w:val="clear" w:color="000000" w:fill="FFD981"/>
            <w:noWrap/>
            <w:vAlign w:val="bottom"/>
            <w:hideMark/>
          </w:tcPr>
          <w:p w14:paraId="5CB3508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-53.9%</w:t>
            </w:r>
          </w:p>
        </w:tc>
        <w:tc>
          <w:tcPr>
            <w:tcW w:w="1174" w:type="dxa"/>
            <w:shd w:val="clear" w:color="auto" w:fill="auto"/>
            <w:noWrap/>
            <w:vAlign w:val="bottom"/>
            <w:hideMark/>
          </w:tcPr>
          <w:p w14:paraId="6624C42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3.018318</w:t>
            </w:r>
          </w:p>
        </w:tc>
        <w:tc>
          <w:tcPr>
            <w:tcW w:w="1174" w:type="dxa"/>
            <w:shd w:val="clear" w:color="auto" w:fill="auto"/>
            <w:noWrap/>
            <w:vAlign w:val="bottom"/>
            <w:hideMark/>
          </w:tcPr>
          <w:p w14:paraId="2B85CAB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-0.8%</w:t>
            </w:r>
          </w:p>
        </w:tc>
        <w:tc>
          <w:tcPr>
            <w:tcW w:w="1174" w:type="dxa"/>
            <w:shd w:val="clear" w:color="000000" w:fill="FEEA83"/>
            <w:noWrap/>
            <w:vAlign w:val="bottom"/>
            <w:hideMark/>
          </w:tcPr>
          <w:p w14:paraId="46BF5B7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18.0%</w:t>
            </w:r>
          </w:p>
        </w:tc>
      </w:tr>
      <w:tr w:rsidR="004F17D0" w:rsidRPr="004F17D0" w14:paraId="120FF96D" w14:textId="77777777" w:rsidTr="004F17D0">
        <w:trPr>
          <w:trHeight w:val="300"/>
        </w:trPr>
        <w:tc>
          <w:tcPr>
            <w:tcW w:w="1173" w:type="dxa"/>
            <w:shd w:val="clear" w:color="auto" w:fill="auto"/>
            <w:noWrap/>
            <w:vAlign w:val="bottom"/>
            <w:hideMark/>
          </w:tcPr>
          <w:p w14:paraId="46A03FD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25</w:t>
            </w:r>
          </w:p>
        </w:tc>
        <w:tc>
          <w:tcPr>
            <w:tcW w:w="1174" w:type="dxa"/>
            <w:shd w:val="clear" w:color="auto" w:fill="auto"/>
            <w:noWrap/>
            <w:vAlign w:val="bottom"/>
            <w:hideMark/>
          </w:tcPr>
          <w:p w14:paraId="0CBDAA0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0.075137</w:t>
            </w:r>
          </w:p>
        </w:tc>
        <w:tc>
          <w:tcPr>
            <w:tcW w:w="1174" w:type="dxa"/>
            <w:shd w:val="clear" w:color="auto" w:fill="auto"/>
            <w:noWrap/>
            <w:vAlign w:val="bottom"/>
            <w:hideMark/>
          </w:tcPr>
          <w:p w14:paraId="63303AE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-9.0%</w:t>
            </w:r>
          </w:p>
        </w:tc>
        <w:tc>
          <w:tcPr>
            <w:tcW w:w="1174" w:type="dxa"/>
            <w:shd w:val="clear" w:color="000000" w:fill="FFE483"/>
            <w:noWrap/>
            <w:vAlign w:val="bottom"/>
            <w:hideMark/>
          </w:tcPr>
          <w:p w14:paraId="4C50E63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-58.0%</w:t>
            </w:r>
          </w:p>
        </w:tc>
        <w:tc>
          <w:tcPr>
            <w:tcW w:w="1174" w:type="dxa"/>
            <w:shd w:val="clear" w:color="auto" w:fill="auto"/>
            <w:noWrap/>
            <w:vAlign w:val="bottom"/>
            <w:hideMark/>
          </w:tcPr>
          <w:p w14:paraId="569CC98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3.055366</w:t>
            </w:r>
          </w:p>
        </w:tc>
        <w:tc>
          <w:tcPr>
            <w:tcW w:w="1174" w:type="dxa"/>
            <w:shd w:val="clear" w:color="auto" w:fill="auto"/>
            <w:noWrap/>
            <w:vAlign w:val="bottom"/>
            <w:hideMark/>
          </w:tcPr>
          <w:p w14:paraId="57ED5D4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1.2%</w:t>
            </w:r>
          </w:p>
        </w:tc>
        <w:tc>
          <w:tcPr>
            <w:tcW w:w="1174" w:type="dxa"/>
            <w:shd w:val="clear" w:color="000000" w:fill="A1D07F"/>
            <w:noWrap/>
            <w:vAlign w:val="bottom"/>
            <w:hideMark/>
          </w:tcPr>
          <w:p w14:paraId="4820169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19.4%</w:t>
            </w:r>
          </w:p>
        </w:tc>
      </w:tr>
      <w:tr w:rsidR="004F17D0" w:rsidRPr="004F17D0" w14:paraId="5AEC050A" w14:textId="77777777" w:rsidTr="004F17D0">
        <w:trPr>
          <w:trHeight w:val="300"/>
        </w:trPr>
        <w:tc>
          <w:tcPr>
            <w:tcW w:w="1173" w:type="dxa"/>
            <w:shd w:val="clear" w:color="auto" w:fill="auto"/>
            <w:noWrap/>
            <w:vAlign w:val="bottom"/>
            <w:hideMark/>
          </w:tcPr>
          <w:p w14:paraId="09E0782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26</w:t>
            </w:r>
          </w:p>
        </w:tc>
        <w:tc>
          <w:tcPr>
            <w:tcW w:w="1174" w:type="dxa"/>
            <w:shd w:val="clear" w:color="auto" w:fill="auto"/>
            <w:noWrap/>
            <w:vAlign w:val="bottom"/>
            <w:hideMark/>
          </w:tcPr>
          <w:p w14:paraId="036E5AC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0.073615</w:t>
            </w:r>
          </w:p>
        </w:tc>
        <w:tc>
          <w:tcPr>
            <w:tcW w:w="1174" w:type="dxa"/>
            <w:shd w:val="clear" w:color="auto" w:fill="auto"/>
            <w:noWrap/>
            <w:vAlign w:val="bottom"/>
            <w:hideMark/>
          </w:tcPr>
          <w:p w14:paraId="3B9DE36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-2.0%</w:t>
            </w:r>
          </w:p>
        </w:tc>
        <w:tc>
          <w:tcPr>
            <w:tcW w:w="1174" w:type="dxa"/>
            <w:shd w:val="clear" w:color="000000" w:fill="FFE683"/>
            <w:noWrap/>
            <w:vAlign w:val="bottom"/>
            <w:hideMark/>
          </w:tcPr>
          <w:p w14:paraId="332AC9F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-58.9%</w:t>
            </w:r>
          </w:p>
        </w:tc>
        <w:tc>
          <w:tcPr>
            <w:tcW w:w="1174" w:type="dxa"/>
            <w:shd w:val="clear" w:color="auto" w:fill="auto"/>
            <w:noWrap/>
            <w:vAlign w:val="bottom"/>
            <w:hideMark/>
          </w:tcPr>
          <w:p w14:paraId="0B926B1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3.059574</w:t>
            </w:r>
          </w:p>
        </w:tc>
        <w:tc>
          <w:tcPr>
            <w:tcW w:w="1174" w:type="dxa"/>
            <w:shd w:val="clear" w:color="auto" w:fill="auto"/>
            <w:noWrap/>
            <w:vAlign w:val="bottom"/>
            <w:hideMark/>
          </w:tcPr>
          <w:p w14:paraId="0B21FAF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w:t>
            </w:r>
          </w:p>
        </w:tc>
        <w:tc>
          <w:tcPr>
            <w:tcW w:w="1174" w:type="dxa"/>
            <w:shd w:val="clear" w:color="000000" w:fill="96CD7E"/>
            <w:noWrap/>
            <w:vAlign w:val="bottom"/>
            <w:hideMark/>
          </w:tcPr>
          <w:p w14:paraId="31A67BE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19.6%</w:t>
            </w:r>
          </w:p>
        </w:tc>
      </w:tr>
      <w:tr w:rsidR="004F17D0" w:rsidRPr="004F17D0" w14:paraId="0EAA9227" w14:textId="77777777" w:rsidTr="004F17D0">
        <w:trPr>
          <w:trHeight w:val="300"/>
        </w:trPr>
        <w:tc>
          <w:tcPr>
            <w:tcW w:w="1173" w:type="dxa"/>
            <w:shd w:val="clear" w:color="auto" w:fill="auto"/>
            <w:noWrap/>
            <w:vAlign w:val="bottom"/>
            <w:hideMark/>
          </w:tcPr>
          <w:p w14:paraId="2B8A2C5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lastRenderedPageBreak/>
              <w:t>27</w:t>
            </w:r>
          </w:p>
        </w:tc>
        <w:tc>
          <w:tcPr>
            <w:tcW w:w="1174" w:type="dxa"/>
            <w:shd w:val="clear" w:color="auto" w:fill="auto"/>
            <w:noWrap/>
            <w:vAlign w:val="bottom"/>
            <w:hideMark/>
          </w:tcPr>
          <w:p w14:paraId="6ED4126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0.073258</w:t>
            </w:r>
          </w:p>
        </w:tc>
        <w:tc>
          <w:tcPr>
            <w:tcW w:w="1174" w:type="dxa"/>
            <w:shd w:val="clear" w:color="auto" w:fill="auto"/>
            <w:noWrap/>
            <w:vAlign w:val="bottom"/>
            <w:hideMark/>
          </w:tcPr>
          <w:p w14:paraId="58D2922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-0.5%</w:t>
            </w:r>
          </w:p>
        </w:tc>
        <w:tc>
          <w:tcPr>
            <w:tcW w:w="1174" w:type="dxa"/>
            <w:shd w:val="clear" w:color="000000" w:fill="FFE683"/>
            <w:noWrap/>
            <w:vAlign w:val="bottom"/>
            <w:hideMark/>
          </w:tcPr>
          <w:p w14:paraId="213D6D2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-59.1%</w:t>
            </w:r>
          </w:p>
        </w:tc>
        <w:tc>
          <w:tcPr>
            <w:tcW w:w="1174" w:type="dxa"/>
            <w:shd w:val="clear" w:color="auto" w:fill="auto"/>
            <w:noWrap/>
            <w:vAlign w:val="bottom"/>
            <w:hideMark/>
          </w:tcPr>
          <w:p w14:paraId="4C92727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3.05692</w:t>
            </w:r>
          </w:p>
        </w:tc>
        <w:tc>
          <w:tcPr>
            <w:tcW w:w="1174" w:type="dxa"/>
            <w:shd w:val="clear" w:color="auto" w:fill="auto"/>
            <w:noWrap/>
            <w:vAlign w:val="bottom"/>
            <w:hideMark/>
          </w:tcPr>
          <w:p w14:paraId="293D7F7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w:t>
            </w:r>
          </w:p>
        </w:tc>
        <w:tc>
          <w:tcPr>
            <w:tcW w:w="1174" w:type="dxa"/>
            <w:shd w:val="clear" w:color="000000" w:fill="9DCF7F"/>
            <w:noWrap/>
            <w:vAlign w:val="bottom"/>
            <w:hideMark/>
          </w:tcPr>
          <w:p w14:paraId="374FE25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19.5%</w:t>
            </w:r>
          </w:p>
        </w:tc>
      </w:tr>
      <w:tr w:rsidR="004F17D0" w:rsidRPr="004F17D0" w14:paraId="13B53AD6" w14:textId="77777777" w:rsidTr="004F17D0">
        <w:trPr>
          <w:trHeight w:val="300"/>
        </w:trPr>
        <w:tc>
          <w:tcPr>
            <w:tcW w:w="1173" w:type="dxa"/>
            <w:shd w:val="clear" w:color="auto" w:fill="auto"/>
            <w:noWrap/>
            <w:vAlign w:val="bottom"/>
            <w:hideMark/>
          </w:tcPr>
          <w:p w14:paraId="40B5894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28</w:t>
            </w:r>
          </w:p>
        </w:tc>
        <w:tc>
          <w:tcPr>
            <w:tcW w:w="1174" w:type="dxa"/>
            <w:shd w:val="clear" w:color="auto" w:fill="auto"/>
            <w:noWrap/>
            <w:vAlign w:val="bottom"/>
            <w:hideMark/>
          </w:tcPr>
          <w:p w14:paraId="0F6061F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0.07125</w:t>
            </w:r>
          </w:p>
        </w:tc>
        <w:tc>
          <w:tcPr>
            <w:tcW w:w="1174" w:type="dxa"/>
            <w:shd w:val="clear" w:color="auto" w:fill="auto"/>
            <w:noWrap/>
            <w:vAlign w:val="bottom"/>
            <w:hideMark/>
          </w:tcPr>
          <w:p w14:paraId="7F9A9C7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-2.7%</w:t>
            </w:r>
          </w:p>
        </w:tc>
        <w:tc>
          <w:tcPr>
            <w:tcW w:w="1174" w:type="dxa"/>
            <w:shd w:val="clear" w:color="000000" w:fill="FFE984"/>
            <w:noWrap/>
            <w:vAlign w:val="bottom"/>
            <w:hideMark/>
          </w:tcPr>
          <w:p w14:paraId="69715E5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-60.2%</w:t>
            </w:r>
          </w:p>
        </w:tc>
        <w:tc>
          <w:tcPr>
            <w:tcW w:w="1174" w:type="dxa"/>
            <w:shd w:val="clear" w:color="auto" w:fill="auto"/>
            <w:noWrap/>
            <w:vAlign w:val="bottom"/>
            <w:hideMark/>
          </w:tcPr>
          <w:p w14:paraId="3D3E0D9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3.053202</w:t>
            </w:r>
          </w:p>
        </w:tc>
        <w:tc>
          <w:tcPr>
            <w:tcW w:w="1174" w:type="dxa"/>
            <w:shd w:val="clear" w:color="auto" w:fill="auto"/>
            <w:noWrap/>
            <w:vAlign w:val="bottom"/>
            <w:hideMark/>
          </w:tcPr>
          <w:p w14:paraId="109C6B1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w:t>
            </w:r>
          </w:p>
        </w:tc>
        <w:tc>
          <w:tcPr>
            <w:tcW w:w="1174" w:type="dxa"/>
            <w:shd w:val="clear" w:color="000000" w:fill="A7D27F"/>
            <w:noWrap/>
            <w:vAlign w:val="bottom"/>
            <w:hideMark/>
          </w:tcPr>
          <w:p w14:paraId="5BC445C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19.4%</w:t>
            </w:r>
          </w:p>
        </w:tc>
      </w:tr>
      <w:tr w:rsidR="004F17D0" w:rsidRPr="004F17D0" w14:paraId="0AB62421" w14:textId="77777777" w:rsidTr="004F17D0">
        <w:trPr>
          <w:trHeight w:val="300"/>
        </w:trPr>
        <w:tc>
          <w:tcPr>
            <w:tcW w:w="1173" w:type="dxa"/>
            <w:shd w:val="clear" w:color="auto" w:fill="auto"/>
            <w:noWrap/>
            <w:vAlign w:val="bottom"/>
            <w:hideMark/>
          </w:tcPr>
          <w:p w14:paraId="2A9ED3E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w:t>
            </w:r>
          </w:p>
        </w:tc>
        <w:tc>
          <w:tcPr>
            <w:tcW w:w="1174" w:type="dxa"/>
            <w:shd w:val="clear" w:color="auto" w:fill="auto"/>
            <w:noWrap/>
            <w:vAlign w:val="bottom"/>
            <w:hideMark/>
          </w:tcPr>
          <w:p w14:paraId="2A34D6B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0.066505</w:t>
            </w:r>
          </w:p>
        </w:tc>
        <w:tc>
          <w:tcPr>
            <w:tcW w:w="1174" w:type="dxa"/>
            <w:shd w:val="clear" w:color="auto" w:fill="auto"/>
            <w:noWrap/>
            <w:vAlign w:val="bottom"/>
            <w:hideMark/>
          </w:tcPr>
          <w:p w14:paraId="481DACA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-6.7%</w:t>
            </w:r>
          </w:p>
        </w:tc>
        <w:tc>
          <w:tcPr>
            <w:tcW w:w="1174" w:type="dxa"/>
            <w:shd w:val="clear" w:color="000000" w:fill="E4E382"/>
            <w:noWrap/>
            <w:vAlign w:val="bottom"/>
            <w:hideMark/>
          </w:tcPr>
          <w:p w14:paraId="357566C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-62.8%</w:t>
            </w:r>
          </w:p>
        </w:tc>
        <w:tc>
          <w:tcPr>
            <w:tcW w:w="1174" w:type="dxa"/>
            <w:shd w:val="clear" w:color="auto" w:fill="auto"/>
            <w:noWrap/>
            <w:vAlign w:val="bottom"/>
            <w:hideMark/>
          </w:tcPr>
          <w:p w14:paraId="73F4872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3.056661</w:t>
            </w:r>
          </w:p>
        </w:tc>
        <w:tc>
          <w:tcPr>
            <w:tcW w:w="1174" w:type="dxa"/>
            <w:shd w:val="clear" w:color="auto" w:fill="auto"/>
            <w:noWrap/>
            <w:vAlign w:val="bottom"/>
            <w:hideMark/>
          </w:tcPr>
          <w:p w14:paraId="06F2D3F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w:t>
            </w:r>
          </w:p>
        </w:tc>
        <w:tc>
          <w:tcPr>
            <w:tcW w:w="1174" w:type="dxa"/>
            <w:shd w:val="clear" w:color="000000" w:fill="9ECF7F"/>
            <w:noWrap/>
            <w:vAlign w:val="bottom"/>
            <w:hideMark/>
          </w:tcPr>
          <w:p w14:paraId="2CBA861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19.5%</w:t>
            </w:r>
          </w:p>
        </w:tc>
      </w:tr>
      <w:tr w:rsidR="004F17D0" w:rsidRPr="004F17D0" w14:paraId="32D9B979" w14:textId="77777777" w:rsidTr="004F17D0">
        <w:trPr>
          <w:trHeight w:val="300"/>
        </w:trPr>
        <w:tc>
          <w:tcPr>
            <w:tcW w:w="1173" w:type="dxa"/>
            <w:shd w:val="clear" w:color="auto" w:fill="auto"/>
            <w:noWrap/>
            <w:vAlign w:val="bottom"/>
            <w:hideMark/>
          </w:tcPr>
          <w:p w14:paraId="0894B35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w:t>
            </w:r>
          </w:p>
        </w:tc>
        <w:tc>
          <w:tcPr>
            <w:tcW w:w="1174" w:type="dxa"/>
            <w:shd w:val="clear" w:color="auto" w:fill="auto"/>
            <w:noWrap/>
            <w:vAlign w:val="bottom"/>
            <w:hideMark/>
          </w:tcPr>
          <w:p w14:paraId="4BB0268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0.071668</w:t>
            </w:r>
          </w:p>
        </w:tc>
        <w:tc>
          <w:tcPr>
            <w:tcW w:w="1174" w:type="dxa"/>
            <w:shd w:val="clear" w:color="auto" w:fill="auto"/>
            <w:noWrap/>
            <w:vAlign w:val="bottom"/>
            <w:hideMark/>
          </w:tcPr>
          <w:p w14:paraId="3FC21B4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7.8%</w:t>
            </w:r>
          </w:p>
        </w:tc>
        <w:tc>
          <w:tcPr>
            <w:tcW w:w="1174" w:type="dxa"/>
            <w:shd w:val="clear" w:color="000000" w:fill="FFE884"/>
            <w:noWrap/>
            <w:vAlign w:val="bottom"/>
            <w:hideMark/>
          </w:tcPr>
          <w:p w14:paraId="149D224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-59.9%</w:t>
            </w:r>
          </w:p>
        </w:tc>
        <w:tc>
          <w:tcPr>
            <w:tcW w:w="1174" w:type="dxa"/>
            <w:shd w:val="clear" w:color="auto" w:fill="auto"/>
            <w:noWrap/>
            <w:vAlign w:val="bottom"/>
            <w:hideMark/>
          </w:tcPr>
          <w:p w14:paraId="6B399D9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3.038099</w:t>
            </w:r>
          </w:p>
        </w:tc>
        <w:tc>
          <w:tcPr>
            <w:tcW w:w="1174" w:type="dxa"/>
            <w:shd w:val="clear" w:color="auto" w:fill="auto"/>
            <w:noWrap/>
            <w:vAlign w:val="bottom"/>
            <w:hideMark/>
          </w:tcPr>
          <w:p w14:paraId="1C5F9DD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-0.6%</w:t>
            </w:r>
          </w:p>
        </w:tc>
        <w:tc>
          <w:tcPr>
            <w:tcW w:w="1174" w:type="dxa"/>
            <w:shd w:val="clear" w:color="000000" w:fill="CDDD82"/>
            <w:noWrap/>
            <w:vAlign w:val="bottom"/>
            <w:hideMark/>
          </w:tcPr>
          <w:p w14:paraId="1B37483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18.8%</w:t>
            </w:r>
          </w:p>
        </w:tc>
      </w:tr>
      <w:tr w:rsidR="004F17D0" w:rsidRPr="004F17D0" w14:paraId="0A829BFE" w14:textId="77777777" w:rsidTr="004F17D0">
        <w:trPr>
          <w:trHeight w:val="300"/>
        </w:trPr>
        <w:tc>
          <w:tcPr>
            <w:tcW w:w="1173" w:type="dxa"/>
            <w:shd w:val="clear" w:color="auto" w:fill="auto"/>
            <w:noWrap/>
            <w:vAlign w:val="bottom"/>
            <w:hideMark/>
          </w:tcPr>
          <w:p w14:paraId="65AD34D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31</w:t>
            </w:r>
          </w:p>
        </w:tc>
        <w:tc>
          <w:tcPr>
            <w:tcW w:w="1174" w:type="dxa"/>
            <w:shd w:val="clear" w:color="auto" w:fill="auto"/>
            <w:noWrap/>
            <w:vAlign w:val="bottom"/>
            <w:hideMark/>
          </w:tcPr>
          <w:p w14:paraId="40D10CC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0.071474</w:t>
            </w:r>
          </w:p>
        </w:tc>
        <w:tc>
          <w:tcPr>
            <w:tcW w:w="1174" w:type="dxa"/>
            <w:shd w:val="clear" w:color="auto" w:fill="auto"/>
            <w:noWrap/>
            <w:vAlign w:val="bottom"/>
            <w:hideMark/>
          </w:tcPr>
          <w:p w14:paraId="2EE4CF2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-0.3%</w:t>
            </w:r>
          </w:p>
        </w:tc>
        <w:tc>
          <w:tcPr>
            <w:tcW w:w="1174" w:type="dxa"/>
            <w:shd w:val="clear" w:color="000000" w:fill="FFE984"/>
            <w:noWrap/>
            <w:vAlign w:val="bottom"/>
            <w:hideMark/>
          </w:tcPr>
          <w:p w14:paraId="1AEB7A8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-60.1%</w:t>
            </w:r>
          </w:p>
        </w:tc>
        <w:tc>
          <w:tcPr>
            <w:tcW w:w="1174" w:type="dxa"/>
            <w:shd w:val="clear" w:color="auto" w:fill="auto"/>
            <w:noWrap/>
            <w:vAlign w:val="bottom"/>
            <w:hideMark/>
          </w:tcPr>
          <w:p w14:paraId="56C8A72B"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3.050055</w:t>
            </w:r>
          </w:p>
        </w:tc>
        <w:tc>
          <w:tcPr>
            <w:tcW w:w="1174" w:type="dxa"/>
            <w:shd w:val="clear" w:color="auto" w:fill="auto"/>
            <w:noWrap/>
            <w:vAlign w:val="bottom"/>
            <w:hideMark/>
          </w:tcPr>
          <w:p w14:paraId="6AC20EC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0.4%</w:t>
            </w:r>
          </w:p>
        </w:tc>
        <w:tc>
          <w:tcPr>
            <w:tcW w:w="1174" w:type="dxa"/>
            <w:shd w:val="clear" w:color="000000" w:fill="AFD480"/>
            <w:noWrap/>
            <w:vAlign w:val="bottom"/>
            <w:hideMark/>
          </w:tcPr>
          <w:p w14:paraId="31BF148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19.2%</w:t>
            </w:r>
          </w:p>
        </w:tc>
      </w:tr>
      <w:tr w:rsidR="004F17D0" w:rsidRPr="004F17D0" w14:paraId="3763623B" w14:textId="77777777" w:rsidTr="004F17D0">
        <w:trPr>
          <w:trHeight w:val="300"/>
        </w:trPr>
        <w:tc>
          <w:tcPr>
            <w:tcW w:w="1173" w:type="dxa"/>
            <w:shd w:val="clear" w:color="auto" w:fill="auto"/>
            <w:noWrap/>
            <w:vAlign w:val="bottom"/>
            <w:hideMark/>
          </w:tcPr>
          <w:p w14:paraId="4FA70DC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32</w:t>
            </w:r>
          </w:p>
        </w:tc>
        <w:tc>
          <w:tcPr>
            <w:tcW w:w="1174" w:type="dxa"/>
            <w:shd w:val="clear" w:color="auto" w:fill="auto"/>
            <w:noWrap/>
            <w:vAlign w:val="bottom"/>
            <w:hideMark/>
          </w:tcPr>
          <w:p w14:paraId="56C969F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0.069479</w:t>
            </w:r>
          </w:p>
        </w:tc>
        <w:tc>
          <w:tcPr>
            <w:tcW w:w="1174" w:type="dxa"/>
            <w:shd w:val="clear" w:color="auto" w:fill="auto"/>
            <w:noWrap/>
            <w:vAlign w:val="bottom"/>
            <w:hideMark/>
          </w:tcPr>
          <w:p w14:paraId="07F2B8D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-2.8%</w:t>
            </w:r>
          </w:p>
        </w:tc>
        <w:tc>
          <w:tcPr>
            <w:tcW w:w="1174" w:type="dxa"/>
            <w:shd w:val="clear" w:color="000000" w:fill="FFEB84"/>
            <w:noWrap/>
            <w:vAlign w:val="bottom"/>
            <w:hideMark/>
          </w:tcPr>
          <w:p w14:paraId="05A9EBF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-61.2%</w:t>
            </w:r>
          </w:p>
        </w:tc>
        <w:tc>
          <w:tcPr>
            <w:tcW w:w="1174" w:type="dxa"/>
            <w:shd w:val="clear" w:color="auto" w:fill="auto"/>
            <w:noWrap/>
            <w:vAlign w:val="bottom"/>
            <w:hideMark/>
          </w:tcPr>
          <w:p w14:paraId="62CE571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3.038788</w:t>
            </w:r>
          </w:p>
        </w:tc>
        <w:tc>
          <w:tcPr>
            <w:tcW w:w="1174" w:type="dxa"/>
            <w:shd w:val="clear" w:color="auto" w:fill="auto"/>
            <w:noWrap/>
            <w:vAlign w:val="bottom"/>
            <w:hideMark/>
          </w:tcPr>
          <w:p w14:paraId="20F010E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-0.4%</w:t>
            </w:r>
          </w:p>
        </w:tc>
        <w:tc>
          <w:tcPr>
            <w:tcW w:w="1174" w:type="dxa"/>
            <w:shd w:val="clear" w:color="000000" w:fill="CBDC81"/>
            <w:noWrap/>
            <w:vAlign w:val="bottom"/>
            <w:hideMark/>
          </w:tcPr>
          <w:p w14:paraId="34C652C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18.8%</w:t>
            </w:r>
          </w:p>
        </w:tc>
      </w:tr>
      <w:tr w:rsidR="004F17D0" w:rsidRPr="004F17D0" w14:paraId="65E653C3" w14:textId="77777777" w:rsidTr="004F17D0">
        <w:trPr>
          <w:trHeight w:val="300"/>
        </w:trPr>
        <w:tc>
          <w:tcPr>
            <w:tcW w:w="1173" w:type="dxa"/>
            <w:shd w:val="clear" w:color="auto" w:fill="auto"/>
            <w:noWrap/>
            <w:vAlign w:val="bottom"/>
            <w:hideMark/>
          </w:tcPr>
          <w:p w14:paraId="7ABC508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33</w:t>
            </w:r>
          </w:p>
        </w:tc>
        <w:tc>
          <w:tcPr>
            <w:tcW w:w="1174" w:type="dxa"/>
            <w:shd w:val="clear" w:color="auto" w:fill="auto"/>
            <w:noWrap/>
            <w:vAlign w:val="bottom"/>
            <w:hideMark/>
          </w:tcPr>
          <w:p w14:paraId="2569C50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0.067446</w:t>
            </w:r>
          </w:p>
        </w:tc>
        <w:tc>
          <w:tcPr>
            <w:tcW w:w="1174" w:type="dxa"/>
            <w:shd w:val="clear" w:color="auto" w:fill="auto"/>
            <w:noWrap/>
            <w:vAlign w:val="bottom"/>
            <w:hideMark/>
          </w:tcPr>
          <w:p w14:paraId="65B9492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w:t>
            </w:r>
          </w:p>
        </w:tc>
        <w:tc>
          <w:tcPr>
            <w:tcW w:w="1174" w:type="dxa"/>
            <w:shd w:val="clear" w:color="000000" w:fill="ECE582"/>
            <w:noWrap/>
            <w:vAlign w:val="bottom"/>
            <w:hideMark/>
          </w:tcPr>
          <w:p w14:paraId="1039522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-62.3%</w:t>
            </w:r>
          </w:p>
        </w:tc>
        <w:tc>
          <w:tcPr>
            <w:tcW w:w="1174" w:type="dxa"/>
            <w:shd w:val="clear" w:color="auto" w:fill="auto"/>
            <w:noWrap/>
            <w:vAlign w:val="bottom"/>
            <w:hideMark/>
          </w:tcPr>
          <w:p w14:paraId="0211D0A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3.026222</w:t>
            </w:r>
          </w:p>
        </w:tc>
        <w:tc>
          <w:tcPr>
            <w:tcW w:w="1174" w:type="dxa"/>
            <w:shd w:val="clear" w:color="auto" w:fill="auto"/>
            <w:noWrap/>
            <w:vAlign w:val="bottom"/>
            <w:hideMark/>
          </w:tcPr>
          <w:p w14:paraId="007F584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-0.4%</w:t>
            </w:r>
          </w:p>
        </w:tc>
        <w:tc>
          <w:tcPr>
            <w:tcW w:w="1174" w:type="dxa"/>
            <w:shd w:val="clear" w:color="000000" w:fill="EBE683"/>
            <w:noWrap/>
            <w:vAlign w:val="bottom"/>
            <w:hideMark/>
          </w:tcPr>
          <w:p w14:paraId="3069CCE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18.3%</w:t>
            </w:r>
          </w:p>
        </w:tc>
      </w:tr>
      <w:tr w:rsidR="004F17D0" w:rsidRPr="004F17D0" w14:paraId="1B503BAF" w14:textId="77777777" w:rsidTr="004F17D0">
        <w:trPr>
          <w:trHeight w:val="300"/>
        </w:trPr>
        <w:tc>
          <w:tcPr>
            <w:tcW w:w="1173" w:type="dxa"/>
            <w:shd w:val="clear" w:color="auto" w:fill="auto"/>
            <w:noWrap/>
            <w:vAlign w:val="bottom"/>
            <w:hideMark/>
          </w:tcPr>
          <w:p w14:paraId="5028401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34</w:t>
            </w:r>
          </w:p>
        </w:tc>
        <w:tc>
          <w:tcPr>
            <w:tcW w:w="1174" w:type="dxa"/>
            <w:shd w:val="clear" w:color="auto" w:fill="auto"/>
            <w:noWrap/>
            <w:vAlign w:val="bottom"/>
            <w:hideMark/>
          </w:tcPr>
          <w:p w14:paraId="332F5ED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0.069356</w:t>
            </w:r>
          </w:p>
        </w:tc>
        <w:tc>
          <w:tcPr>
            <w:tcW w:w="1174" w:type="dxa"/>
            <w:shd w:val="clear" w:color="auto" w:fill="auto"/>
            <w:noWrap/>
            <w:vAlign w:val="bottom"/>
            <w:hideMark/>
          </w:tcPr>
          <w:p w14:paraId="3B571A1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2.8%</w:t>
            </w:r>
          </w:p>
        </w:tc>
        <w:tc>
          <w:tcPr>
            <w:tcW w:w="1174" w:type="dxa"/>
            <w:shd w:val="clear" w:color="000000" w:fill="FEEA83"/>
            <w:noWrap/>
            <w:vAlign w:val="bottom"/>
            <w:hideMark/>
          </w:tcPr>
          <w:p w14:paraId="17904A4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-61.2%</w:t>
            </w:r>
          </w:p>
        </w:tc>
        <w:tc>
          <w:tcPr>
            <w:tcW w:w="1174" w:type="dxa"/>
            <w:shd w:val="clear" w:color="auto" w:fill="auto"/>
            <w:noWrap/>
            <w:vAlign w:val="bottom"/>
            <w:hideMark/>
          </w:tcPr>
          <w:p w14:paraId="157E7DE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3.033862</w:t>
            </w:r>
          </w:p>
        </w:tc>
        <w:tc>
          <w:tcPr>
            <w:tcW w:w="1174" w:type="dxa"/>
            <w:shd w:val="clear" w:color="auto" w:fill="auto"/>
            <w:noWrap/>
            <w:vAlign w:val="bottom"/>
            <w:hideMark/>
          </w:tcPr>
          <w:p w14:paraId="30B0E74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0.3%</w:t>
            </w:r>
          </w:p>
        </w:tc>
        <w:tc>
          <w:tcPr>
            <w:tcW w:w="1174" w:type="dxa"/>
            <w:shd w:val="clear" w:color="000000" w:fill="D8E082"/>
            <w:noWrap/>
            <w:vAlign w:val="bottom"/>
            <w:hideMark/>
          </w:tcPr>
          <w:p w14:paraId="0DA558E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18.6%</w:t>
            </w:r>
          </w:p>
        </w:tc>
      </w:tr>
      <w:tr w:rsidR="004F17D0" w:rsidRPr="004F17D0" w14:paraId="48E48D53" w14:textId="77777777" w:rsidTr="004F17D0">
        <w:trPr>
          <w:trHeight w:val="300"/>
        </w:trPr>
        <w:tc>
          <w:tcPr>
            <w:tcW w:w="1173" w:type="dxa"/>
            <w:shd w:val="clear" w:color="auto" w:fill="auto"/>
            <w:noWrap/>
            <w:vAlign w:val="bottom"/>
            <w:hideMark/>
          </w:tcPr>
          <w:p w14:paraId="700E710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35</w:t>
            </w:r>
          </w:p>
        </w:tc>
        <w:tc>
          <w:tcPr>
            <w:tcW w:w="1174" w:type="dxa"/>
            <w:shd w:val="clear" w:color="auto" w:fill="auto"/>
            <w:noWrap/>
            <w:vAlign w:val="bottom"/>
            <w:hideMark/>
          </w:tcPr>
          <w:p w14:paraId="75130C2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0.067</w:t>
            </w:r>
          </w:p>
        </w:tc>
        <w:tc>
          <w:tcPr>
            <w:tcW w:w="1174" w:type="dxa"/>
            <w:shd w:val="clear" w:color="auto" w:fill="auto"/>
            <w:noWrap/>
            <w:vAlign w:val="bottom"/>
            <w:hideMark/>
          </w:tcPr>
          <w:p w14:paraId="76C73D9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-3.4%</w:t>
            </w:r>
          </w:p>
        </w:tc>
        <w:tc>
          <w:tcPr>
            <w:tcW w:w="1174" w:type="dxa"/>
            <w:shd w:val="clear" w:color="000000" w:fill="E8E482"/>
            <w:noWrap/>
            <w:vAlign w:val="bottom"/>
            <w:hideMark/>
          </w:tcPr>
          <w:p w14:paraId="5493A87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-62.6%</w:t>
            </w:r>
          </w:p>
        </w:tc>
        <w:tc>
          <w:tcPr>
            <w:tcW w:w="1174" w:type="dxa"/>
            <w:shd w:val="clear" w:color="auto" w:fill="auto"/>
            <w:noWrap/>
            <w:vAlign w:val="bottom"/>
            <w:hideMark/>
          </w:tcPr>
          <w:p w14:paraId="3FB1F35B"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3.044145</w:t>
            </w:r>
          </w:p>
        </w:tc>
        <w:tc>
          <w:tcPr>
            <w:tcW w:w="1174" w:type="dxa"/>
            <w:shd w:val="clear" w:color="auto" w:fill="auto"/>
            <w:noWrap/>
            <w:vAlign w:val="bottom"/>
            <w:hideMark/>
          </w:tcPr>
          <w:p w14:paraId="28D1D10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0.3%</w:t>
            </w:r>
          </w:p>
        </w:tc>
        <w:tc>
          <w:tcPr>
            <w:tcW w:w="1174" w:type="dxa"/>
            <w:shd w:val="clear" w:color="000000" w:fill="BED981"/>
            <w:noWrap/>
            <w:vAlign w:val="bottom"/>
            <w:hideMark/>
          </w:tcPr>
          <w:p w14:paraId="144C299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19.0%</w:t>
            </w:r>
          </w:p>
        </w:tc>
      </w:tr>
      <w:tr w:rsidR="004F17D0" w:rsidRPr="004F17D0" w14:paraId="312C1488" w14:textId="77777777" w:rsidTr="004F17D0">
        <w:trPr>
          <w:trHeight w:val="300"/>
        </w:trPr>
        <w:tc>
          <w:tcPr>
            <w:tcW w:w="1173" w:type="dxa"/>
            <w:shd w:val="clear" w:color="auto" w:fill="auto"/>
            <w:noWrap/>
            <w:vAlign w:val="bottom"/>
            <w:hideMark/>
          </w:tcPr>
          <w:p w14:paraId="030E929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36</w:t>
            </w:r>
          </w:p>
        </w:tc>
        <w:tc>
          <w:tcPr>
            <w:tcW w:w="1174" w:type="dxa"/>
            <w:shd w:val="clear" w:color="auto" w:fill="auto"/>
            <w:noWrap/>
            <w:vAlign w:val="bottom"/>
            <w:hideMark/>
          </w:tcPr>
          <w:p w14:paraId="611A010B"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0.065924</w:t>
            </w:r>
          </w:p>
        </w:tc>
        <w:tc>
          <w:tcPr>
            <w:tcW w:w="1174" w:type="dxa"/>
            <w:shd w:val="clear" w:color="auto" w:fill="auto"/>
            <w:noWrap/>
            <w:vAlign w:val="bottom"/>
            <w:hideMark/>
          </w:tcPr>
          <w:p w14:paraId="3DA6F59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-1.6%</w:t>
            </w:r>
          </w:p>
        </w:tc>
        <w:tc>
          <w:tcPr>
            <w:tcW w:w="1174" w:type="dxa"/>
            <w:shd w:val="clear" w:color="000000" w:fill="DEE182"/>
            <w:noWrap/>
            <w:vAlign w:val="bottom"/>
            <w:hideMark/>
          </w:tcPr>
          <w:p w14:paraId="49277BB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-63.2%</w:t>
            </w:r>
          </w:p>
        </w:tc>
        <w:tc>
          <w:tcPr>
            <w:tcW w:w="1174" w:type="dxa"/>
            <w:shd w:val="clear" w:color="auto" w:fill="auto"/>
            <w:noWrap/>
            <w:vAlign w:val="bottom"/>
            <w:hideMark/>
          </w:tcPr>
          <w:p w14:paraId="0AC2E71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3.036874</w:t>
            </w:r>
          </w:p>
        </w:tc>
        <w:tc>
          <w:tcPr>
            <w:tcW w:w="1174" w:type="dxa"/>
            <w:shd w:val="clear" w:color="auto" w:fill="auto"/>
            <w:noWrap/>
            <w:vAlign w:val="bottom"/>
            <w:hideMark/>
          </w:tcPr>
          <w:p w14:paraId="72291B2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-0.2%</w:t>
            </w:r>
          </w:p>
        </w:tc>
        <w:tc>
          <w:tcPr>
            <w:tcW w:w="1174" w:type="dxa"/>
            <w:shd w:val="clear" w:color="000000" w:fill="D0DE82"/>
            <w:noWrap/>
            <w:vAlign w:val="bottom"/>
            <w:hideMark/>
          </w:tcPr>
          <w:p w14:paraId="2E02816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18.7%</w:t>
            </w:r>
          </w:p>
        </w:tc>
      </w:tr>
      <w:tr w:rsidR="004F17D0" w:rsidRPr="004F17D0" w14:paraId="28E126AE" w14:textId="77777777" w:rsidTr="004F17D0">
        <w:trPr>
          <w:trHeight w:val="300"/>
        </w:trPr>
        <w:tc>
          <w:tcPr>
            <w:tcW w:w="1173" w:type="dxa"/>
            <w:shd w:val="clear" w:color="auto" w:fill="auto"/>
            <w:noWrap/>
            <w:vAlign w:val="bottom"/>
            <w:hideMark/>
          </w:tcPr>
          <w:p w14:paraId="031C686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37</w:t>
            </w:r>
          </w:p>
        </w:tc>
        <w:tc>
          <w:tcPr>
            <w:tcW w:w="1174" w:type="dxa"/>
            <w:shd w:val="clear" w:color="auto" w:fill="auto"/>
            <w:noWrap/>
            <w:vAlign w:val="bottom"/>
            <w:hideMark/>
          </w:tcPr>
          <w:p w14:paraId="73DDAD0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0.065304</w:t>
            </w:r>
          </w:p>
        </w:tc>
        <w:tc>
          <w:tcPr>
            <w:tcW w:w="1174" w:type="dxa"/>
            <w:shd w:val="clear" w:color="auto" w:fill="auto"/>
            <w:noWrap/>
            <w:vAlign w:val="bottom"/>
            <w:hideMark/>
          </w:tcPr>
          <w:p w14:paraId="1A42CFB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-0.9%</w:t>
            </w:r>
          </w:p>
        </w:tc>
        <w:tc>
          <w:tcPr>
            <w:tcW w:w="1174" w:type="dxa"/>
            <w:shd w:val="clear" w:color="000000" w:fill="D9E081"/>
            <w:noWrap/>
            <w:vAlign w:val="bottom"/>
            <w:hideMark/>
          </w:tcPr>
          <w:p w14:paraId="1026791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-63.5%</w:t>
            </w:r>
          </w:p>
        </w:tc>
        <w:tc>
          <w:tcPr>
            <w:tcW w:w="1174" w:type="dxa"/>
            <w:shd w:val="clear" w:color="auto" w:fill="auto"/>
            <w:noWrap/>
            <w:vAlign w:val="bottom"/>
            <w:hideMark/>
          </w:tcPr>
          <w:p w14:paraId="2EFF4AC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3.034051</w:t>
            </w:r>
          </w:p>
        </w:tc>
        <w:tc>
          <w:tcPr>
            <w:tcW w:w="1174" w:type="dxa"/>
            <w:shd w:val="clear" w:color="auto" w:fill="auto"/>
            <w:noWrap/>
            <w:vAlign w:val="bottom"/>
            <w:hideMark/>
          </w:tcPr>
          <w:p w14:paraId="12E3B63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w:t>
            </w:r>
          </w:p>
        </w:tc>
        <w:tc>
          <w:tcPr>
            <w:tcW w:w="1174" w:type="dxa"/>
            <w:shd w:val="clear" w:color="000000" w:fill="D7E082"/>
            <w:noWrap/>
            <w:vAlign w:val="bottom"/>
            <w:hideMark/>
          </w:tcPr>
          <w:p w14:paraId="44D134B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18.6%</w:t>
            </w:r>
          </w:p>
        </w:tc>
      </w:tr>
      <w:tr w:rsidR="004F17D0" w:rsidRPr="004F17D0" w14:paraId="716EB8F3" w14:textId="77777777" w:rsidTr="004F17D0">
        <w:trPr>
          <w:trHeight w:val="300"/>
        </w:trPr>
        <w:tc>
          <w:tcPr>
            <w:tcW w:w="1173" w:type="dxa"/>
            <w:shd w:val="clear" w:color="auto" w:fill="auto"/>
            <w:noWrap/>
            <w:vAlign w:val="bottom"/>
            <w:hideMark/>
          </w:tcPr>
          <w:p w14:paraId="6095A9E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38</w:t>
            </w:r>
          </w:p>
        </w:tc>
        <w:tc>
          <w:tcPr>
            <w:tcW w:w="1174" w:type="dxa"/>
            <w:shd w:val="clear" w:color="auto" w:fill="auto"/>
            <w:noWrap/>
            <w:vAlign w:val="bottom"/>
            <w:hideMark/>
          </w:tcPr>
          <w:p w14:paraId="68A3710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0.056809</w:t>
            </w:r>
          </w:p>
        </w:tc>
        <w:tc>
          <w:tcPr>
            <w:tcW w:w="1174" w:type="dxa"/>
            <w:shd w:val="clear" w:color="auto" w:fill="auto"/>
            <w:noWrap/>
            <w:vAlign w:val="bottom"/>
            <w:hideMark/>
          </w:tcPr>
          <w:p w14:paraId="61334A1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-13.0%</w:t>
            </w:r>
          </w:p>
        </w:tc>
        <w:tc>
          <w:tcPr>
            <w:tcW w:w="1174" w:type="dxa"/>
            <w:shd w:val="clear" w:color="000000" w:fill="8BC97D"/>
            <w:noWrap/>
            <w:vAlign w:val="bottom"/>
            <w:hideMark/>
          </w:tcPr>
          <w:p w14:paraId="07AF4C6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-68.2%</w:t>
            </w:r>
          </w:p>
        </w:tc>
        <w:tc>
          <w:tcPr>
            <w:tcW w:w="1174" w:type="dxa"/>
            <w:shd w:val="clear" w:color="auto" w:fill="auto"/>
            <w:noWrap/>
            <w:vAlign w:val="bottom"/>
            <w:hideMark/>
          </w:tcPr>
          <w:p w14:paraId="6B1397C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3.077011</w:t>
            </w:r>
          </w:p>
        </w:tc>
        <w:tc>
          <w:tcPr>
            <w:tcW w:w="1174" w:type="dxa"/>
            <w:shd w:val="clear" w:color="auto" w:fill="auto"/>
            <w:noWrap/>
            <w:vAlign w:val="bottom"/>
            <w:hideMark/>
          </w:tcPr>
          <w:p w14:paraId="69B3D27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1.4%</w:t>
            </w:r>
          </w:p>
        </w:tc>
        <w:tc>
          <w:tcPr>
            <w:tcW w:w="1174" w:type="dxa"/>
            <w:shd w:val="clear" w:color="000000" w:fill="6AC07C"/>
            <w:noWrap/>
            <w:vAlign w:val="bottom"/>
            <w:hideMark/>
          </w:tcPr>
          <w:p w14:paraId="329DF93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20.3%</w:t>
            </w:r>
          </w:p>
        </w:tc>
      </w:tr>
      <w:tr w:rsidR="004F17D0" w:rsidRPr="004F17D0" w14:paraId="7A824BC5" w14:textId="77777777" w:rsidTr="004F17D0">
        <w:trPr>
          <w:trHeight w:val="300"/>
        </w:trPr>
        <w:tc>
          <w:tcPr>
            <w:tcW w:w="1173" w:type="dxa"/>
            <w:shd w:val="clear" w:color="auto" w:fill="auto"/>
            <w:noWrap/>
            <w:vAlign w:val="bottom"/>
            <w:hideMark/>
          </w:tcPr>
          <w:p w14:paraId="3FBA39C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39</w:t>
            </w:r>
          </w:p>
        </w:tc>
        <w:tc>
          <w:tcPr>
            <w:tcW w:w="1174" w:type="dxa"/>
            <w:shd w:val="clear" w:color="auto" w:fill="auto"/>
            <w:noWrap/>
            <w:vAlign w:val="bottom"/>
            <w:hideMark/>
          </w:tcPr>
          <w:p w14:paraId="6647C96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0.063551</w:t>
            </w:r>
          </w:p>
        </w:tc>
        <w:tc>
          <w:tcPr>
            <w:tcW w:w="1174" w:type="dxa"/>
            <w:shd w:val="clear" w:color="auto" w:fill="auto"/>
            <w:noWrap/>
            <w:vAlign w:val="bottom"/>
            <w:hideMark/>
          </w:tcPr>
          <w:p w14:paraId="6B07730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11.9%</w:t>
            </w:r>
          </w:p>
        </w:tc>
        <w:tc>
          <w:tcPr>
            <w:tcW w:w="1174" w:type="dxa"/>
            <w:shd w:val="clear" w:color="000000" w:fill="C9DB80"/>
            <w:noWrap/>
            <w:vAlign w:val="bottom"/>
            <w:hideMark/>
          </w:tcPr>
          <w:p w14:paraId="17D3B26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-64.5%</w:t>
            </w:r>
          </w:p>
        </w:tc>
        <w:tc>
          <w:tcPr>
            <w:tcW w:w="1174" w:type="dxa"/>
            <w:shd w:val="clear" w:color="auto" w:fill="auto"/>
            <w:noWrap/>
            <w:vAlign w:val="bottom"/>
            <w:hideMark/>
          </w:tcPr>
          <w:p w14:paraId="2F6ECB9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3.041445</w:t>
            </w:r>
          </w:p>
        </w:tc>
        <w:tc>
          <w:tcPr>
            <w:tcW w:w="1174" w:type="dxa"/>
            <w:shd w:val="clear" w:color="auto" w:fill="auto"/>
            <w:noWrap/>
            <w:vAlign w:val="bottom"/>
            <w:hideMark/>
          </w:tcPr>
          <w:p w14:paraId="48853AF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-1.2%</w:t>
            </w:r>
          </w:p>
        </w:tc>
        <w:tc>
          <w:tcPr>
            <w:tcW w:w="1174" w:type="dxa"/>
            <w:shd w:val="clear" w:color="000000" w:fill="C5DA81"/>
            <w:noWrap/>
            <w:vAlign w:val="bottom"/>
            <w:hideMark/>
          </w:tcPr>
          <w:p w14:paraId="3A34112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18.9%</w:t>
            </w:r>
          </w:p>
        </w:tc>
      </w:tr>
      <w:tr w:rsidR="004F17D0" w:rsidRPr="004F17D0" w14:paraId="5CE640E6" w14:textId="77777777" w:rsidTr="004F17D0">
        <w:trPr>
          <w:trHeight w:val="300"/>
        </w:trPr>
        <w:tc>
          <w:tcPr>
            <w:tcW w:w="1173" w:type="dxa"/>
            <w:shd w:val="clear" w:color="auto" w:fill="auto"/>
            <w:noWrap/>
            <w:vAlign w:val="bottom"/>
            <w:hideMark/>
          </w:tcPr>
          <w:p w14:paraId="73A1BF8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40</w:t>
            </w:r>
          </w:p>
        </w:tc>
        <w:tc>
          <w:tcPr>
            <w:tcW w:w="1174" w:type="dxa"/>
            <w:shd w:val="clear" w:color="auto" w:fill="auto"/>
            <w:noWrap/>
            <w:vAlign w:val="bottom"/>
            <w:hideMark/>
          </w:tcPr>
          <w:p w14:paraId="1F3D545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0.059407</w:t>
            </w:r>
          </w:p>
        </w:tc>
        <w:tc>
          <w:tcPr>
            <w:tcW w:w="1174" w:type="dxa"/>
            <w:shd w:val="clear" w:color="auto" w:fill="auto"/>
            <w:noWrap/>
            <w:vAlign w:val="bottom"/>
            <w:hideMark/>
          </w:tcPr>
          <w:p w14:paraId="0EDA682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-6.5%</w:t>
            </w:r>
          </w:p>
        </w:tc>
        <w:tc>
          <w:tcPr>
            <w:tcW w:w="1174" w:type="dxa"/>
            <w:shd w:val="clear" w:color="000000" w:fill="A3D07E"/>
            <w:noWrap/>
            <w:vAlign w:val="bottom"/>
            <w:hideMark/>
          </w:tcPr>
          <w:p w14:paraId="6BDA570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-66.8%</w:t>
            </w:r>
          </w:p>
        </w:tc>
        <w:tc>
          <w:tcPr>
            <w:tcW w:w="1174" w:type="dxa"/>
            <w:shd w:val="clear" w:color="auto" w:fill="auto"/>
            <w:noWrap/>
            <w:vAlign w:val="bottom"/>
            <w:hideMark/>
          </w:tcPr>
          <w:p w14:paraId="32490CCB"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3.042395</w:t>
            </w:r>
          </w:p>
        </w:tc>
        <w:tc>
          <w:tcPr>
            <w:tcW w:w="1174" w:type="dxa"/>
            <w:shd w:val="clear" w:color="auto" w:fill="auto"/>
            <w:noWrap/>
            <w:vAlign w:val="bottom"/>
            <w:hideMark/>
          </w:tcPr>
          <w:p w14:paraId="377CA79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w:t>
            </w:r>
          </w:p>
        </w:tc>
        <w:tc>
          <w:tcPr>
            <w:tcW w:w="1174" w:type="dxa"/>
            <w:shd w:val="clear" w:color="000000" w:fill="C2DA81"/>
            <w:noWrap/>
            <w:vAlign w:val="bottom"/>
            <w:hideMark/>
          </w:tcPr>
          <w:p w14:paraId="4435BED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18.9%</w:t>
            </w:r>
          </w:p>
        </w:tc>
      </w:tr>
      <w:tr w:rsidR="004F17D0" w:rsidRPr="004F17D0" w14:paraId="573EC400" w14:textId="77777777" w:rsidTr="004F17D0">
        <w:trPr>
          <w:trHeight w:val="300"/>
        </w:trPr>
        <w:tc>
          <w:tcPr>
            <w:tcW w:w="1173" w:type="dxa"/>
            <w:shd w:val="clear" w:color="auto" w:fill="auto"/>
            <w:noWrap/>
            <w:vAlign w:val="bottom"/>
            <w:hideMark/>
          </w:tcPr>
          <w:p w14:paraId="0854A3C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41</w:t>
            </w:r>
          </w:p>
        </w:tc>
        <w:tc>
          <w:tcPr>
            <w:tcW w:w="1174" w:type="dxa"/>
            <w:shd w:val="clear" w:color="auto" w:fill="auto"/>
            <w:noWrap/>
            <w:vAlign w:val="bottom"/>
            <w:hideMark/>
          </w:tcPr>
          <w:p w14:paraId="321AE1A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0.057786</w:t>
            </w:r>
          </w:p>
        </w:tc>
        <w:tc>
          <w:tcPr>
            <w:tcW w:w="1174" w:type="dxa"/>
            <w:shd w:val="clear" w:color="auto" w:fill="auto"/>
            <w:noWrap/>
            <w:vAlign w:val="bottom"/>
            <w:hideMark/>
          </w:tcPr>
          <w:p w14:paraId="4C509D6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-2.7%</w:t>
            </w:r>
          </w:p>
        </w:tc>
        <w:tc>
          <w:tcPr>
            <w:tcW w:w="1174" w:type="dxa"/>
            <w:shd w:val="clear" w:color="000000" w:fill="94CC7D"/>
            <w:noWrap/>
            <w:vAlign w:val="bottom"/>
            <w:hideMark/>
          </w:tcPr>
          <w:p w14:paraId="4BB2BC4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-67.7%</w:t>
            </w:r>
          </w:p>
        </w:tc>
        <w:tc>
          <w:tcPr>
            <w:tcW w:w="1174" w:type="dxa"/>
            <w:shd w:val="clear" w:color="auto" w:fill="auto"/>
            <w:noWrap/>
            <w:vAlign w:val="bottom"/>
            <w:hideMark/>
          </w:tcPr>
          <w:p w14:paraId="22ECC29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3.06114</w:t>
            </w:r>
          </w:p>
        </w:tc>
        <w:tc>
          <w:tcPr>
            <w:tcW w:w="1174" w:type="dxa"/>
            <w:shd w:val="clear" w:color="auto" w:fill="auto"/>
            <w:noWrap/>
            <w:vAlign w:val="bottom"/>
            <w:hideMark/>
          </w:tcPr>
          <w:p w14:paraId="6FF0C39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0.6%</w:t>
            </w:r>
          </w:p>
        </w:tc>
        <w:tc>
          <w:tcPr>
            <w:tcW w:w="1174" w:type="dxa"/>
            <w:shd w:val="clear" w:color="000000" w:fill="92CC7E"/>
            <w:noWrap/>
            <w:vAlign w:val="bottom"/>
            <w:hideMark/>
          </w:tcPr>
          <w:p w14:paraId="028C30F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19.7%</w:t>
            </w:r>
          </w:p>
        </w:tc>
      </w:tr>
      <w:tr w:rsidR="004F17D0" w:rsidRPr="004F17D0" w14:paraId="4252EF38" w14:textId="77777777" w:rsidTr="004F17D0">
        <w:trPr>
          <w:trHeight w:val="300"/>
        </w:trPr>
        <w:tc>
          <w:tcPr>
            <w:tcW w:w="1173" w:type="dxa"/>
            <w:shd w:val="clear" w:color="auto" w:fill="auto"/>
            <w:noWrap/>
            <w:vAlign w:val="bottom"/>
            <w:hideMark/>
          </w:tcPr>
          <w:p w14:paraId="1DF2192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42</w:t>
            </w:r>
          </w:p>
        </w:tc>
        <w:tc>
          <w:tcPr>
            <w:tcW w:w="1174" w:type="dxa"/>
            <w:shd w:val="clear" w:color="auto" w:fill="auto"/>
            <w:noWrap/>
            <w:vAlign w:val="bottom"/>
            <w:hideMark/>
          </w:tcPr>
          <w:p w14:paraId="6BBBE64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0.061882</w:t>
            </w:r>
          </w:p>
        </w:tc>
        <w:tc>
          <w:tcPr>
            <w:tcW w:w="1174" w:type="dxa"/>
            <w:shd w:val="clear" w:color="auto" w:fill="auto"/>
            <w:noWrap/>
            <w:vAlign w:val="bottom"/>
            <w:hideMark/>
          </w:tcPr>
          <w:p w14:paraId="227D137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7.1%</w:t>
            </w:r>
          </w:p>
        </w:tc>
        <w:tc>
          <w:tcPr>
            <w:tcW w:w="1174" w:type="dxa"/>
            <w:shd w:val="clear" w:color="000000" w:fill="B9D780"/>
            <w:noWrap/>
            <w:vAlign w:val="bottom"/>
            <w:hideMark/>
          </w:tcPr>
          <w:p w14:paraId="3360C3E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-65.4%</w:t>
            </w:r>
          </w:p>
        </w:tc>
        <w:tc>
          <w:tcPr>
            <w:tcW w:w="1174" w:type="dxa"/>
            <w:shd w:val="clear" w:color="auto" w:fill="auto"/>
            <w:noWrap/>
            <w:vAlign w:val="bottom"/>
            <w:hideMark/>
          </w:tcPr>
          <w:p w14:paraId="2249331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3.015757</w:t>
            </w:r>
          </w:p>
        </w:tc>
        <w:tc>
          <w:tcPr>
            <w:tcW w:w="1174" w:type="dxa"/>
            <w:shd w:val="clear" w:color="auto" w:fill="auto"/>
            <w:noWrap/>
            <w:vAlign w:val="bottom"/>
            <w:hideMark/>
          </w:tcPr>
          <w:p w14:paraId="6D38D01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-1.5%</w:t>
            </w:r>
          </w:p>
        </w:tc>
        <w:tc>
          <w:tcPr>
            <w:tcW w:w="1174" w:type="dxa"/>
            <w:shd w:val="clear" w:color="000000" w:fill="FEEA83"/>
            <w:noWrap/>
            <w:vAlign w:val="bottom"/>
            <w:hideMark/>
          </w:tcPr>
          <w:p w14:paraId="3793F60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17.9%</w:t>
            </w:r>
          </w:p>
        </w:tc>
      </w:tr>
      <w:tr w:rsidR="004F17D0" w:rsidRPr="004F17D0" w14:paraId="1FCD5F64" w14:textId="77777777" w:rsidTr="004F17D0">
        <w:trPr>
          <w:trHeight w:val="300"/>
        </w:trPr>
        <w:tc>
          <w:tcPr>
            <w:tcW w:w="1173" w:type="dxa"/>
            <w:shd w:val="clear" w:color="auto" w:fill="auto"/>
            <w:noWrap/>
            <w:vAlign w:val="bottom"/>
            <w:hideMark/>
          </w:tcPr>
          <w:p w14:paraId="02B00E6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43</w:t>
            </w:r>
          </w:p>
        </w:tc>
        <w:tc>
          <w:tcPr>
            <w:tcW w:w="1174" w:type="dxa"/>
            <w:shd w:val="clear" w:color="auto" w:fill="auto"/>
            <w:noWrap/>
            <w:vAlign w:val="bottom"/>
            <w:hideMark/>
          </w:tcPr>
          <w:p w14:paraId="3725AE8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0.062752</w:t>
            </w:r>
          </w:p>
        </w:tc>
        <w:tc>
          <w:tcPr>
            <w:tcW w:w="1174" w:type="dxa"/>
            <w:shd w:val="clear" w:color="auto" w:fill="auto"/>
            <w:noWrap/>
            <w:vAlign w:val="bottom"/>
            <w:hideMark/>
          </w:tcPr>
          <w:p w14:paraId="3BA56FD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1.4%</w:t>
            </w:r>
          </w:p>
        </w:tc>
        <w:tc>
          <w:tcPr>
            <w:tcW w:w="1174" w:type="dxa"/>
            <w:shd w:val="clear" w:color="000000" w:fill="C1D980"/>
            <w:noWrap/>
            <w:vAlign w:val="bottom"/>
            <w:hideMark/>
          </w:tcPr>
          <w:p w14:paraId="54BFC90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-64.9%</w:t>
            </w:r>
          </w:p>
        </w:tc>
        <w:tc>
          <w:tcPr>
            <w:tcW w:w="1174" w:type="dxa"/>
            <w:shd w:val="clear" w:color="auto" w:fill="auto"/>
            <w:noWrap/>
            <w:vAlign w:val="bottom"/>
            <w:hideMark/>
          </w:tcPr>
          <w:p w14:paraId="5C8F96B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3.023293</w:t>
            </w:r>
          </w:p>
        </w:tc>
        <w:tc>
          <w:tcPr>
            <w:tcW w:w="1174" w:type="dxa"/>
            <w:shd w:val="clear" w:color="auto" w:fill="auto"/>
            <w:noWrap/>
            <w:vAlign w:val="bottom"/>
            <w:hideMark/>
          </w:tcPr>
          <w:p w14:paraId="0B95B26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0.2%</w:t>
            </w:r>
          </w:p>
        </w:tc>
        <w:tc>
          <w:tcPr>
            <w:tcW w:w="1174" w:type="dxa"/>
            <w:shd w:val="clear" w:color="000000" w:fill="F3E884"/>
            <w:noWrap/>
            <w:vAlign w:val="bottom"/>
            <w:hideMark/>
          </w:tcPr>
          <w:p w14:paraId="08EA4E6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18.2%</w:t>
            </w:r>
          </w:p>
        </w:tc>
      </w:tr>
      <w:tr w:rsidR="004F17D0" w:rsidRPr="004F17D0" w14:paraId="4A70F7E4" w14:textId="77777777" w:rsidTr="004F17D0">
        <w:trPr>
          <w:trHeight w:val="300"/>
        </w:trPr>
        <w:tc>
          <w:tcPr>
            <w:tcW w:w="1173" w:type="dxa"/>
            <w:shd w:val="clear" w:color="auto" w:fill="auto"/>
            <w:noWrap/>
            <w:vAlign w:val="bottom"/>
            <w:hideMark/>
          </w:tcPr>
          <w:p w14:paraId="24D140B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44</w:t>
            </w:r>
          </w:p>
        </w:tc>
        <w:tc>
          <w:tcPr>
            <w:tcW w:w="1174" w:type="dxa"/>
            <w:shd w:val="clear" w:color="auto" w:fill="auto"/>
            <w:noWrap/>
            <w:vAlign w:val="bottom"/>
            <w:hideMark/>
          </w:tcPr>
          <w:p w14:paraId="0AAD827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0.06126</w:t>
            </w:r>
          </w:p>
        </w:tc>
        <w:tc>
          <w:tcPr>
            <w:tcW w:w="1174" w:type="dxa"/>
            <w:shd w:val="clear" w:color="auto" w:fill="auto"/>
            <w:noWrap/>
            <w:vAlign w:val="bottom"/>
            <w:hideMark/>
          </w:tcPr>
          <w:p w14:paraId="3D72764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-2.4%</w:t>
            </w:r>
          </w:p>
        </w:tc>
        <w:tc>
          <w:tcPr>
            <w:tcW w:w="1174" w:type="dxa"/>
            <w:shd w:val="clear" w:color="000000" w:fill="B4D57F"/>
            <w:noWrap/>
            <w:vAlign w:val="bottom"/>
            <w:hideMark/>
          </w:tcPr>
          <w:p w14:paraId="6B306F5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-65.8%</w:t>
            </w:r>
          </w:p>
        </w:tc>
        <w:tc>
          <w:tcPr>
            <w:tcW w:w="1174" w:type="dxa"/>
            <w:shd w:val="clear" w:color="auto" w:fill="auto"/>
            <w:noWrap/>
            <w:vAlign w:val="bottom"/>
            <w:hideMark/>
          </w:tcPr>
          <w:p w14:paraId="3C2C258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3.018354</w:t>
            </w:r>
          </w:p>
        </w:tc>
        <w:tc>
          <w:tcPr>
            <w:tcW w:w="1174" w:type="dxa"/>
            <w:shd w:val="clear" w:color="auto" w:fill="auto"/>
            <w:noWrap/>
            <w:vAlign w:val="bottom"/>
            <w:hideMark/>
          </w:tcPr>
          <w:p w14:paraId="04A7E26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-0.2%</w:t>
            </w:r>
          </w:p>
        </w:tc>
        <w:tc>
          <w:tcPr>
            <w:tcW w:w="1174" w:type="dxa"/>
            <w:shd w:val="clear" w:color="000000" w:fill="FFEB84"/>
            <w:noWrap/>
            <w:vAlign w:val="bottom"/>
            <w:hideMark/>
          </w:tcPr>
          <w:p w14:paraId="37A4DAF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18.0%</w:t>
            </w:r>
          </w:p>
        </w:tc>
      </w:tr>
      <w:tr w:rsidR="004F17D0" w:rsidRPr="004F17D0" w14:paraId="71C55A09" w14:textId="77777777" w:rsidTr="004F17D0">
        <w:trPr>
          <w:trHeight w:val="300"/>
        </w:trPr>
        <w:tc>
          <w:tcPr>
            <w:tcW w:w="1173" w:type="dxa"/>
            <w:shd w:val="clear" w:color="auto" w:fill="auto"/>
            <w:noWrap/>
            <w:vAlign w:val="bottom"/>
            <w:hideMark/>
          </w:tcPr>
          <w:p w14:paraId="6AE2CE9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45</w:t>
            </w:r>
          </w:p>
        </w:tc>
        <w:tc>
          <w:tcPr>
            <w:tcW w:w="1174" w:type="dxa"/>
            <w:shd w:val="clear" w:color="auto" w:fill="auto"/>
            <w:noWrap/>
            <w:vAlign w:val="bottom"/>
            <w:hideMark/>
          </w:tcPr>
          <w:p w14:paraId="1A1BDB0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0.060804</w:t>
            </w:r>
          </w:p>
        </w:tc>
        <w:tc>
          <w:tcPr>
            <w:tcW w:w="1174" w:type="dxa"/>
            <w:shd w:val="clear" w:color="auto" w:fill="auto"/>
            <w:noWrap/>
            <w:vAlign w:val="bottom"/>
            <w:hideMark/>
          </w:tcPr>
          <w:p w14:paraId="39AF997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-0.7%</w:t>
            </w:r>
          </w:p>
        </w:tc>
        <w:tc>
          <w:tcPr>
            <w:tcW w:w="1174" w:type="dxa"/>
            <w:shd w:val="clear" w:color="000000" w:fill="B0D47F"/>
            <w:noWrap/>
            <w:vAlign w:val="bottom"/>
            <w:hideMark/>
          </w:tcPr>
          <w:p w14:paraId="209ECA2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-66.0%</w:t>
            </w:r>
          </w:p>
        </w:tc>
        <w:tc>
          <w:tcPr>
            <w:tcW w:w="1174" w:type="dxa"/>
            <w:shd w:val="clear" w:color="auto" w:fill="auto"/>
            <w:noWrap/>
            <w:vAlign w:val="bottom"/>
            <w:hideMark/>
          </w:tcPr>
          <w:p w14:paraId="06BE6AA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3.023304</w:t>
            </w:r>
          </w:p>
        </w:tc>
        <w:tc>
          <w:tcPr>
            <w:tcW w:w="1174" w:type="dxa"/>
            <w:shd w:val="clear" w:color="auto" w:fill="auto"/>
            <w:noWrap/>
            <w:vAlign w:val="bottom"/>
            <w:hideMark/>
          </w:tcPr>
          <w:p w14:paraId="520D4CE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0.2%</w:t>
            </w:r>
          </w:p>
        </w:tc>
        <w:tc>
          <w:tcPr>
            <w:tcW w:w="1174" w:type="dxa"/>
            <w:shd w:val="clear" w:color="000000" w:fill="F3E884"/>
            <w:noWrap/>
            <w:vAlign w:val="bottom"/>
            <w:hideMark/>
          </w:tcPr>
          <w:p w14:paraId="634BE60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18.2%</w:t>
            </w:r>
          </w:p>
        </w:tc>
      </w:tr>
      <w:tr w:rsidR="004F17D0" w:rsidRPr="004F17D0" w14:paraId="3C2CB08F" w14:textId="77777777" w:rsidTr="004F17D0">
        <w:trPr>
          <w:trHeight w:val="300"/>
        </w:trPr>
        <w:tc>
          <w:tcPr>
            <w:tcW w:w="1173" w:type="dxa"/>
            <w:shd w:val="clear" w:color="auto" w:fill="auto"/>
            <w:noWrap/>
            <w:vAlign w:val="bottom"/>
            <w:hideMark/>
          </w:tcPr>
          <w:p w14:paraId="3B1BF8E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46</w:t>
            </w:r>
          </w:p>
        </w:tc>
        <w:tc>
          <w:tcPr>
            <w:tcW w:w="1174" w:type="dxa"/>
            <w:shd w:val="clear" w:color="auto" w:fill="auto"/>
            <w:noWrap/>
            <w:vAlign w:val="bottom"/>
            <w:hideMark/>
          </w:tcPr>
          <w:p w14:paraId="3B2812C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0.05906</w:t>
            </w:r>
          </w:p>
        </w:tc>
        <w:tc>
          <w:tcPr>
            <w:tcW w:w="1174" w:type="dxa"/>
            <w:shd w:val="clear" w:color="auto" w:fill="auto"/>
            <w:noWrap/>
            <w:vAlign w:val="bottom"/>
            <w:hideMark/>
          </w:tcPr>
          <w:p w14:paraId="0B652ED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w:t>
            </w:r>
          </w:p>
        </w:tc>
        <w:tc>
          <w:tcPr>
            <w:tcW w:w="1174" w:type="dxa"/>
            <w:shd w:val="clear" w:color="000000" w:fill="A0CF7E"/>
            <w:noWrap/>
            <w:vAlign w:val="bottom"/>
            <w:hideMark/>
          </w:tcPr>
          <w:p w14:paraId="43C3B49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-67.0%</w:t>
            </w:r>
          </w:p>
        </w:tc>
        <w:tc>
          <w:tcPr>
            <w:tcW w:w="1174" w:type="dxa"/>
            <w:shd w:val="clear" w:color="auto" w:fill="auto"/>
            <w:noWrap/>
            <w:vAlign w:val="bottom"/>
            <w:hideMark/>
          </w:tcPr>
          <w:p w14:paraId="45F3082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3.027811</w:t>
            </w:r>
          </w:p>
        </w:tc>
        <w:tc>
          <w:tcPr>
            <w:tcW w:w="1174" w:type="dxa"/>
            <w:shd w:val="clear" w:color="auto" w:fill="auto"/>
            <w:noWrap/>
            <w:vAlign w:val="bottom"/>
            <w:hideMark/>
          </w:tcPr>
          <w:p w14:paraId="178D769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w:t>
            </w:r>
          </w:p>
        </w:tc>
        <w:tc>
          <w:tcPr>
            <w:tcW w:w="1174" w:type="dxa"/>
            <w:shd w:val="clear" w:color="000000" w:fill="E7E583"/>
            <w:noWrap/>
            <w:vAlign w:val="bottom"/>
            <w:hideMark/>
          </w:tcPr>
          <w:p w14:paraId="290B93A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18.4%</w:t>
            </w:r>
          </w:p>
        </w:tc>
      </w:tr>
      <w:tr w:rsidR="004F17D0" w:rsidRPr="004F17D0" w14:paraId="292DEDBD" w14:textId="77777777" w:rsidTr="004F17D0">
        <w:trPr>
          <w:trHeight w:val="300"/>
        </w:trPr>
        <w:tc>
          <w:tcPr>
            <w:tcW w:w="1173" w:type="dxa"/>
            <w:shd w:val="clear" w:color="auto" w:fill="auto"/>
            <w:noWrap/>
            <w:vAlign w:val="bottom"/>
            <w:hideMark/>
          </w:tcPr>
          <w:p w14:paraId="197E229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47</w:t>
            </w:r>
          </w:p>
        </w:tc>
        <w:tc>
          <w:tcPr>
            <w:tcW w:w="1174" w:type="dxa"/>
            <w:shd w:val="clear" w:color="auto" w:fill="auto"/>
            <w:noWrap/>
            <w:vAlign w:val="bottom"/>
            <w:hideMark/>
          </w:tcPr>
          <w:p w14:paraId="170196A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0.055285</w:t>
            </w:r>
          </w:p>
        </w:tc>
        <w:tc>
          <w:tcPr>
            <w:tcW w:w="1174" w:type="dxa"/>
            <w:shd w:val="clear" w:color="auto" w:fill="auto"/>
            <w:noWrap/>
            <w:vAlign w:val="bottom"/>
            <w:hideMark/>
          </w:tcPr>
          <w:p w14:paraId="32FD6D6B"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-6.4%</w:t>
            </w:r>
          </w:p>
        </w:tc>
        <w:tc>
          <w:tcPr>
            <w:tcW w:w="1174" w:type="dxa"/>
            <w:shd w:val="clear" w:color="000000" w:fill="7DC57C"/>
            <w:noWrap/>
            <w:vAlign w:val="bottom"/>
            <w:hideMark/>
          </w:tcPr>
          <w:p w14:paraId="3F5B792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-69.1%</w:t>
            </w:r>
          </w:p>
        </w:tc>
        <w:tc>
          <w:tcPr>
            <w:tcW w:w="1174" w:type="dxa"/>
            <w:shd w:val="clear" w:color="auto" w:fill="auto"/>
            <w:noWrap/>
            <w:vAlign w:val="bottom"/>
            <w:hideMark/>
          </w:tcPr>
          <w:p w14:paraId="33440B3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3.038697</w:t>
            </w:r>
          </w:p>
        </w:tc>
        <w:tc>
          <w:tcPr>
            <w:tcW w:w="1174" w:type="dxa"/>
            <w:shd w:val="clear" w:color="auto" w:fill="auto"/>
            <w:noWrap/>
            <w:vAlign w:val="bottom"/>
            <w:hideMark/>
          </w:tcPr>
          <w:p w14:paraId="546DFC7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0.4%</w:t>
            </w:r>
          </w:p>
        </w:tc>
        <w:tc>
          <w:tcPr>
            <w:tcW w:w="1174" w:type="dxa"/>
            <w:shd w:val="clear" w:color="000000" w:fill="CCDD82"/>
            <w:noWrap/>
            <w:vAlign w:val="bottom"/>
            <w:hideMark/>
          </w:tcPr>
          <w:p w14:paraId="1A7C2F4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18.8%</w:t>
            </w:r>
          </w:p>
        </w:tc>
      </w:tr>
      <w:tr w:rsidR="004F17D0" w:rsidRPr="004F17D0" w14:paraId="1FC6EDD4" w14:textId="77777777" w:rsidTr="004F17D0">
        <w:trPr>
          <w:trHeight w:val="300"/>
        </w:trPr>
        <w:tc>
          <w:tcPr>
            <w:tcW w:w="1173" w:type="dxa"/>
            <w:shd w:val="clear" w:color="auto" w:fill="auto"/>
            <w:noWrap/>
            <w:vAlign w:val="bottom"/>
            <w:hideMark/>
          </w:tcPr>
          <w:p w14:paraId="620641A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48</w:t>
            </w:r>
          </w:p>
        </w:tc>
        <w:tc>
          <w:tcPr>
            <w:tcW w:w="1174" w:type="dxa"/>
            <w:shd w:val="clear" w:color="auto" w:fill="auto"/>
            <w:noWrap/>
            <w:vAlign w:val="bottom"/>
            <w:hideMark/>
          </w:tcPr>
          <w:p w14:paraId="251277C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0.054731</w:t>
            </w:r>
          </w:p>
        </w:tc>
        <w:tc>
          <w:tcPr>
            <w:tcW w:w="1174" w:type="dxa"/>
            <w:shd w:val="clear" w:color="auto" w:fill="auto"/>
            <w:noWrap/>
            <w:vAlign w:val="bottom"/>
            <w:hideMark/>
          </w:tcPr>
          <w:p w14:paraId="508985F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-1.0%</w:t>
            </w:r>
          </w:p>
        </w:tc>
        <w:tc>
          <w:tcPr>
            <w:tcW w:w="1174" w:type="dxa"/>
            <w:shd w:val="clear" w:color="000000" w:fill="78C47C"/>
            <w:noWrap/>
            <w:vAlign w:val="bottom"/>
            <w:hideMark/>
          </w:tcPr>
          <w:p w14:paraId="46E49CC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-69.4%</w:t>
            </w:r>
          </w:p>
        </w:tc>
        <w:tc>
          <w:tcPr>
            <w:tcW w:w="1174" w:type="dxa"/>
            <w:shd w:val="clear" w:color="auto" w:fill="auto"/>
            <w:noWrap/>
            <w:vAlign w:val="bottom"/>
            <w:hideMark/>
          </w:tcPr>
          <w:p w14:paraId="4B5EA46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3.056538</w:t>
            </w:r>
          </w:p>
        </w:tc>
        <w:tc>
          <w:tcPr>
            <w:tcW w:w="1174" w:type="dxa"/>
            <w:shd w:val="clear" w:color="auto" w:fill="auto"/>
            <w:noWrap/>
            <w:vAlign w:val="bottom"/>
            <w:hideMark/>
          </w:tcPr>
          <w:p w14:paraId="08D4F84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0.6%</w:t>
            </w:r>
          </w:p>
        </w:tc>
        <w:tc>
          <w:tcPr>
            <w:tcW w:w="1174" w:type="dxa"/>
            <w:shd w:val="clear" w:color="000000" w:fill="9ECF7F"/>
            <w:noWrap/>
            <w:vAlign w:val="bottom"/>
            <w:hideMark/>
          </w:tcPr>
          <w:p w14:paraId="6D4589D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19.5%</w:t>
            </w:r>
          </w:p>
        </w:tc>
      </w:tr>
      <w:tr w:rsidR="004F17D0" w:rsidRPr="004F17D0" w14:paraId="60A9DB0F" w14:textId="77777777" w:rsidTr="004F17D0">
        <w:trPr>
          <w:trHeight w:val="300"/>
        </w:trPr>
        <w:tc>
          <w:tcPr>
            <w:tcW w:w="1173" w:type="dxa"/>
            <w:shd w:val="clear" w:color="auto" w:fill="auto"/>
            <w:noWrap/>
            <w:vAlign w:val="bottom"/>
            <w:hideMark/>
          </w:tcPr>
          <w:p w14:paraId="2D9EB25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49</w:t>
            </w:r>
          </w:p>
        </w:tc>
        <w:tc>
          <w:tcPr>
            <w:tcW w:w="1174" w:type="dxa"/>
            <w:shd w:val="clear" w:color="auto" w:fill="auto"/>
            <w:noWrap/>
            <w:vAlign w:val="bottom"/>
            <w:hideMark/>
          </w:tcPr>
          <w:p w14:paraId="3C2B67C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0.052342</w:t>
            </w:r>
          </w:p>
        </w:tc>
        <w:tc>
          <w:tcPr>
            <w:tcW w:w="1174" w:type="dxa"/>
            <w:shd w:val="clear" w:color="auto" w:fill="auto"/>
            <w:noWrap/>
            <w:vAlign w:val="bottom"/>
            <w:hideMark/>
          </w:tcPr>
          <w:p w14:paraId="6839FAE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-4.4%</w:t>
            </w:r>
          </w:p>
        </w:tc>
        <w:tc>
          <w:tcPr>
            <w:tcW w:w="1174" w:type="dxa"/>
            <w:shd w:val="clear" w:color="000000" w:fill="63BE7B"/>
            <w:noWrap/>
            <w:vAlign w:val="bottom"/>
            <w:hideMark/>
          </w:tcPr>
          <w:p w14:paraId="135BBBE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-70.7%</w:t>
            </w:r>
          </w:p>
        </w:tc>
        <w:tc>
          <w:tcPr>
            <w:tcW w:w="1174" w:type="dxa"/>
            <w:shd w:val="clear" w:color="auto" w:fill="auto"/>
            <w:noWrap/>
            <w:vAlign w:val="bottom"/>
            <w:hideMark/>
          </w:tcPr>
          <w:p w14:paraId="4143442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3.079457</w:t>
            </w:r>
          </w:p>
        </w:tc>
        <w:tc>
          <w:tcPr>
            <w:tcW w:w="1174" w:type="dxa"/>
            <w:shd w:val="clear" w:color="auto" w:fill="auto"/>
            <w:noWrap/>
            <w:vAlign w:val="bottom"/>
            <w:hideMark/>
          </w:tcPr>
          <w:p w14:paraId="4C9BA7A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0.7%</w:t>
            </w:r>
          </w:p>
        </w:tc>
        <w:tc>
          <w:tcPr>
            <w:tcW w:w="1174" w:type="dxa"/>
            <w:shd w:val="clear" w:color="000000" w:fill="63BE7B"/>
            <w:noWrap/>
            <w:vAlign w:val="bottom"/>
            <w:hideMark/>
          </w:tcPr>
          <w:p w14:paraId="0A7C613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20.4%</w:t>
            </w:r>
          </w:p>
        </w:tc>
      </w:tr>
      <w:tr w:rsidR="004F17D0" w:rsidRPr="004F17D0" w14:paraId="360E9F06" w14:textId="77777777" w:rsidTr="004F17D0">
        <w:trPr>
          <w:trHeight w:val="300"/>
        </w:trPr>
        <w:tc>
          <w:tcPr>
            <w:tcW w:w="1173" w:type="dxa"/>
            <w:shd w:val="clear" w:color="auto" w:fill="auto"/>
            <w:noWrap/>
            <w:vAlign w:val="bottom"/>
            <w:hideMark/>
          </w:tcPr>
          <w:p w14:paraId="6F45C01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50</w:t>
            </w:r>
          </w:p>
        </w:tc>
        <w:tc>
          <w:tcPr>
            <w:tcW w:w="1174" w:type="dxa"/>
            <w:shd w:val="clear" w:color="auto" w:fill="auto"/>
            <w:noWrap/>
            <w:vAlign w:val="bottom"/>
            <w:hideMark/>
          </w:tcPr>
          <w:p w14:paraId="61E8076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0.055961</w:t>
            </w:r>
          </w:p>
        </w:tc>
        <w:tc>
          <w:tcPr>
            <w:tcW w:w="1174" w:type="dxa"/>
            <w:shd w:val="clear" w:color="auto" w:fill="auto"/>
            <w:noWrap/>
            <w:vAlign w:val="bottom"/>
            <w:hideMark/>
          </w:tcPr>
          <w:p w14:paraId="1D71DA3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6.9%</w:t>
            </w:r>
          </w:p>
        </w:tc>
        <w:tc>
          <w:tcPr>
            <w:tcW w:w="1174" w:type="dxa"/>
            <w:shd w:val="clear" w:color="000000" w:fill="83C77C"/>
            <w:noWrap/>
            <w:vAlign w:val="bottom"/>
            <w:hideMark/>
          </w:tcPr>
          <w:p w14:paraId="33CCF58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-68.7%</w:t>
            </w:r>
          </w:p>
        </w:tc>
        <w:tc>
          <w:tcPr>
            <w:tcW w:w="1174" w:type="dxa"/>
            <w:shd w:val="clear" w:color="auto" w:fill="auto"/>
            <w:noWrap/>
            <w:vAlign w:val="bottom"/>
            <w:hideMark/>
          </w:tcPr>
          <w:p w14:paraId="58F4007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3.056176</w:t>
            </w:r>
          </w:p>
        </w:tc>
        <w:tc>
          <w:tcPr>
            <w:tcW w:w="1174" w:type="dxa"/>
            <w:shd w:val="clear" w:color="auto" w:fill="auto"/>
            <w:noWrap/>
            <w:vAlign w:val="bottom"/>
            <w:hideMark/>
          </w:tcPr>
          <w:p w14:paraId="23C235C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-0.8%</w:t>
            </w:r>
          </w:p>
        </w:tc>
        <w:tc>
          <w:tcPr>
            <w:tcW w:w="1174" w:type="dxa"/>
            <w:shd w:val="clear" w:color="000000" w:fill="9FD07F"/>
            <w:noWrap/>
            <w:vAlign w:val="bottom"/>
            <w:hideMark/>
          </w:tcPr>
          <w:p w14:paraId="6C95489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19.5%</w:t>
            </w:r>
          </w:p>
        </w:tc>
      </w:tr>
    </w:tbl>
    <w:p w14:paraId="20F1DB8A" w14:textId="01653483" w:rsidR="004F17D0" w:rsidRPr="000C7BF2" w:rsidRDefault="004F17D0" w:rsidP="000C7BF2">
      <w:pPr>
        <w:sectPr w:rsidR="004F17D0" w:rsidRPr="000C7BF2" w:rsidSect="000A6C47">
          <w:footerReference w:type="default" r:id="rId58"/>
          <w:pgSz w:w="11906" w:h="16838" w:code="9"/>
          <w:pgMar w:top="1418" w:right="1418" w:bottom="1418" w:left="2268" w:header="709" w:footer="709" w:gutter="0"/>
          <w:pgNumType w:start="1"/>
          <w:cols w:space="708"/>
          <w:docGrid w:linePitch="360"/>
        </w:sectPr>
      </w:pPr>
    </w:p>
    <w:p w14:paraId="5FEAA228" w14:textId="106EFA54" w:rsidR="00246C83" w:rsidRDefault="001A4B6A" w:rsidP="001A4B6A">
      <w:pPr>
        <w:pStyle w:val="Heading1"/>
      </w:pPr>
      <w:bookmarkStart w:id="202" w:name="_Toc116152769"/>
      <w:r>
        <w:lastRenderedPageBreak/>
        <w:t>Appendix IV: Readability Scores for Sustainability Reports</w:t>
      </w:r>
      <w:bookmarkEnd w:id="202"/>
    </w:p>
    <w:tbl>
      <w:tblPr>
        <w:tblStyle w:val="TableGrid"/>
        <w:tblW w:w="13887" w:type="dxa"/>
        <w:tblCellMar>
          <w:top w:w="57" w:type="dxa"/>
          <w:left w:w="57" w:type="dxa"/>
          <w:bottom w:w="57" w:type="dxa"/>
          <w:right w:w="57" w:type="dxa"/>
        </w:tblCellMar>
        <w:tblLook w:val="04A0" w:firstRow="1" w:lastRow="0" w:firstColumn="1" w:lastColumn="0" w:noHBand="0" w:noVBand="1"/>
      </w:tblPr>
      <w:tblGrid>
        <w:gridCol w:w="6658"/>
        <w:gridCol w:w="1445"/>
        <w:gridCol w:w="1446"/>
        <w:gridCol w:w="1446"/>
        <w:gridCol w:w="1446"/>
        <w:gridCol w:w="1446"/>
      </w:tblGrid>
      <w:tr w:rsidR="00BB0A2A" w:rsidRPr="00312091" w14:paraId="2EECDE8B" w14:textId="77777777" w:rsidTr="00BB0A2A">
        <w:tc>
          <w:tcPr>
            <w:tcW w:w="6658" w:type="dxa"/>
            <w:shd w:val="clear" w:color="auto" w:fill="D9D9D9" w:themeFill="background1" w:themeFillShade="D9"/>
            <w:vAlign w:val="center"/>
          </w:tcPr>
          <w:p w14:paraId="21A9A64D" w14:textId="77777777" w:rsidR="00BB0A2A" w:rsidRPr="00312091" w:rsidRDefault="00BB0A2A" w:rsidP="00654E7E">
            <w:pPr>
              <w:spacing w:line="240" w:lineRule="auto"/>
              <w:jc w:val="center"/>
              <w:rPr>
                <w:b/>
                <w:bCs/>
              </w:rPr>
            </w:pPr>
            <w:r w:rsidRPr="00312091">
              <w:rPr>
                <w:b/>
                <w:bCs/>
              </w:rPr>
              <w:t>Year</w:t>
            </w:r>
          </w:p>
        </w:tc>
        <w:tc>
          <w:tcPr>
            <w:tcW w:w="1445" w:type="dxa"/>
            <w:shd w:val="clear" w:color="auto" w:fill="D9D9D9" w:themeFill="background1" w:themeFillShade="D9"/>
            <w:vAlign w:val="center"/>
          </w:tcPr>
          <w:p w14:paraId="045DA83A" w14:textId="77777777" w:rsidR="00BB0A2A" w:rsidRPr="00312091" w:rsidRDefault="00BB0A2A" w:rsidP="00654E7E">
            <w:pPr>
              <w:spacing w:line="240" w:lineRule="auto"/>
              <w:jc w:val="center"/>
              <w:rPr>
                <w:b/>
                <w:bCs/>
              </w:rPr>
            </w:pPr>
            <w:r w:rsidRPr="00312091">
              <w:rPr>
                <w:b/>
                <w:bCs/>
              </w:rPr>
              <w:t>Count of Reports</w:t>
            </w:r>
          </w:p>
        </w:tc>
        <w:tc>
          <w:tcPr>
            <w:tcW w:w="1446" w:type="dxa"/>
            <w:shd w:val="clear" w:color="auto" w:fill="D9D9D9" w:themeFill="background1" w:themeFillShade="D9"/>
            <w:vAlign w:val="center"/>
          </w:tcPr>
          <w:p w14:paraId="180B5ACA" w14:textId="77777777" w:rsidR="00BB0A2A" w:rsidRPr="00312091" w:rsidRDefault="00BB0A2A" w:rsidP="00654E7E">
            <w:pPr>
              <w:spacing w:line="240" w:lineRule="auto"/>
              <w:jc w:val="center"/>
              <w:rPr>
                <w:b/>
                <w:bCs/>
              </w:rPr>
            </w:pPr>
            <w:r w:rsidRPr="00312091">
              <w:rPr>
                <w:b/>
                <w:bCs/>
              </w:rPr>
              <w:t xml:space="preserve">Average </w:t>
            </w:r>
            <w:r>
              <w:rPr>
                <w:b/>
                <w:bCs/>
              </w:rPr>
              <w:t>RE</w:t>
            </w:r>
          </w:p>
        </w:tc>
        <w:tc>
          <w:tcPr>
            <w:tcW w:w="1446" w:type="dxa"/>
            <w:shd w:val="clear" w:color="auto" w:fill="D9D9D9" w:themeFill="background1" w:themeFillShade="D9"/>
            <w:vAlign w:val="center"/>
          </w:tcPr>
          <w:p w14:paraId="06A6C72F" w14:textId="77777777" w:rsidR="00BB0A2A" w:rsidRPr="00312091" w:rsidRDefault="00BB0A2A" w:rsidP="00654E7E">
            <w:pPr>
              <w:spacing w:line="240" w:lineRule="auto"/>
              <w:jc w:val="center"/>
              <w:rPr>
                <w:b/>
                <w:bCs/>
              </w:rPr>
            </w:pPr>
            <w:r w:rsidRPr="00312091">
              <w:rPr>
                <w:b/>
                <w:bCs/>
              </w:rPr>
              <w:t xml:space="preserve">Min. </w:t>
            </w:r>
            <w:r>
              <w:rPr>
                <w:b/>
                <w:bCs/>
              </w:rPr>
              <w:t>RE</w:t>
            </w:r>
          </w:p>
        </w:tc>
        <w:tc>
          <w:tcPr>
            <w:tcW w:w="1446" w:type="dxa"/>
            <w:shd w:val="clear" w:color="auto" w:fill="D9D9D9" w:themeFill="background1" w:themeFillShade="D9"/>
            <w:vAlign w:val="center"/>
          </w:tcPr>
          <w:p w14:paraId="47341AB5" w14:textId="77777777" w:rsidR="00BB0A2A" w:rsidRPr="00312091" w:rsidRDefault="00BB0A2A" w:rsidP="00654E7E">
            <w:pPr>
              <w:spacing w:line="240" w:lineRule="auto"/>
              <w:jc w:val="center"/>
              <w:rPr>
                <w:b/>
                <w:bCs/>
              </w:rPr>
            </w:pPr>
            <w:r w:rsidRPr="00312091">
              <w:rPr>
                <w:b/>
                <w:bCs/>
              </w:rPr>
              <w:t xml:space="preserve">Max. </w:t>
            </w:r>
            <w:r>
              <w:rPr>
                <w:b/>
                <w:bCs/>
              </w:rPr>
              <w:t>RE</w:t>
            </w:r>
          </w:p>
        </w:tc>
        <w:tc>
          <w:tcPr>
            <w:tcW w:w="1446" w:type="dxa"/>
            <w:shd w:val="clear" w:color="auto" w:fill="D9D9D9" w:themeFill="background1" w:themeFillShade="D9"/>
            <w:vAlign w:val="center"/>
          </w:tcPr>
          <w:p w14:paraId="34F17A48" w14:textId="77777777" w:rsidR="00BB0A2A" w:rsidRPr="00312091" w:rsidRDefault="00BB0A2A" w:rsidP="00654E7E">
            <w:pPr>
              <w:spacing w:line="240" w:lineRule="auto"/>
              <w:jc w:val="center"/>
              <w:rPr>
                <w:b/>
                <w:bCs/>
              </w:rPr>
            </w:pPr>
            <w:r w:rsidRPr="00312091">
              <w:rPr>
                <w:b/>
                <w:bCs/>
              </w:rPr>
              <w:t xml:space="preserve">Std. Dev. </w:t>
            </w:r>
            <w:r>
              <w:rPr>
                <w:b/>
                <w:bCs/>
              </w:rPr>
              <w:t>RE</w:t>
            </w:r>
          </w:p>
        </w:tc>
      </w:tr>
      <w:tr w:rsidR="00BB0A2A" w14:paraId="639F9F64" w14:textId="77777777" w:rsidTr="00362AC1">
        <w:tc>
          <w:tcPr>
            <w:tcW w:w="6658" w:type="dxa"/>
          </w:tcPr>
          <w:p w14:paraId="502251C9" w14:textId="349A5CF1" w:rsidR="00BB0A2A" w:rsidRDefault="00BB0A2A" w:rsidP="00BB0A2A">
            <w:pPr>
              <w:spacing w:line="240" w:lineRule="auto"/>
              <w:jc w:val="left"/>
            </w:pPr>
            <w:r w:rsidRPr="00E40668">
              <w:t>DAIRY FARM INT'L HOLDINGS LTD</w:t>
            </w:r>
          </w:p>
        </w:tc>
        <w:tc>
          <w:tcPr>
            <w:tcW w:w="1445" w:type="dxa"/>
          </w:tcPr>
          <w:p w14:paraId="4FA87D4F" w14:textId="26045824" w:rsidR="00BB0A2A" w:rsidRDefault="00BB0A2A" w:rsidP="00BB0A2A">
            <w:pPr>
              <w:spacing w:line="240" w:lineRule="auto"/>
              <w:jc w:val="center"/>
            </w:pPr>
            <w:r w:rsidRPr="00E40668">
              <w:t>7</w:t>
            </w:r>
          </w:p>
        </w:tc>
        <w:tc>
          <w:tcPr>
            <w:tcW w:w="1446" w:type="dxa"/>
          </w:tcPr>
          <w:p w14:paraId="0DDC321E" w14:textId="5BBEEE8B" w:rsidR="00BB0A2A" w:rsidRDefault="00BB0A2A" w:rsidP="00BB0A2A">
            <w:pPr>
              <w:spacing w:line="240" w:lineRule="auto"/>
              <w:jc w:val="center"/>
            </w:pPr>
            <w:r w:rsidRPr="00E40668">
              <w:t xml:space="preserve"> 27.878 </w:t>
            </w:r>
          </w:p>
        </w:tc>
        <w:tc>
          <w:tcPr>
            <w:tcW w:w="1446" w:type="dxa"/>
          </w:tcPr>
          <w:p w14:paraId="537B6A63" w14:textId="080ABA6F" w:rsidR="00BB0A2A" w:rsidRDefault="00BB0A2A" w:rsidP="00BB0A2A">
            <w:pPr>
              <w:spacing w:line="240" w:lineRule="auto"/>
              <w:jc w:val="center"/>
            </w:pPr>
            <w:r w:rsidRPr="00E40668">
              <w:t xml:space="preserve"> 22.529 </w:t>
            </w:r>
          </w:p>
        </w:tc>
        <w:tc>
          <w:tcPr>
            <w:tcW w:w="1446" w:type="dxa"/>
          </w:tcPr>
          <w:p w14:paraId="40AD285D" w14:textId="50F037FD" w:rsidR="00BB0A2A" w:rsidRDefault="00BB0A2A" w:rsidP="00BB0A2A">
            <w:pPr>
              <w:spacing w:line="240" w:lineRule="auto"/>
              <w:jc w:val="center"/>
            </w:pPr>
            <w:r w:rsidRPr="00E40668">
              <w:t xml:space="preserve"> 37.747 </w:t>
            </w:r>
          </w:p>
        </w:tc>
        <w:tc>
          <w:tcPr>
            <w:tcW w:w="1446" w:type="dxa"/>
          </w:tcPr>
          <w:p w14:paraId="4DF24DCD" w14:textId="75C80624" w:rsidR="00BB0A2A" w:rsidRDefault="00BB0A2A" w:rsidP="00BB0A2A">
            <w:pPr>
              <w:spacing w:line="240" w:lineRule="auto"/>
              <w:jc w:val="center"/>
            </w:pPr>
            <w:r w:rsidRPr="00E40668">
              <w:t xml:space="preserve"> 5.602 </w:t>
            </w:r>
          </w:p>
        </w:tc>
      </w:tr>
      <w:tr w:rsidR="00BB0A2A" w14:paraId="550E29E1" w14:textId="77777777" w:rsidTr="00362AC1">
        <w:tc>
          <w:tcPr>
            <w:tcW w:w="6658" w:type="dxa"/>
          </w:tcPr>
          <w:p w14:paraId="7DB2AB12" w14:textId="4A3F59EC" w:rsidR="00BB0A2A" w:rsidRDefault="00BB0A2A" w:rsidP="00BB0A2A">
            <w:pPr>
              <w:spacing w:line="240" w:lineRule="auto"/>
              <w:jc w:val="left"/>
            </w:pPr>
            <w:r w:rsidRPr="00E40668">
              <w:t>YANGZIJIANG SHIPBLDG HLDGS LTD</w:t>
            </w:r>
          </w:p>
        </w:tc>
        <w:tc>
          <w:tcPr>
            <w:tcW w:w="1445" w:type="dxa"/>
          </w:tcPr>
          <w:p w14:paraId="4A59D962" w14:textId="1CEF01CF" w:rsidR="00BB0A2A" w:rsidRDefault="00BB0A2A" w:rsidP="00BB0A2A">
            <w:pPr>
              <w:spacing w:line="240" w:lineRule="auto"/>
              <w:jc w:val="center"/>
            </w:pPr>
            <w:r w:rsidRPr="00E40668">
              <w:t>7</w:t>
            </w:r>
          </w:p>
        </w:tc>
        <w:tc>
          <w:tcPr>
            <w:tcW w:w="1446" w:type="dxa"/>
          </w:tcPr>
          <w:p w14:paraId="73F56A93" w14:textId="61A6608D" w:rsidR="00BB0A2A" w:rsidRDefault="00BB0A2A" w:rsidP="00BB0A2A">
            <w:pPr>
              <w:spacing w:line="240" w:lineRule="auto"/>
              <w:jc w:val="center"/>
            </w:pPr>
            <w:r w:rsidRPr="00E40668">
              <w:t xml:space="preserve"> 22.763 </w:t>
            </w:r>
          </w:p>
        </w:tc>
        <w:tc>
          <w:tcPr>
            <w:tcW w:w="1446" w:type="dxa"/>
          </w:tcPr>
          <w:p w14:paraId="290691C6" w14:textId="270A4E5C" w:rsidR="00BB0A2A" w:rsidRDefault="00BB0A2A" w:rsidP="00BB0A2A">
            <w:pPr>
              <w:spacing w:line="240" w:lineRule="auto"/>
              <w:jc w:val="center"/>
            </w:pPr>
            <w:r w:rsidRPr="00E40668">
              <w:t xml:space="preserve"> 15.282 </w:t>
            </w:r>
          </w:p>
        </w:tc>
        <w:tc>
          <w:tcPr>
            <w:tcW w:w="1446" w:type="dxa"/>
          </w:tcPr>
          <w:p w14:paraId="7C1322E1" w14:textId="58FFFAE9" w:rsidR="00BB0A2A" w:rsidRDefault="00BB0A2A" w:rsidP="00BB0A2A">
            <w:pPr>
              <w:spacing w:line="240" w:lineRule="auto"/>
              <w:jc w:val="center"/>
            </w:pPr>
            <w:r w:rsidRPr="00E40668">
              <w:t xml:space="preserve"> 28.710 </w:t>
            </w:r>
          </w:p>
        </w:tc>
        <w:tc>
          <w:tcPr>
            <w:tcW w:w="1446" w:type="dxa"/>
          </w:tcPr>
          <w:p w14:paraId="052E1CA9" w14:textId="79ADF036" w:rsidR="00BB0A2A" w:rsidRDefault="00BB0A2A" w:rsidP="00BB0A2A">
            <w:pPr>
              <w:spacing w:line="240" w:lineRule="auto"/>
              <w:jc w:val="center"/>
            </w:pPr>
            <w:r w:rsidRPr="00E40668">
              <w:t xml:space="preserve"> 4.800 </w:t>
            </w:r>
          </w:p>
        </w:tc>
      </w:tr>
      <w:tr w:rsidR="00BB0A2A" w14:paraId="1B3A85D2" w14:textId="77777777" w:rsidTr="00362AC1">
        <w:tc>
          <w:tcPr>
            <w:tcW w:w="6658" w:type="dxa"/>
          </w:tcPr>
          <w:p w14:paraId="1B697635" w14:textId="13693E6C" w:rsidR="00BB0A2A" w:rsidRDefault="00BB0A2A" w:rsidP="00BB0A2A">
            <w:pPr>
              <w:spacing w:line="240" w:lineRule="auto"/>
              <w:jc w:val="left"/>
            </w:pPr>
            <w:r w:rsidRPr="00E40668">
              <w:t>COMFORTDELGRO CORPORATION LTD</w:t>
            </w:r>
          </w:p>
        </w:tc>
        <w:tc>
          <w:tcPr>
            <w:tcW w:w="1445" w:type="dxa"/>
          </w:tcPr>
          <w:p w14:paraId="37E87E16" w14:textId="73BBDBB4" w:rsidR="00BB0A2A" w:rsidRDefault="00BB0A2A" w:rsidP="00BB0A2A">
            <w:pPr>
              <w:spacing w:line="240" w:lineRule="auto"/>
              <w:jc w:val="center"/>
            </w:pPr>
            <w:r w:rsidRPr="00E40668">
              <w:t>7</w:t>
            </w:r>
          </w:p>
        </w:tc>
        <w:tc>
          <w:tcPr>
            <w:tcW w:w="1446" w:type="dxa"/>
          </w:tcPr>
          <w:p w14:paraId="6D39D99F" w14:textId="5BE6DFBA" w:rsidR="00BB0A2A" w:rsidRDefault="00BB0A2A" w:rsidP="00BB0A2A">
            <w:pPr>
              <w:spacing w:line="240" w:lineRule="auto"/>
              <w:jc w:val="center"/>
            </w:pPr>
            <w:r w:rsidRPr="00E40668">
              <w:t xml:space="preserve"> 16.132 </w:t>
            </w:r>
          </w:p>
        </w:tc>
        <w:tc>
          <w:tcPr>
            <w:tcW w:w="1446" w:type="dxa"/>
          </w:tcPr>
          <w:p w14:paraId="5F5E9B7A" w14:textId="00657866" w:rsidR="00BB0A2A" w:rsidRDefault="00BB0A2A" w:rsidP="00BB0A2A">
            <w:pPr>
              <w:spacing w:line="240" w:lineRule="auto"/>
              <w:jc w:val="center"/>
            </w:pPr>
            <w:r w:rsidRPr="00E40668">
              <w:t xml:space="preserve"> 4.947 </w:t>
            </w:r>
          </w:p>
        </w:tc>
        <w:tc>
          <w:tcPr>
            <w:tcW w:w="1446" w:type="dxa"/>
          </w:tcPr>
          <w:p w14:paraId="4B7F74C1" w14:textId="5BDA63E2" w:rsidR="00BB0A2A" w:rsidRDefault="00BB0A2A" w:rsidP="00BB0A2A">
            <w:pPr>
              <w:spacing w:line="240" w:lineRule="auto"/>
              <w:jc w:val="center"/>
            </w:pPr>
            <w:r w:rsidRPr="00E40668">
              <w:t xml:space="preserve"> 23.479 </w:t>
            </w:r>
          </w:p>
        </w:tc>
        <w:tc>
          <w:tcPr>
            <w:tcW w:w="1446" w:type="dxa"/>
          </w:tcPr>
          <w:p w14:paraId="73AEFD5B" w14:textId="20DF455B" w:rsidR="00BB0A2A" w:rsidRDefault="00BB0A2A" w:rsidP="00BB0A2A">
            <w:pPr>
              <w:spacing w:line="240" w:lineRule="auto"/>
              <w:jc w:val="center"/>
            </w:pPr>
            <w:r w:rsidRPr="00E40668">
              <w:t xml:space="preserve"> 5.820 </w:t>
            </w:r>
          </w:p>
        </w:tc>
      </w:tr>
      <w:tr w:rsidR="00BB0A2A" w14:paraId="475704AB" w14:textId="77777777" w:rsidTr="00362AC1">
        <w:tc>
          <w:tcPr>
            <w:tcW w:w="6658" w:type="dxa"/>
          </w:tcPr>
          <w:p w14:paraId="2F2C8336" w14:textId="7D419E1A" w:rsidR="00BB0A2A" w:rsidRDefault="00BB0A2A" w:rsidP="00BB0A2A">
            <w:pPr>
              <w:spacing w:line="240" w:lineRule="auto"/>
              <w:jc w:val="left"/>
            </w:pPr>
            <w:r w:rsidRPr="00E40668">
              <w:t>UOL GROUP LIMITED</w:t>
            </w:r>
          </w:p>
        </w:tc>
        <w:tc>
          <w:tcPr>
            <w:tcW w:w="1445" w:type="dxa"/>
          </w:tcPr>
          <w:p w14:paraId="59B271C0" w14:textId="1CDCA35D" w:rsidR="00BB0A2A" w:rsidRDefault="00BB0A2A" w:rsidP="00BB0A2A">
            <w:pPr>
              <w:spacing w:line="240" w:lineRule="auto"/>
              <w:jc w:val="center"/>
            </w:pPr>
            <w:r w:rsidRPr="00E40668">
              <w:t>7</w:t>
            </w:r>
          </w:p>
        </w:tc>
        <w:tc>
          <w:tcPr>
            <w:tcW w:w="1446" w:type="dxa"/>
          </w:tcPr>
          <w:p w14:paraId="2DC2C95D" w14:textId="15660D09" w:rsidR="00BB0A2A" w:rsidRDefault="00BB0A2A" w:rsidP="00BB0A2A">
            <w:pPr>
              <w:spacing w:line="240" w:lineRule="auto"/>
              <w:jc w:val="center"/>
            </w:pPr>
            <w:r w:rsidRPr="00E40668">
              <w:t xml:space="preserve"> 14.133 </w:t>
            </w:r>
          </w:p>
        </w:tc>
        <w:tc>
          <w:tcPr>
            <w:tcW w:w="1446" w:type="dxa"/>
          </w:tcPr>
          <w:p w14:paraId="24B3BCDE" w14:textId="6031BA9D" w:rsidR="00BB0A2A" w:rsidRDefault="00BB0A2A" w:rsidP="00BB0A2A">
            <w:pPr>
              <w:spacing w:line="240" w:lineRule="auto"/>
              <w:jc w:val="center"/>
            </w:pPr>
            <w:r w:rsidRPr="00E40668">
              <w:t xml:space="preserve"> 9.121 </w:t>
            </w:r>
          </w:p>
        </w:tc>
        <w:tc>
          <w:tcPr>
            <w:tcW w:w="1446" w:type="dxa"/>
          </w:tcPr>
          <w:p w14:paraId="1E616073" w14:textId="624CDE2C" w:rsidR="00BB0A2A" w:rsidRDefault="00BB0A2A" w:rsidP="00BB0A2A">
            <w:pPr>
              <w:spacing w:line="240" w:lineRule="auto"/>
              <w:jc w:val="center"/>
            </w:pPr>
            <w:r w:rsidRPr="00E40668">
              <w:t xml:space="preserve"> 21.856 </w:t>
            </w:r>
          </w:p>
        </w:tc>
        <w:tc>
          <w:tcPr>
            <w:tcW w:w="1446" w:type="dxa"/>
          </w:tcPr>
          <w:p w14:paraId="18BDE06A" w14:textId="67EBE129" w:rsidR="00BB0A2A" w:rsidRDefault="00BB0A2A" w:rsidP="00BB0A2A">
            <w:pPr>
              <w:spacing w:line="240" w:lineRule="auto"/>
              <w:jc w:val="center"/>
            </w:pPr>
            <w:r w:rsidRPr="00E40668">
              <w:t xml:space="preserve"> 4.314 </w:t>
            </w:r>
          </w:p>
        </w:tc>
      </w:tr>
      <w:tr w:rsidR="00BB0A2A" w14:paraId="65E8AB93" w14:textId="77777777" w:rsidTr="00362AC1">
        <w:tc>
          <w:tcPr>
            <w:tcW w:w="6658" w:type="dxa"/>
          </w:tcPr>
          <w:p w14:paraId="705AFCDE" w14:textId="64A5ACD2" w:rsidR="00BB0A2A" w:rsidRDefault="00BB0A2A" w:rsidP="00BB0A2A">
            <w:pPr>
              <w:spacing w:line="240" w:lineRule="auto"/>
              <w:jc w:val="left"/>
            </w:pPr>
            <w:r w:rsidRPr="00E40668">
              <w:t>THAI BEVERAGE PUBLIC CO LTD</w:t>
            </w:r>
          </w:p>
        </w:tc>
        <w:tc>
          <w:tcPr>
            <w:tcW w:w="1445" w:type="dxa"/>
          </w:tcPr>
          <w:p w14:paraId="6DA3CE4D" w14:textId="3C782AD8" w:rsidR="00BB0A2A" w:rsidRDefault="00BB0A2A" w:rsidP="00BB0A2A">
            <w:pPr>
              <w:spacing w:line="240" w:lineRule="auto"/>
              <w:jc w:val="center"/>
            </w:pPr>
            <w:r w:rsidRPr="00E40668">
              <w:t>7</w:t>
            </w:r>
          </w:p>
        </w:tc>
        <w:tc>
          <w:tcPr>
            <w:tcW w:w="1446" w:type="dxa"/>
          </w:tcPr>
          <w:p w14:paraId="402E5157" w14:textId="38C673A6" w:rsidR="00BB0A2A" w:rsidRDefault="00BB0A2A" w:rsidP="00BB0A2A">
            <w:pPr>
              <w:spacing w:line="240" w:lineRule="auto"/>
              <w:jc w:val="center"/>
            </w:pPr>
            <w:r w:rsidRPr="00E40668">
              <w:t xml:space="preserve"> 13.939 </w:t>
            </w:r>
          </w:p>
        </w:tc>
        <w:tc>
          <w:tcPr>
            <w:tcW w:w="1446" w:type="dxa"/>
          </w:tcPr>
          <w:p w14:paraId="4BF349B3" w14:textId="71AAA1AF" w:rsidR="00BB0A2A" w:rsidRDefault="00BB0A2A" w:rsidP="00BB0A2A">
            <w:pPr>
              <w:spacing w:line="240" w:lineRule="auto"/>
              <w:jc w:val="center"/>
            </w:pPr>
            <w:r w:rsidRPr="00E40668">
              <w:t xml:space="preserve"> 10.405 </w:t>
            </w:r>
          </w:p>
        </w:tc>
        <w:tc>
          <w:tcPr>
            <w:tcW w:w="1446" w:type="dxa"/>
          </w:tcPr>
          <w:p w14:paraId="4F5F42BA" w14:textId="20E6CB5A" w:rsidR="00BB0A2A" w:rsidRDefault="00BB0A2A" w:rsidP="00BB0A2A">
            <w:pPr>
              <w:spacing w:line="240" w:lineRule="auto"/>
              <w:jc w:val="center"/>
            </w:pPr>
            <w:r w:rsidRPr="00E40668">
              <w:t xml:space="preserve"> 17.026 </w:t>
            </w:r>
          </w:p>
        </w:tc>
        <w:tc>
          <w:tcPr>
            <w:tcW w:w="1446" w:type="dxa"/>
          </w:tcPr>
          <w:p w14:paraId="148FA63A" w14:textId="09FE20C8" w:rsidR="00BB0A2A" w:rsidRDefault="00BB0A2A" w:rsidP="00BB0A2A">
            <w:pPr>
              <w:spacing w:line="240" w:lineRule="auto"/>
              <w:jc w:val="center"/>
            </w:pPr>
            <w:r w:rsidRPr="00E40668">
              <w:t xml:space="preserve"> 2.420 </w:t>
            </w:r>
          </w:p>
        </w:tc>
      </w:tr>
      <w:tr w:rsidR="00BB0A2A" w14:paraId="726E350A" w14:textId="77777777" w:rsidTr="00362AC1">
        <w:tc>
          <w:tcPr>
            <w:tcW w:w="6658" w:type="dxa"/>
          </w:tcPr>
          <w:p w14:paraId="2A0B228F" w14:textId="26B45558" w:rsidR="00BB0A2A" w:rsidRDefault="00BB0A2A" w:rsidP="00BB0A2A">
            <w:pPr>
              <w:spacing w:line="240" w:lineRule="auto"/>
              <w:jc w:val="left"/>
            </w:pPr>
            <w:r w:rsidRPr="00E40668">
              <w:t>SINGTEL</w:t>
            </w:r>
          </w:p>
        </w:tc>
        <w:tc>
          <w:tcPr>
            <w:tcW w:w="1445" w:type="dxa"/>
          </w:tcPr>
          <w:p w14:paraId="0839A0F8" w14:textId="3D52924B" w:rsidR="00BB0A2A" w:rsidRDefault="00BB0A2A" w:rsidP="00BB0A2A">
            <w:pPr>
              <w:spacing w:line="240" w:lineRule="auto"/>
              <w:jc w:val="center"/>
            </w:pPr>
            <w:r w:rsidRPr="00E40668">
              <w:t>7</w:t>
            </w:r>
          </w:p>
        </w:tc>
        <w:tc>
          <w:tcPr>
            <w:tcW w:w="1446" w:type="dxa"/>
          </w:tcPr>
          <w:p w14:paraId="25E0F57B" w14:textId="0E0D2F5C" w:rsidR="00BB0A2A" w:rsidRDefault="00BB0A2A" w:rsidP="00BB0A2A">
            <w:pPr>
              <w:spacing w:line="240" w:lineRule="auto"/>
              <w:jc w:val="center"/>
            </w:pPr>
            <w:r w:rsidRPr="00E40668">
              <w:t xml:space="preserve"> 12.363 </w:t>
            </w:r>
          </w:p>
        </w:tc>
        <w:tc>
          <w:tcPr>
            <w:tcW w:w="1446" w:type="dxa"/>
          </w:tcPr>
          <w:p w14:paraId="423629AE" w14:textId="3845F097" w:rsidR="00BB0A2A" w:rsidRDefault="00BB0A2A" w:rsidP="00BB0A2A">
            <w:pPr>
              <w:spacing w:line="240" w:lineRule="auto"/>
              <w:jc w:val="center"/>
            </w:pPr>
            <w:r w:rsidRPr="00E40668">
              <w:t xml:space="preserve"> 9.502 </w:t>
            </w:r>
          </w:p>
        </w:tc>
        <w:tc>
          <w:tcPr>
            <w:tcW w:w="1446" w:type="dxa"/>
          </w:tcPr>
          <w:p w14:paraId="32E9C251" w14:textId="1857ED58" w:rsidR="00BB0A2A" w:rsidRDefault="00BB0A2A" w:rsidP="00BB0A2A">
            <w:pPr>
              <w:spacing w:line="240" w:lineRule="auto"/>
              <w:jc w:val="center"/>
            </w:pPr>
            <w:r w:rsidRPr="00E40668">
              <w:t xml:space="preserve"> 14.320 </w:t>
            </w:r>
          </w:p>
        </w:tc>
        <w:tc>
          <w:tcPr>
            <w:tcW w:w="1446" w:type="dxa"/>
          </w:tcPr>
          <w:p w14:paraId="4CD0698D" w14:textId="27615A42" w:rsidR="00BB0A2A" w:rsidRDefault="00BB0A2A" w:rsidP="00BB0A2A">
            <w:pPr>
              <w:spacing w:line="240" w:lineRule="auto"/>
              <w:jc w:val="center"/>
            </w:pPr>
            <w:r w:rsidRPr="00E40668">
              <w:t xml:space="preserve"> 1.541 </w:t>
            </w:r>
          </w:p>
        </w:tc>
      </w:tr>
      <w:tr w:rsidR="00BB0A2A" w:rsidRPr="009D7AA3" w14:paraId="7ACF7276" w14:textId="77777777" w:rsidTr="00362AC1">
        <w:tc>
          <w:tcPr>
            <w:tcW w:w="6658" w:type="dxa"/>
          </w:tcPr>
          <w:p w14:paraId="08F5B347" w14:textId="3FB56F25" w:rsidR="00BB0A2A" w:rsidRPr="009D7AA3" w:rsidRDefault="00BB0A2A" w:rsidP="00BB0A2A">
            <w:pPr>
              <w:spacing w:line="240" w:lineRule="auto"/>
              <w:jc w:val="left"/>
            </w:pPr>
            <w:r w:rsidRPr="00E40668">
              <w:t>JARDINE MATHESON HLDGS LTD</w:t>
            </w:r>
          </w:p>
        </w:tc>
        <w:tc>
          <w:tcPr>
            <w:tcW w:w="1445" w:type="dxa"/>
          </w:tcPr>
          <w:p w14:paraId="54EB5AF9" w14:textId="747EFB96" w:rsidR="00BB0A2A" w:rsidRPr="009D7AA3" w:rsidRDefault="00BB0A2A" w:rsidP="00BB0A2A">
            <w:pPr>
              <w:spacing w:line="240" w:lineRule="auto"/>
              <w:jc w:val="center"/>
            </w:pPr>
            <w:r w:rsidRPr="00E40668">
              <w:t>7</w:t>
            </w:r>
          </w:p>
        </w:tc>
        <w:tc>
          <w:tcPr>
            <w:tcW w:w="1446" w:type="dxa"/>
          </w:tcPr>
          <w:p w14:paraId="640DD46D" w14:textId="33E748EB" w:rsidR="00BB0A2A" w:rsidRPr="009D7AA3" w:rsidRDefault="00BB0A2A" w:rsidP="00BB0A2A">
            <w:pPr>
              <w:spacing w:line="240" w:lineRule="auto"/>
              <w:jc w:val="center"/>
            </w:pPr>
            <w:r w:rsidRPr="00E40668">
              <w:t xml:space="preserve"> 12.149 </w:t>
            </w:r>
          </w:p>
        </w:tc>
        <w:tc>
          <w:tcPr>
            <w:tcW w:w="1446" w:type="dxa"/>
          </w:tcPr>
          <w:p w14:paraId="019B4EDD" w14:textId="52EB2B2A" w:rsidR="00BB0A2A" w:rsidRPr="009D7AA3" w:rsidRDefault="00BB0A2A" w:rsidP="00BB0A2A">
            <w:pPr>
              <w:spacing w:line="240" w:lineRule="auto"/>
              <w:jc w:val="center"/>
            </w:pPr>
            <w:r w:rsidRPr="00E40668">
              <w:t xml:space="preserve">-6.925 </w:t>
            </w:r>
          </w:p>
        </w:tc>
        <w:tc>
          <w:tcPr>
            <w:tcW w:w="1446" w:type="dxa"/>
          </w:tcPr>
          <w:p w14:paraId="3E2D3207" w14:textId="186AD34C" w:rsidR="00BB0A2A" w:rsidRPr="009D7AA3" w:rsidRDefault="00BB0A2A" w:rsidP="00BB0A2A">
            <w:pPr>
              <w:spacing w:line="240" w:lineRule="auto"/>
              <w:jc w:val="center"/>
            </w:pPr>
            <w:r w:rsidRPr="00E40668">
              <w:t xml:space="preserve"> 27.771 </w:t>
            </w:r>
          </w:p>
        </w:tc>
        <w:tc>
          <w:tcPr>
            <w:tcW w:w="1446" w:type="dxa"/>
          </w:tcPr>
          <w:p w14:paraId="66E503CB" w14:textId="7FACE375" w:rsidR="00BB0A2A" w:rsidRPr="009D7AA3" w:rsidRDefault="00BB0A2A" w:rsidP="00BB0A2A">
            <w:pPr>
              <w:spacing w:line="240" w:lineRule="auto"/>
              <w:jc w:val="center"/>
            </w:pPr>
            <w:r w:rsidRPr="00E40668">
              <w:t xml:space="preserve"> 10.666 </w:t>
            </w:r>
          </w:p>
        </w:tc>
      </w:tr>
      <w:tr w:rsidR="00BB0A2A" w:rsidRPr="009D7AA3" w14:paraId="08D49330" w14:textId="77777777" w:rsidTr="00362AC1">
        <w:tc>
          <w:tcPr>
            <w:tcW w:w="6658" w:type="dxa"/>
          </w:tcPr>
          <w:p w14:paraId="5231D6A0" w14:textId="269F08ED" w:rsidR="00BB0A2A" w:rsidRDefault="00BB0A2A" w:rsidP="00BB0A2A">
            <w:pPr>
              <w:spacing w:line="240" w:lineRule="auto"/>
              <w:jc w:val="left"/>
            </w:pPr>
            <w:r w:rsidRPr="00E40668">
              <w:t>CAPITALAND INVESTMENT LIMITED</w:t>
            </w:r>
          </w:p>
        </w:tc>
        <w:tc>
          <w:tcPr>
            <w:tcW w:w="1445" w:type="dxa"/>
          </w:tcPr>
          <w:p w14:paraId="5D038FDD" w14:textId="3E2624AB" w:rsidR="00BB0A2A" w:rsidRDefault="00BB0A2A" w:rsidP="00BB0A2A">
            <w:pPr>
              <w:spacing w:line="240" w:lineRule="auto"/>
              <w:jc w:val="center"/>
            </w:pPr>
            <w:r w:rsidRPr="00E40668">
              <w:t>1</w:t>
            </w:r>
          </w:p>
        </w:tc>
        <w:tc>
          <w:tcPr>
            <w:tcW w:w="1446" w:type="dxa"/>
          </w:tcPr>
          <w:p w14:paraId="6CB30605" w14:textId="58599347" w:rsidR="00BB0A2A" w:rsidRPr="006A23C5" w:rsidRDefault="00BB0A2A" w:rsidP="00BB0A2A">
            <w:pPr>
              <w:spacing w:line="240" w:lineRule="auto"/>
              <w:jc w:val="center"/>
            </w:pPr>
            <w:r w:rsidRPr="00E40668">
              <w:t xml:space="preserve"> 12.024 </w:t>
            </w:r>
          </w:p>
        </w:tc>
        <w:tc>
          <w:tcPr>
            <w:tcW w:w="1446" w:type="dxa"/>
          </w:tcPr>
          <w:p w14:paraId="2AFAEDDF" w14:textId="7F73FEDA" w:rsidR="00BB0A2A" w:rsidRPr="006A23C5" w:rsidRDefault="00BB0A2A" w:rsidP="00BB0A2A">
            <w:pPr>
              <w:spacing w:line="240" w:lineRule="auto"/>
              <w:jc w:val="center"/>
            </w:pPr>
            <w:r w:rsidRPr="00E40668">
              <w:t xml:space="preserve"> 12.024 </w:t>
            </w:r>
          </w:p>
        </w:tc>
        <w:tc>
          <w:tcPr>
            <w:tcW w:w="1446" w:type="dxa"/>
          </w:tcPr>
          <w:p w14:paraId="778447D2" w14:textId="2004FF43" w:rsidR="00BB0A2A" w:rsidRPr="006A23C5" w:rsidRDefault="00BB0A2A" w:rsidP="00BB0A2A">
            <w:pPr>
              <w:spacing w:line="240" w:lineRule="auto"/>
              <w:jc w:val="center"/>
            </w:pPr>
            <w:r w:rsidRPr="00E40668">
              <w:t xml:space="preserve"> 12.024 </w:t>
            </w:r>
          </w:p>
        </w:tc>
        <w:tc>
          <w:tcPr>
            <w:tcW w:w="1446" w:type="dxa"/>
          </w:tcPr>
          <w:p w14:paraId="28C42BE4" w14:textId="3D984A70" w:rsidR="00BB0A2A" w:rsidRPr="006A23C5" w:rsidRDefault="004C5C29" w:rsidP="00BB0A2A">
            <w:pPr>
              <w:spacing w:line="240" w:lineRule="auto"/>
              <w:jc w:val="center"/>
            </w:pPr>
            <w:r>
              <w:t>N/A</w:t>
            </w:r>
          </w:p>
        </w:tc>
      </w:tr>
      <w:tr w:rsidR="00BB0A2A" w:rsidRPr="009D7AA3" w14:paraId="68EAC459" w14:textId="77777777" w:rsidTr="00362AC1">
        <w:tc>
          <w:tcPr>
            <w:tcW w:w="6658" w:type="dxa"/>
          </w:tcPr>
          <w:p w14:paraId="5E1F453E" w14:textId="69EAE9BB" w:rsidR="00BB0A2A" w:rsidRDefault="00BB0A2A" w:rsidP="00BB0A2A">
            <w:pPr>
              <w:spacing w:line="240" w:lineRule="auto"/>
              <w:jc w:val="left"/>
            </w:pPr>
            <w:r w:rsidRPr="00E40668">
              <w:t>DBS GROUP HOLDINGS LTD</w:t>
            </w:r>
          </w:p>
        </w:tc>
        <w:tc>
          <w:tcPr>
            <w:tcW w:w="1445" w:type="dxa"/>
          </w:tcPr>
          <w:p w14:paraId="70B04D30" w14:textId="74159840" w:rsidR="00BB0A2A" w:rsidRDefault="00BB0A2A" w:rsidP="00BB0A2A">
            <w:pPr>
              <w:spacing w:line="240" w:lineRule="auto"/>
              <w:jc w:val="center"/>
            </w:pPr>
            <w:r w:rsidRPr="00E40668">
              <w:t>7</w:t>
            </w:r>
          </w:p>
        </w:tc>
        <w:tc>
          <w:tcPr>
            <w:tcW w:w="1446" w:type="dxa"/>
          </w:tcPr>
          <w:p w14:paraId="368E1955" w14:textId="7B7ECFF9" w:rsidR="00BB0A2A" w:rsidRPr="006A23C5" w:rsidRDefault="00BB0A2A" w:rsidP="00BB0A2A">
            <w:pPr>
              <w:spacing w:line="240" w:lineRule="auto"/>
              <w:jc w:val="center"/>
            </w:pPr>
            <w:r w:rsidRPr="00E40668">
              <w:t xml:space="preserve"> 12.023 </w:t>
            </w:r>
          </w:p>
        </w:tc>
        <w:tc>
          <w:tcPr>
            <w:tcW w:w="1446" w:type="dxa"/>
          </w:tcPr>
          <w:p w14:paraId="046EA521" w14:textId="4AFD860F" w:rsidR="00BB0A2A" w:rsidRPr="006A23C5" w:rsidRDefault="00BB0A2A" w:rsidP="00BB0A2A">
            <w:pPr>
              <w:spacing w:line="240" w:lineRule="auto"/>
              <w:jc w:val="center"/>
            </w:pPr>
            <w:r w:rsidRPr="00E40668">
              <w:t xml:space="preserve"> 3.835 </w:t>
            </w:r>
          </w:p>
        </w:tc>
        <w:tc>
          <w:tcPr>
            <w:tcW w:w="1446" w:type="dxa"/>
          </w:tcPr>
          <w:p w14:paraId="23C18EE6" w14:textId="7B0CB800" w:rsidR="00BB0A2A" w:rsidRPr="006A23C5" w:rsidRDefault="00BB0A2A" w:rsidP="00BB0A2A">
            <w:pPr>
              <w:spacing w:line="240" w:lineRule="auto"/>
              <w:jc w:val="center"/>
            </w:pPr>
            <w:r w:rsidRPr="00E40668">
              <w:t xml:space="preserve"> 26.433 </w:t>
            </w:r>
          </w:p>
        </w:tc>
        <w:tc>
          <w:tcPr>
            <w:tcW w:w="1446" w:type="dxa"/>
          </w:tcPr>
          <w:p w14:paraId="5393D1F7" w14:textId="31FBCDF0" w:rsidR="00BB0A2A" w:rsidRPr="006A23C5" w:rsidRDefault="00BB0A2A" w:rsidP="00BB0A2A">
            <w:pPr>
              <w:spacing w:line="240" w:lineRule="auto"/>
              <w:jc w:val="center"/>
            </w:pPr>
            <w:r w:rsidRPr="00E40668">
              <w:t xml:space="preserve"> 7.167 </w:t>
            </w:r>
          </w:p>
        </w:tc>
      </w:tr>
      <w:tr w:rsidR="00BB0A2A" w:rsidRPr="009D7AA3" w14:paraId="3EA0C8C4" w14:textId="77777777" w:rsidTr="00362AC1">
        <w:tc>
          <w:tcPr>
            <w:tcW w:w="6658" w:type="dxa"/>
          </w:tcPr>
          <w:p w14:paraId="117B7F73" w14:textId="2418466F" w:rsidR="00BB0A2A" w:rsidRDefault="00BB0A2A" w:rsidP="00BB0A2A">
            <w:pPr>
              <w:spacing w:line="240" w:lineRule="auto"/>
              <w:jc w:val="left"/>
            </w:pPr>
            <w:r w:rsidRPr="00E40668">
              <w:t>SINGAPORE AIRLINES LTD</w:t>
            </w:r>
          </w:p>
        </w:tc>
        <w:tc>
          <w:tcPr>
            <w:tcW w:w="1445" w:type="dxa"/>
          </w:tcPr>
          <w:p w14:paraId="49D50E95" w14:textId="5252C66C" w:rsidR="00BB0A2A" w:rsidRDefault="00BB0A2A" w:rsidP="00BB0A2A">
            <w:pPr>
              <w:spacing w:line="240" w:lineRule="auto"/>
              <w:jc w:val="center"/>
            </w:pPr>
            <w:r w:rsidRPr="00E40668">
              <w:t>7</w:t>
            </w:r>
          </w:p>
        </w:tc>
        <w:tc>
          <w:tcPr>
            <w:tcW w:w="1446" w:type="dxa"/>
          </w:tcPr>
          <w:p w14:paraId="0D9D3FA0" w14:textId="4C92FC9E" w:rsidR="00BB0A2A" w:rsidRPr="006A23C5" w:rsidRDefault="00BB0A2A" w:rsidP="00BB0A2A">
            <w:pPr>
              <w:spacing w:line="240" w:lineRule="auto"/>
              <w:jc w:val="center"/>
            </w:pPr>
            <w:r w:rsidRPr="00E40668">
              <w:t xml:space="preserve"> 11.835 </w:t>
            </w:r>
          </w:p>
        </w:tc>
        <w:tc>
          <w:tcPr>
            <w:tcW w:w="1446" w:type="dxa"/>
          </w:tcPr>
          <w:p w14:paraId="649E9A44" w14:textId="3DF21C01" w:rsidR="00BB0A2A" w:rsidRPr="006A23C5" w:rsidRDefault="00BB0A2A" w:rsidP="00BB0A2A">
            <w:pPr>
              <w:spacing w:line="240" w:lineRule="auto"/>
              <w:jc w:val="center"/>
            </w:pPr>
            <w:r w:rsidRPr="00E40668">
              <w:t xml:space="preserve"> 9.268 </w:t>
            </w:r>
          </w:p>
        </w:tc>
        <w:tc>
          <w:tcPr>
            <w:tcW w:w="1446" w:type="dxa"/>
          </w:tcPr>
          <w:p w14:paraId="339104EF" w14:textId="0C292DB4" w:rsidR="00BB0A2A" w:rsidRPr="006A23C5" w:rsidRDefault="00BB0A2A" w:rsidP="00BB0A2A">
            <w:pPr>
              <w:spacing w:line="240" w:lineRule="auto"/>
              <w:jc w:val="center"/>
            </w:pPr>
            <w:r w:rsidRPr="00E40668">
              <w:t xml:space="preserve"> 16.432 </w:t>
            </w:r>
          </w:p>
        </w:tc>
        <w:tc>
          <w:tcPr>
            <w:tcW w:w="1446" w:type="dxa"/>
          </w:tcPr>
          <w:p w14:paraId="5D7723AF" w14:textId="22CB15FA" w:rsidR="00BB0A2A" w:rsidRPr="006A23C5" w:rsidRDefault="00BB0A2A" w:rsidP="00BB0A2A">
            <w:pPr>
              <w:spacing w:line="240" w:lineRule="auto"/>
              <w:jc w:val="center"/>
            </w:pPr>
            <w:r w:rsidRPr="00E40668">
              <w:t xml:space="preserve"> 2.508 </w:t>
            </w:r>
          </w:p>
        </w:tc>
      </w:tr>
      <w:tr w:rsidR="00BB0A2A" w:rsidRPr="009D7AA3" w14:paraId="573EA1CB" w14:textId="77777777" w:rsidTr="00362AC1">
        <w:tc>
          <w:tcPr>
            <w:tcW w:w="6658" w:type="dxa"/>
          </w:tcPr>
          <w:p w14:paraId="3942D907" w14:textId="6416EB83" w:rsidR="00BB0A2A" w:rsidRDefault="00BB0A2A" w:rsidP="00BB0A2A">
            <w:pPr>
              <w:spacing w:line="240" w:lineRule="auto"/>
              <w:jc w:val="left"/>
            </w:pPr>
            <w:r w:rsidRPr="00E40668">
              <w:t>UNITED OVERSEAS BANK LTD</w:t>
            </w:r>
          </w:p>
        </w:tc>
        <w:tc>
          <w:tcPr>
            <w:tcW w:w="1445" w:type="dxa"/>
          </w:tcPr>
          <w:p w14:paraId="548CA281" w14:textId="5E55FCAB" w:rsidR="00BB0A2A" w:rsidRDefault="00BB0A2A" w:rsidP="00BB0A2A">
            <w:pPr>
              <w:spacing w:line="240" w:lineRule="auto"/>
              <w:jc w:val="center"/>
            </w:pPr>
            <w:r w:rsidRPr="00E40668">
              <w:t>7</w:t>
            </w:r>
          </w:p>
        </w:tc>
        <w:tc>
          <w:tcPr>
            <w:tcW w:w="1446" w:type="dxa"/>
          </w:tcPr>
          <w:p w14:paraId="32431B36" w14:textId="23CB2488" w:rsidR="00BB0A2A" w:rsidRPr="006A23C5" w:rsidRDefault="00BB0A2A" w:rsidP="00BB0A2A">
            <w:pPr>
              <w:spacing w:line="240" w:lineRule="auto"/>
              <w:jc w:val="center"/>
            </w:pPr>
            <w:r w:rsidRPr="00E40668">
              <w:t xml:space="preserve"> 10.703 </w:t>
            </w:r>
          </w:p>
        </w:tc>
        <w:tc>
          <w:tcPr>
            <w:tcW w:w="1446" w:type="dxa"/>
          </w:tcPr>
          <w:p w14:paraId="5377B31E" w14:textId="43454B46" w:rsidR="00BB0A2A" w:rsidRPr="006A23C5" w:rsidRDefault="00BB0A2A" w:rsidP="00BB0A2A">
            <w:pPr>
              <w:spacing w:line="240" w:lineRule="auto"/>
              <w:jc w:val="center"/>
            </w:pPr>
            <w:r w:rsidRPr="00E40668">
              <w:t xml:space="preserve">-7.858 </w:t>
            </w:r>
          </w:p>
        </w:tc>
        <w:tc>
          <w:tcPr>
            <w:tcW w:w="1446" w:type="dxa"/>
          </w:tcPr>
          <w:p w14:paraId="321F7132" w14:textId="54659C69" w:rsidR="00BB0A2A" w:rsidRPr="006A23C5" w:rsidRDefault="00BB0A2A" w:rsidP="00BB0A2A">
            <w:pPr>
              <w:spacing w:line="240" w:lineRule="auto"/>
              <w:jc w:val="center"/>
            </w:pPr>
            <w:r w:rsidRPr="00E40668">
              <w:t xml:space="preserve"> 27.430 </w:t>
            </w:r>
          </w:p>
        </w:tc>
        <w:tc>
          <w:tcPr>
            <w:tcW w:w="1446" w:type="dxa"/>
          </w:tcPr>
          <w:p w14:paraId="7B466932" w14:textId="592E5C22" w:rsidR="00BB0A2A" w:rsidRPr="006A23C5" w:rsidRDefault="00BB0A2A" w:rsidP="00BB0A2A">
            <w:pPr>
              <w:spacing w:line="240" w:lineRule="auto"/>
              <w:jc w:val="center"/>
            </w:pPr>
            <w:r w:rsidRPr="00E40668">
              <w:t xml:space="preserve"> 13.550 </w:t>
            </w:r>
          </w:p>
        </w:tc>
      </w:tr>
      <w:tr w:rsidR="00BB0A2A" w:rsidRPr="009D7AA3" w14:paraId="6160C6E9" w14:textId="77777777" w:rsidTr="00362AC1">
        <w:tc>
          <w:tcPr>
            <w:tcW w:w="6658" w:type="dxa"/>
          </w:tcPr>
          <w:p w14:paraId="18D1C1B0" w14:textId="62916515" w:rsidR="00BB0A2A" w:rsidRDefault="00BB0A2A" w:rsidP="00BB0A2A">
            <w:pPr>
              <w:spacing w:line="240" w:lineRule="auto"/>
              <w:jc w:val="left"/>
            </w:pPr>
            <w:r w:rsidRPr="00E40668">
              <w:t>JARDINE CYCLE &amp; CARRIAGE LTD</w:t>
            </w:r>
          </w:p>
        </w:tc>
        <w:tc>
          <w:tcPr>
            <w:tcW w:w="1445" w:type="dxa"/>
          </w:tcPr>
          <w:p w14:paraId="420047B7" w14:textId="7EDFC392" w:rsidR="00BB0A2A" w:rsidRDefault="00BB0A2A" w:rsidP="00BB0A2A">
            <w:pPr>
              <w:spacing w:line="240" w:lineRule="auto"/>
              <w:jc w:val="center"/>
            </w:pPr>
            <w:r w:rsidRPr="00E40668">
              <w:t>7</w:t>
            </w:r>
          </w:p>
        </w:tc>
        <w:tc>
          <w:tcPr>
            <w:tcW w:w="1446" w:type="dxa"/>
          </w:tcPr>
          <w:p w14:paraId="1FCC1BF6" w14:textId="695EBC49" w:rsidR="00BB0A2A" w:rsidRPr="006A23C5" w:rsidRDefault="00BB0A2A" w:rsidP="00BB0A2A">
            <w:pPr>
              <w:spacing w:line="240" w:lineRule="auto"/>
              <w:jc w:val="center"/>
            </w:pPr>
            <w:r w:rsidRPr="00E40668">
              <w:t xml:space="preserve"> 10.454 </w:t>
            </w:r>
          </w:p>
        </w:tc>
        <w:tc>
          <w:tcPr>
            <w:tcW w:w="1446" w:type="dxa"/>
          </w:tcPr>
          <w:p w14:paraId="74597618" w14:textId="726A2D49" w:rsidR="00BB0A2A" w:rsidRPr="006A23C5" w:rsidRDefault="00BB0A2A" w:rsidP="00BB0A2A">
            <w:pPr>
              <w:spacing w:line="240" w:lineRule="auto"/>
              <w:jc w:val="center"/>
            </w:pPr>
            <w:r w:rsidRPr="00E40668">
              <w:t xml:space="preserve"> 4.641 </w:t>
            </w:r>
          </w:p>
        </w:tc>
        <w:tc>
          <w:tcPr>
            <w:tcW w:w="1446" w:type="dxa"/>
          </w:tcPr>
          <w:p w14:paraId="27146CBC" w14:textId="6E583184" w:rsidR="00BB0A2A" w:rsidRPr="006A23C5" w:rsidRDefault="00BB0A2A" w:rsidP="00BB0A2A">
            <w:pPr>
              <w:spacing w:line="240" w:lineRule="auto"/>
              <w:jc w:val="center"/>
            </w:pPr>
            <w:r w:rsidRPr="00E40668">
              <w:t xml:space="preserve"> 19.304 </w:t>
            </w:r>
          </w:p>
        </w:tc>
        <w:tc>
          <w:tcPr>
            <w:tcW w:w="1446" w:type="dxa"/>
          </w:tcPr>
          <w:p w14:paraId="559C1F12" w14:textId="487099A7" w:rsidR="00BB0A2A" w:rsidRPr="006A23C5" w:rsidRDefault="00BB0A2A" w:rsidP="00BB0A2A">
            <w:pPr>
              <w:spacing w:line="240" w:lineRule="auto"/>
              <w:jc w:val="center"/>
            </w:pPr>
            <w:r w:rsidRPr="00E40668">
              <w:t xml:space="preserve"> 5.451 </w:t>
            </w:r>
          </w:p>
        </w:tc>
      </w:tr>
      <w:tr w:rsidR="00BB0A2A" w:rsidRPr="009D7AA3" w14:paraId="4E74CB0D" w14:textId="77777777" w:rsidTr="00362AC1">
        <w:tc>
          <w:tcPr>
            <w:tcW w:w="6658" w:type="dxa"/>
          </w:tcPr>
          <w:p w14:paraId="58BBBC86" w14:textId="22C36985" w:rsidR="00BB0A2A" w:rsidRDefault="00BB0A2A" w:rsidP="00BB0A2A">
            <w:pPr>
              <w:spacing w:line="240" w:lineRule="auto"/>
              <w:jc w:val="left"/>
            </w:pPr>
            <w:r w:rsidRPr="00E40668">
              <w:t>WILMAR INTERNATIONAL LIMITED</w:t>
            </w:r>
          </w:p>
        </w:tc>
        <w:tc>
          <w:tcPr>
            <w:tcW w:w="1445" w:type="dxa"/>
          </w:tcPr>
          <w:p w14:paraId="353C3F64" w14:textId="3DB3E297" w:rsidR="00BB0A2A" w:rsidRDefault="00BB0A2A" w:rsidP="00BB0A2A">
            <w:pPr>
              <w:spacing w:line="240" w:lineRule="auto"/>
              <w:jc w:val="center"/>
            </w:pPr>
            <w:r w:rsidRPr="00E40668">
              <w:t>7</w:t>
            </w:r>
          </w:p>
        </w:tc>
        <w:tc>
          <w:tcPr>
            <w:tcW w:w="1446" w:type="dxa"/>
          </w:tcPr>
          <w:p w14:paraId="6358A995" w14:textId="39089B70" w:rsidR="00BB0A2A" w:rsidRPr="006A23C5" w:rsidRDefault="00BB0A2A" w:rsidP="00BB0A2A">
            <w:pPr>
              <w:spacing w:line="240" w:lineRule="auto"/>
              <w:jc w:val="center"/>
            </w:pPr>
            <w:r w:rsidRPr="00E40668">
              <w:t xml:space="preserve"> 9.986 </w:t>
            </w:r>
          </w:p>
        </w:tc>
        <w:tc>
          <w:tcPr>
            <w:tcW w:w="1446" w:type="dxa"/>
          </w:tcPr>
          <w:p w14:paraId="5B6E9331" w14:textId="1A3FF6B3" w:rsidR="00BB0A2A" w:rsidRPr="006A23C5" w:rsidRDefault="00BB0A2A" w:rsidP="00BB0A2A">
            <w:pPr>
              <w:spacing w:line="240" w:lineRule="auto"/>
              <w:jc w:val="center"/>
            </w:pPr>
            <w:r w:rsidRPr="00E40668">
              <w:t xml:space="preserve"> 6.004 </w:t>
            </w:r>
          </w:p>
        </w:tc>
        <w:tc>
          <w:tcPr>
            <w:tcW w:w="1446" w:type="dxa"/>
          </w:tcPr>
          <w:p w14:paraId="3C11A561" w14:textId="22E7F0CB" w:rsidR="00BB0A2A" w:rsidRPr="006A23C5" w:rsidRDefault="00BB0A2A" w:rsidP="00BB0A2A">
            <w:pPr>
              <w:spacing w:line="240" w:lineRule="auto"/>
              <w:jc w:val="center"/>
            </w:pPr>
            <w:r w:rsidRPr="00E40668">
              <w:t xml:space="preserve"> 13.035 </w:t>
            </w:r>
          </w:p>
        </w:tc>
        <w:tc>
          <w:tcPr>
            <w:tcW w:w="1446" w:type="dxa"/>
          </w:tcPr>
          <w:p w14:paraId="0C024745" w14:textId="370D6554" w:rsidR="00BB0A2A" w:rsidRPr="006A23C5" w:rsidRDefault="00BB0A2A" w:rsidP="00BB0A2A">
            <w:pPr>
              <w:spacing w:line="240" w:lineRule="auto"/>
              <w:jc w:val="center"/>
            </w:pPr>
            <w:r w:rsidRPr="00E40668">
              <w:t xml:space="preserve"> 2.837 </w:t>
            </w:r>
          </w:p>
        </w:tc>
      </w:tr>
      <w:tr w:rsidR="00BB0A2A" w:rsidRPr="009D7AA3" w14:paraId="5D462D25" w14:textId="77777777" w:rsidTr="00362AC1">
        <w:tc>
          <w:tcPr>
            <w:tcW w:w="6658" w:type="dxa"/>
          </w:tcPr>
          <w:p w14:paraId="719E9945" w14:textId="17F5093B" w:rsidR="00BB0A2A" w:rsidRDefault="00BB0A2A" w:rsidP="00BB0A2A">
            <w:pPr>
              <w:spacing w:line="240" w:lineRule="auto"/>
              <w:jc w:val="left"/>
            </w:pPr>
            <w:r w:rsidRPr="00E40668">
              <w:t>MAPLETREE COMMERCIAL TRUST</w:t>
            </w:r>
          </w:p>
        </w:tc>
        <w:tc>
          <w:tcPr>
            <w:tcW w:w="1445" w:type="dxa"/>
          </w:tcPr>
          <w:p w14:paraId="6C6AED51" w14:textId="2E6FDB60" w:rsidR="00BB0A2A" w:rsidRDefault="00BB0A2A" w:rsidP="00BB0A2A">
            <w:pPr>
              <w:spacing w:line="240" w:lineRule="auto"/>
              <w:jc w:val="center"/>
            </w:pPr>
            <w:r w:rsidRPr="00E40668">
              <w:t>7</w:t>
            </w:r>
          </w:p>
        </w:tc>
        <w:tc>
          <w:tcPr>
            <w:tcW w:w="1446" w:type="dxa"/>
          </w:tcPr>
          <w:p w14:paraId="5D1F2300" w14:textId="143FBB88" w:rsidR="00BB0A2A" w:rsidRPr="006A23C5" w:rsidRDefault="00BB0A2A" w:rsidP="00BB0A2A">
            <w:pPr>
              <w:spacing w:line="240" w:lineRule="auto"/>
              <w:jc w:val="center"/>
            </w:pPr>
            <w:r w:rsidRPr="00E40668">
              <w:t xml:space="preserve"> 9.614 </w:t>
            </w:r>
          </w:p>
        </w:tc>
        <w:tc>
          <w:tcPr>
            <w:tcW w:w="1446" w:type="dxa"/>
          </w:tcPr>
          <w:p w14:paraId="0E8EAA78" w14:textId="6C0A1916" w:rsidR="00BB0A2A" w:rsidRPr="006A23C5" w:rsidRDefault="00BB0A2A" w:rsidP="00BB0A2A">
            <w:pPr>
              <w:spacing w:line="240" w:lineRule="auto"/>
              <w:jc w:val="center"/>
            </w:pPr>
            <w:r w:rsidRPr="00E40668">
              <w:t xml:space="preserve"> 2.640 </w:t>
            </w:r>
          </w:p>
        </w:tc>
        <w:tc>
          <w:tcPr>
            <w:tcW w:w="1446" w:type="dxa"/>
          </w:tcPr>
          <w:p w14:paraId="122E6D8D" w14:textId="5A71422C" w:rsidR="00BB0A2A" w:rsidRPr="006A23C5" w:rsidRDefault="00BB0A2A" w:rsidP="00BB0A2A">
            <w:pPr>
              <w:spacing w:line="240" w:lineRule="auto"/>
              <w:jc w:val="center"/>
            </w:pPr>
            <w:r w:rsidRPr="00E40668">
              <w:t xml:space="preserve"> 19.866 </w:t>
            </w:r>
          </w:p>
        </w:tc>
        <w:tc>
          <w:tcPr>
            <w:tcW w:w="1446" w:type="dxa"/>
          </w:tcPr>
          <w:p w14:paraId="1A2D774B" w14:textId="46048274" w:rsidR="00BB0A2A" w:rsidRPr="006A23C5" w:rsidRDefault="00BB0A2A" w:rsidP="00BB0A2A">
            <w:pPr>
              <w:spacing w:line="240" w:lineRule="auto"/>
              <w:jc w:val="center"/>
            </w:pPr>
            <w:r w:rsidRPr="00E40668">
              <w:t xml:space="preserve"> 7.515 </w:t>
            </w:r>
          </w:p>
        </w:tc>
      </w:tr>
      <w:tr w:rsidR="00BB0A2A" w:rsidRPr="009D7AA3" w14:paraId="108A7EE9" w14:textId="77777777" w:rsidTr="00362AC1">
        <w:tc>
          <w:tcPr>
            <w:tcW w:w="6658" w:type="dxa"/>
          </w:tcPr>
          <w:p w14:paraId="146683E8" w14:textId="360D6845" w:rsidR="00BB0A2A" w:rsidRDefault="00BB0A2A" w:rsidP="00BB0A2A">
            <w:pPr>
              <w:spacing w:line="240" w:lineRule="auto"/>
              <w:jc w:val="left"/>
            </w:pPr>
            <w:r w:rsidRPr="00E40668">
              <w:t>SINGAPORE TECH ENGINEERING LTD</w:t>
            </w:r>
          </w:p>
        </w:tc>
        <w:tc>
          <w:tcPr>
            <w:tcW w:w="1445" w:type="dxa"/>
          </w:tcPr>
          <w:p w14:paraId="3BDF0A56" w14:textId="3B65E786" w:rsidR="00BB0A2A" w:rsidRDefault="00BB0A2A" w:rsidP="00BB0A2A">
            <w:pPr>
              <w:spacing w:line="240" w:lineRule="auto"/>
              <w:jc w:val="center"/>
            </w:pPr>
            <w:r w:rsidRPr="00E40668">
              <w:t>7</w:t>
            </w:r>
          </w:p>
        </w:tc>
        <w:tc>
          <w:tcPr>
            <w:tcW w:w="1446" w:type="dxa"/>
          </w:tcPr>
          <w:p w14:paraId="769C61C7" w14:textId="4F6FCBF5" w:rsidR="00BB0A2A" w:rsidRPr="006A23C5" w:rsidRDefault="00BB0A2A" w:rsidP="00BB0A2A">
            <w:pPr>
              <w:spacing w:line="240" w:lineRule="auto"/>
              <w:jc w:val="center"/>
            </w:pPr>
            <w:r w:rsidRPr="00E40668">
              <w:t xml:space="preserve"> 9.411 </w:t>
            </w:r>
          </w:p>
        </w:tc>
        <w:tc>
          <w:tcPr>
            <w:tcW w:w="1446" w:type="dxa"/>
          </w:tcPr>
          <w:p w14:paraId="685FF5A5" w14:textId="0EF04C66" w:rsidR="00BB0A2A" w:rsidRPr="006A23C5" w:rsidRDefault="00BB0A2A" w:rsidP="00BB0A2A">
            <w:pPr>
              <w:spacing w:line="240" w:lineRule="auto"/>
              <w:jc w:val="center"/>
            </w:pPr>
            <w:r w:rsidRPr="00E40668">
              <w:t xml:space="preserve">-6.993 </w:t>
            </w:r>
          </w:p>
        </w:tc>
        <w:tc>
          <w:tcPr>
            <w:tcW w:w="1446" w:type="dxa"/>
          </w:tcPr>
          <w:p w14:paraId="445F9993" w14:textId="33AFA917" w:rsidR="00BB0A2A" w:rsidRPr="006A23C5" w:rsidRDefault="00BB0A2A" w:rsidP="00BB0A2A">
            <w:pPr>
              <w:spacing w:line="240" w:lineRule="auto"/>
              <w:jc w:val="center"/>
            </w:pPr>
            <w:r w:rsidRPr="00E40668">
              <w:t xml:space="preserve"> 17.877 </w:t>
            </w:r>
          </w:p>
        </w:tc>
        <w:tc>
          <w:tcPr>
            <w:tcW w:w="1446" w:type="dxa"/>
          </w:tcPr>
          <w:p w14:paraId="2293860E" w14:textId="74F6AE7F" w:rsidR="00BB0A2A" w:rsidRPr="006A23C5" w:rsidRDefault="00BB0A2A" w:rsidP="00BB0A2A">
            <w:pPr>
              <w:spacing w:line="240" w:lineRule="auto"/>
              <w:jc w:val="center"/>
            </w:pPr>
            <w:r w:rsidRPr="00E40668">
              <w:t xml:space="preserve"> 8.957 </w:t>
            </w:r>
          </w:p>
        </w:tc>
      </w:tr>
      <w:tr w:rsidR="00BB0A2A" w:rsidRPr="009D7AA3" w14:paraId="4AABD8C2" w14:textId="77777777" w:rsidTr="00362AC1">
        <w:tc>
          <w:tcPr>
            <w:tcW w:w="6658" w:type="dxa"/>
          </w:tcPr>
          <w:p w14:paraId="2C33707C" w14:textId="3691217E" w:rsidR="00BB0A2A" w:rsidRDefault="00BB0A2A" w:rsidP="00BB0A2A">
            <w:pPr>
              <w:spacing w:line="240" w:lineRule="auto"/>
              <w:jc w:val="left"/>
            </w:pPr>
            <w:r w:rsidRPr="00E40668">
              <w:t>CAPITALAND INTEGRATED COMM TR</w:t>
            </w:r>
          </w:p>
        </w:tc>
        <w:tc>
          <w:tcPr>
            <w:tcW w:w="1445" w:type="dxa"/>
          </w:tcPr>
          <w:p w14:paraId="4C6F1598" w14:textId="78BEB337" w:rsidR="00BB0A2A" w:rsidRDefault="00BB0A2A" w:rsidP="00BB0A2A">
            <w:pPr>
              <w:spacing w:line="240" w:lineRule="auto"/>
              <w:jc w:val="center"/>
            </w:pPr>
            <w:r w:rsidRPr="00E40668">
              <w:t>7</w:t>
            </w:r>
          </w:p>
        </w:tc>
        <w:tc>
          <w:tcPr>
            <w:tcW w:w="1446" w:type="dxa"/>
          </w:tcPr>
          <w:p w14:paraId="5C9C4C2C" w14:textId="46EE3A05" w:rsidR="00BB0A2A" w:rsidRPr="006A23C5" w:rsidRDefault="00BB0A2A" w:rsidP="00BB0A2A">
            <w:pPr>
              <w:spacing w:line="240" w:lineRule="auto"/>
              <w:jc w:val="center"/>
            </w:pPr>
            <w:r w:rsidRPr="00E40668">
              <w:t xml:space="preserve"> 9.296 </w:t>
            </w:r>
          </w:p>
        </w:tc>
        <w:tc>
          <w:tcPr>
            <w:tcW w:w="1446" w:type="dxa"/>
          </w:tcPr>
          <w:p w14:paraId="732319A9" w14:textId="3C34A12B" w:rsidR="00BB0A2A" w:rsidRPr="006A23C5" w:rsidRDefault="00BB0A2A" w:rsidP="00BB0A2A">
            <w:pPr>
              <w:spacing w:line="240" w:lineRule="auto"/>
              <w:jc w:val="center"/>
            </w:pPr>
            <w:r w:rsidRPr="00E40668">
              <w:t xml:space="preserve"> 2.681 </w:t>
            </w:r>
          </w:p>
        </w:tc>
        <w:tc>
          <w:tcPr>
            <w:tcW w:w="1446" w:type="dxa"/>
          </w:tcPr>
          <w:p w14:paraId="249C54E5" w14:textId="4A17AFCF" w:rsidR="00BB0A2A" w:rsidRPr="006A23C5" w:rsidRDefault="00BB0A2A" w:rsidP="00BB0A2A">
            <w:pPr>
              <w:spacing w:line="240" w:lineRule="auto"/>
              <w:jc w:val="center"/>
            </w:pPr>
            <w:r w:rsidRPr="00E40668">
              <w:t xml:space="preserve"> 23.430 </w:t>
            </w:r>
          </w:p>
        </w:tc>
        <w:tc>
          <w:tcPr>
            <w:tcW w:w="1446" w:type="dxa"/>
          </w:tcPr>
          <w:p w14:paraId="1C718945" w14:textId="09C07317" w:rsidR="00BB0A2A" w:rsidRPr="006A23C5" w:rsidRDefault="00BB0A2A" w:rsidP="00BB0A2A">
            <w:pPr>
              <w:spacing w:line="240" w:lineRule="auto"/>
              <w:jc w:val="center"/>
            </w:pPr>
            <w:r w:rsidRPr="00E40668">
              <w:t xml:space="preserve"> 7.141 </w:t>
            </w:r>
          </w:p>
        </w:tc>
      </w:tr>
      <w:tr w:rsidR="00BB0A2A" w:rsidRPr="009D7AA3" w14:paraId="181C2E5A" w14:textId="77777777" w:rsidTr="00362AC1">
        <w:tc>
          <w:tcPr>
            <w:tcW w:w="6658" w:type="dxa"/>
          </w:tcPr>
          <w:p w14:paraId="3DA76943" w14:textId="370BF97F" w:rsidR="00BB0A2A" w:rsidRDefault="00BB0A2A" w:rsidP="00BB0A2A">
            <w:pPr>
              <w:spacing w:line="240" w:lineRule="auto"/>
              <w:jc w:val="left"/>
            </w:pPr>
            <w:r w:rsidRPr="00E40668">
              <w:lastRenderedPageBreak/>
              <w:t>GENTING SINGAPORE LIMITED</w:t>
            </w:r>
          </w:p>
        </w:tc>
        <w:tc>
          <w:tcPr>
            <w:tcW w:w="1445" w:type="dxa"/>
          </w:tcPr>
          <w:p w14:paraId="5A7E0090" w14:textId="616F4331" w:rsidR="00BB0A2A" w:rsidRDefault="00BB0A2A" w:rsidP="00BB0A2A">
            <w:pPr>
              <w:spacing w:line="240" w:lineRule="auto"/>
              <w:jc w:val="center"/>
            </w:pPr>
            <w:r w:rsidRPr="00E40668">
              <w:t>7</w:t>
            </w:r>
          </w:p>
        </w:tc>
        <w:tc>
          <w:tcPr>
            <w:tcW w:w="1446" w:type="dxa"/>
          </w:tcPr>
          <w:p w14:paraId="2EE86A42" w14:textId="0471A8A3" w:rsidR="00BB0A2A" w:rsidRPr="006A23C5" w:rsidRDefault="00BB0A2A" w:rsidP="00BB0A2A">
            <w:pPr>
              <w:spacing w:line="240" w:lineRule="auto"/>
              <w:jc w:val="center"/>
            </w:pPr>
            <w:r w:rsidRPr="00E40668">
              <w:t xml:space="preserve"> 7.476 </w:t>
            </w:r>
          </w:p>
        </w:tc>
        <w:tc>
          <w:tcPr>
            <w:tcW w:w="1446" w:type="dxa"/>
          </w:tcPr>
          <w:p w14:paraId="25412691" w14:textId="175F3608" w:rsidR="00BB0A2A" w:rsidRPr="006A23C5" w:rsidRDefault="00BB0A2A" w:rsidP="00BB0A2A">
            <w:pPr>
              <w:spacing w:line="240" w:lineRule="auto"/>
              <w:jc w:val="center"/>
            </w:pPr>
            <w:r w:rsidRPr="00E40668">
              <w:t xml:space="preserve">-2.250 </w:t>
            </w:r>
          </w:p>
        </w:tc>
        <w:tc>
          <w:tcPr>
            <w:tcW w:w="1446" w:type="dxa"/>
          </w:tcPr>
          <w:p w14:paraId="4F71522E" w14:textId="3AA888F4" w:rsidR="00BB0A2A" w:rsidRPr="006A23C5" w:rsidRDefault="00BB0A2A" w:rsidP="00BB0A2A">
            <w:pPr>
              <w:spacing w:line="240" w:lineRule="auto"/>
              <w:jc w:val="center"/>
            </w:pPr>
            <w:r w:rsidRPr="00E40668">
              <w:t xml:space="preserve"> 14.968 </w:t>
            </w:r>
          </w:p>
        </w:tc>
        <w:tc>
          <w:tcPr>
            <w:tcW w:w="1446" w:type="dxa"/>
          </w:tcPr>
          <w:p w14:paraId="496A8FD1" w14:textId="6E9ACD62" w:rsidR="00BB0A2A" w:rsidRPr="006A23C5" w:rsidRDefault="00BB0A2A" w:rsidP="00BB0A2A">
            <w:pPr>
              <w:spacing w:line="240" w:lineRule="auto"/>
              <w:jc w:val="center"/>
            </w:pPr>
            <w:r w:rsidRPr="00E40668">
              <w:t xml:space="preserve"> 6.347 </w:t>
            </w:r>
          </w:p>
        </w:tc>
      </w:tr>
      <w:tr w:rsidR="00BB0A2A" w:rsidRPr="009D7AA3" w14:paraId="46A196A9" w14:textId="77777777" w:rsidTr="00362AC1">
        <w:tc>
          <w:tcPr>
            <w:tcW w:w="6658" w:type="dxa"/>
          </w:tcPr>
          <w:p w14:paraId="0C2AFBFB" w14:textId="43C61326" w:rsidR="00BB0A2A" w:rsidRDefault="00BB0A2A" w:rsidP="00BB0A2A">
            <w:pPr>
              <w:spacing w:line="240" w:lineRule="auto"/>
              <w:jc w:val="left"/>
            </w:pPr>
            <w:r w:rsidRPr="00E40668">
              <w:t>FRASERS LOGISTICS &amp; COMMERCIAL TRUST</w:t>
            </w:r>
          </w:p>
        </w:tc>
        <w:tc>
          <w:tcPr>
            <w:tcW w:w="1445" w:type="dxa"/>
          </w:tcPr>
          <w:p w14:paraId="68117205" w14:textId="20D97E09" w:rsidR="00BB0A2A" w:rsidRDefault="00BB0A2A" w:rsidP="00BB0A2A">
            <w:pPr>
              <w:spacing w:line="240" w:lineRule="auto"/>
              <w:jc w:val="center"/>
            </w:pPr>
            <w:r w:rsidRPr="00E40668">
              <w:t>5</w:t>
            </w:r>
          </w:p>
        </w:tc>
        <w:tc>
          <w:tcPr>
            <w:tcW w:w="1446" w:type="dxa"/>
          </w:tcPr>
          <w:p w14:paraId="00501F9C" w14:textId="52C4E1F4" w:rsidR="00BB0A2A" w:rsidRPr="006A23C5" w:rsidRDefault="00BB0A2A" w:rsidP="00BB0A2A">
            <w:pPr>
              <w:spacing w:line="240" w:lineRule="auto"/>
              <w:jc w:val="center"/>
            </w:pPr>
            <w:r w:rsidRPr="00E40668">
              <w:t xml:space="preserve"> 6.998 </w:t>
            </w:r>
          </w:p>
        </w:tc>
        <w:tc>
          <w:tcPr>
            <w:tcW w:w="1446" w:type="dxa"/>
          </w:tcPr>
          <w:p w14:paraId="1CD94578" w14:textId="661D40CE" w:rsidR="00BB0A2A" w:rsidRPr="006A23C5" w:rsidRDefault="00BB0A2A" w:rsidP="00BB0A2A">
            <w:pPr>
              <w:spacing w:line="240" w:lineRule="auto"/>
              <w:jc w:val="center"/>
            </w:pPr>
            <w:r w:rsidRPr="00E40668">
              <w:t xml:space="preserve">-0.577 </w:t>
            </w:r>
          </w:p>
        </w:tc>
        <w:tc>
          <w:tcPr>
            <w:tcW w:w="1446" w:type="dxa"/>
          </w:tcPr>
          <w:p w14:paraId="564ABCFF" w14:textId="0B4BFFA6" w:rsidR="00BB0A2A" w:rsidRPr="006A23C5" w:rsidRDefault="00BB0A2A" w:rsidP="00BB0A2A">
            <w:pPr>
              <w:spacing w:line="240" w:lineRule="auto"/>
              <w:jc w:val="center"/>
            </w:pPr>
            <w:r w:rsidRPr="00E40668">
              <w:t xml:space="preserve"> 11.843 </w:t>
            </w:r>
          </w:p>
        </w:tc>
        <w:tc>
          <w:tcPr>
            <w:tcW w:w="1446" w:type="dxa"/>
          </w:tcPr>
          <w:p w14:paraId="0C4177E7" w14:textId="7D9B2A7D" w:rsidR="00BB0A2A" w:rsidRPr="006A23C5" w:rsidRDefault="00BB0A2A" w:rsidP="00BB0A2A">
            <w:pPr>
              <w:spacing w:line="240" w:lineRule="auto"/>
              <w:jc w:val="center"/>
            </w:pPr>
            <w:r w:rsidRPr="00E40668">
              <w:t xml:space="preserve"> 4.766 </w:t>
            </w:r>
          </w:p>
        </w:tc>
      </w:tr>
      <w:tr w:rsidR="00BB0A2A" w:rsidRPr="009D7AA3" w14:paraId="0A676729" w14:textId="77777777" w:rsidTr="00362AC1">
        <w:tc>
          <w:tcPr>
            <w:tcW w:w="6658" w:type="dxa"/>
          </w:tcPr>
          <w:p w14:paraId="401D9EA5" w14:textId="44B9FD8A" w:rsidR="00BB0A2A" w:rsidRDefault="00BB0A2A" w:rsidP="00BB0A2A">
            <w:pPr>
              <w:spacing w:line="240" w:lineRule="auto"/>
              <w:jc w:val="left"/>
            </w:pPr>
            <w:r w:rsidRPr="00E40668">
              <w:t>KEPPEL CORPORATION LIMITED</w:t>
            </w:r>
          </w:p>
        </w:tc>
        <w:tc>
          <w:tcPr>
            <w:tcW w:w="1445" w:type="dxa"/>
          </w:tcPr>
          <w:p w14:paraId="4B5C0432" w14:textId="2E4061FD" w:rsidR="00BB0A2A" w:rsidRDefault="00BB0A2A" w:rsidP="00BB0A2A">
            <w:pPr>
              <w:spacing w:line="240" w:lineRule="auto"/>
              <w:jc w:val="center"/>
            </w:pPr>
            <w:r w:rsidRPr="00E40668">
              <w:t>7</w:t>
            </w:r>
          </w:p>
        </w:tc>
        <w:tc>
          <w:tcPr>
            <w:tcW w:w="1446" w:type="dxa"/>
          </w:tcPr>
          <w:p w14:paraId="2419CD5B" w14:textId="76FBEBFE" w:rsidR="00BB0A2A" w:rsidRPr="006A23C5" w:rsidRDefault="00BB0A2A" w:rsidP="00BB0A2A">
            <w:pPr>
              <w:spacing w:line="240" w:lineRule="auto"/>
              <w:jc w:val="center"/>
            </w:pPr>
            <w:r w:rsidRPr="00E40668">
              <w:t xml:space="preserve"> 6.574 </w:t>
            </w:r>
          </w:p>
        </w:tc>
        <w:tc>
          <w:tcPr>
            <w:tcW w:w="1446" w:type="dxa"/>
          </w:tcPr>
          <w:p w14:paraId="0CE7D1B6" w14:textId="39995B3F" w:rsidR="00BB0A2A" w:rsidRPr="006A23C5" w:rsidRDefault="00BB0A2A" w:rsidP="00BB0A2A">
            <w:pPr>
              <w:spacing w:line="240" w:lineRule="auto"/>
              <w:jc w:val="center"/>
            </w:pPr>
            <w:r w:rsidRPr="00E40668">
              <w:t xml:space="preserve">-1.225 </w:t>
            </w:r>
          </w:p>
        </w:tc>
        <w:tc>
          <w:tcPr>
            <w:tcW w:w="1446" w:type="dxa"/>
          </w:tcPr>
          <w:p w14:paraId="3464E8B1" w14:textId="4B4E4FFC" w:rsidR="00BB0A2A" w:rsidRPr="006A23C5" w:rsidRDefault="00BB0A2A" w:rsidP="00BB0A2A">
            <w:pPr>
              <w:spacing w:line="240" w:lineRule="auto"/>
              <w:jc w:val="center"/>
            </w:pPr>
            <w:r w:rsidRPr="00E40668">
              <w:t xml:space="preserve"> 9.698 </w:t>
            </w:r>
          </w:p>
        </w:tc>
        <w:tc>
          <w:tcPr>
            <w:tcW w:w="1446" w:type="dxa"/>
          </w:tcPr>
          <w:p w14:paraId="1E3FA346" w14:textId="165F570F" w:rsidR="00BB0A2A" w:rsidRPr="006A23C5" w:rsidRDefault="00BB0A2A" w:rsidP="00BB0A2A">
            <w:pPr>
              <w:spacing w:line="240" w:lineRule="auto"/>
              <w:jc w:val="center"/>
            </w:pPr>
            <w:r w:rsidRPr="00E40668">
              <w:t xml:space="preserve"> 3.564 </w:t>
            </w:r>
          </w:p>
        </w:tc>
      </w:tr>
      <w:tr w:rsidR="00BB0A2A" w:rsidRPr="009D7AA3" w14:paraId="4ADF8A35" w14:textId="77777777" w:rsidTr="00362AC1">
        <w:tc>
          <w:tcPr>
            <w:tcW w:w="6658" w:type="dxa"/>
          </w:tcPr>
          <w:p w14:paraId="3BED423F" w14:textId="629B8C20" w:rsidR="00BB0A2A" w:rsidRDefault="00BB0A2A" w:rsidP="00BB0A2A">
            <w:pPr>
              <w:spacing w:line="240" w:lineRule="auto"/>
              <w:jc w:val="left"/>
            </w:pPr>
            <w:r w:rsidRPr="00E40668">
              <w:t>KEPPEL DC REIT</w:t>
            </w:r>
          </w:p>
        </w:tc>
        <w:tc>
          <w:tcPr>
            <w:tcW w:w="1445" w:type="dxa"/>
          </w:tcPr>
          <w:p w14:paraId="18134720" w14:textId="045B91E1" w:rsidR="00BB0A2A" w:rsidRDefault="00BB0A2A" w:rsidP="00BB0A2A">
            <w:pPr>
              <w:spacing w:line="240" w:lineRule="auto"/>
              <w:jc w:val="center"/>
            </w:pPr>
            <w:r w:rsidRPr="00E40668">
              <w:t>7</w:t>
            </w:r>
          </w:p>
        </w:tc>
        <w:tc>
          <w:tcPr>
            <w:tcW w:w="1446" w:type="dxa"/>
          </w:tcPr>
          <w:p w14:paraId="369C611B" w14:textId="47F80794" w:rsidR="00BB0A2A" w:rsidRPr="006A23C5" w:rsidRDefault="00BB0A2A" w:rsidP="00BB0A2A">
            <w:pPr>
              <w:spacing w:line="240" w:lineRule="auto"/>
              <w:jc w:val="center"/>
            </w:pPr>
            <w:r w:rsidRPr="00E40668">
              <w:t xml:space="preserve"> 6.188 </w:t>
            </w:r>
          </w:p>
        </w:tc>
        <w:tc>
          <w:tcPr>
            <w:tcW w:w="1446" w:type="dxa"/>
          </w:tcPr>
          <w:p w14:paraId="2846116A" w14:textId="1147A45E" w:rsidR="00BB0A2A" w:rsidRPr="006A23C5" w:rsidRDefault="00BB0A2A" w:rsidP="00BB0A2A">
            <w:pPr>
              <w:spacing w:line="240" w:lineRule="auto"/>
              <w:jc w:val="center"/>
            </w:pPr>
            <w:r w:rsidRPr="00E40668">
              <w:t xml:space="preserve"> 0.876 </w:t>
            </w:r>
          </w:p>
        </w:tc>
        <w:tc>
          <w:tcPr>
            <w:tcW w:w="1446" w:type="dxa"/>
          </w:tcPr>
          <w:p w14:paraId="2316E9B9" w14:textId="04795756" w:rsidR="00BB0A2A" w:rsidRPr="006A23C5" w:rsidRDefault="00BB0A2A" w:rsidP="00BB0A2A">
            <w:pPr>
              <w:spacing w:line="240" w:lineRule="auto"/>
              <w:jc w:val="center"/>
            </w:pPr>
            <w:r w:rsidRPr="00E40668">
              <w:t xml:space="preserve"> 10.671 </w:t>
            </w:r>
          </w:p>
        </w:tc>
        <w:tc>
          <w:tcPr>
            <w:tcW w:w="1446" w:type="dxa"/>
          </w:tcPr>
          <w:p w14:paraId="41112C5C" w14:textId="3E181FA9" w:rsidR="00BB0A2A" w:rsidRPr="006A23C5" w:rsidRDefault="00BB0A2A" w:rsidP="00BB0A2A">
            <w:pPr>
              <w:spacing w:line="240" w:lineRule="auto"/>
              <w:jc w:val="center"/>
            </w:pPr>
            <w:r w:rsidRPr="00E40668">
              <w:t xml:space="preserve"> 3.455 </w:t>
            </w:r>
          </w:p>
        </w:tc>
      </w:tr>
      <w:tr w:rsidR="00BB0A2A" w:rsidRPr="009D7AA3" w14:paraId="78B91B82" w14:textId="77777777" w:rsidTr="00362AC1">
        <w:tc>
          <w:tcPr>
            <w:tcW w:w="6658" w:type="dxa"/>
          </w:tcPr>
          <w:p w14:paraId="7CC5E359" w14:textId="3E8370AF" w:rsidR="00BB0A2A" w:rsidRDefault="00BB0A2A" w:rsidP="00BB0A2A">
            <w:pPr>
              <w:spacing w:line="240" w:lineRule="auto"/>
              <w:jc w:val="left"/>
            </w:pPr>
            <w:r w:rsidRPr="00E40668">
              <w:t>SATS LTD.</w:t>
            </w:r>
          </w:p>
        </w:tc>
        <w:tc>
          <w:tcPr>
            <w:tcW w:w="1445" w:type="dxa"/>
          </w:tcPr>
          <w:p w14:paraId="4EAFD434" w14:textId="5386BEB1" w:rsidR="00BB0A2A" w:rsidRDefault="00BB0A2A" w:rsidP="00BB0A2A">
            <w:pPr>
              <w:spacing w:line="240" w:lineRule="auto"/>
              <w:jc w:val="center"/>
            </w:pPr>
            <w:r w:rsidRPr="00E40668">
              <w:t>7</w:t>
            </w:r>
          </w:p>
        </w:tc>
        <w:tc>
          <w:tcPr>
            <w:tcW w:w="1446" w:type="dxa"/>
          </w:tcPr>
          <w:p w14:paraId="4A6CA6EE" w14:textId="734E7353" w:rsidR="00BB0A2A" w:rsidRPr="006A23C5" w:rsidRDefault="00BB0A2A" w:rsidP="00BB0A2A">
            <w:pPr>
              <w:spacing w:line="240" w:lineRule="auto"/>
              <w:jc w:val="center"/>
            </w:pPr>
            <w:r w:rsidRPr="00E40668">
              <w:t xml:space="preserve"> 4.596 </w:t>
            </w:r>
          </w:p>
        </w:tc>
        <w:tc>
          <w:tcPr>
            <w:tcW w:w="1446" w:type="dxa"/>
          </w:tcPr>
          <w:p w14:paraId="454CE2B6" w14:textId="23AB2DFE" w:rsidR="00BB0A2A" w:rsidRPr="006A23C5" w:rsidRDefault="00BB0A2A" w:rsidP="00BB0A2A">
            <w:pPr>
              <w:spacing w:line="240" w:lineRule="auto"/>
              <w:jc w:val="center"/>
            </w:pPr>
            <w:r w:rsidRPr="00E40668">
              <w:t xml:space="preserve">-2.996 </w:t>
            </w:r>
          </w:p>
        </w:tc>
        <w:tc>
          <w:tcPr>
            <w:tcW w:w="1446" w:type="dxa"/>
          </w:tcPr>
          <w:p w14:paraId="31A22953" w14:textId="7910200B" w:rsidR="00BB0A2A" w:rsidRPr="006A23C5" w:rsidRDefault="00BB0A2A" w:rsidP="00BB0A2A">
            <w:pPr>
              <w:spacing w:line="240" w:lineRule="auto"/>
              <w:jc w:val="center"/>
            </w:pPr>
            <w:r w:rsidRPr="00E40668">
              <w:t xml:space="preserve"> 18.058 </w:t>
            </w:r>
          </w:p>
        </w:tc>
        <w:tc>
          <w:tcPr>
            <w:tcW w:w="1446" w:type="dxa"/>
          </w:tcPr>
          <w:p w14:paraId="35181A63" w14:textId="7AAA3DBA" w:rsidR="00BB0A2A" w:rsidRPr="006A23C5" w:rsidRDefault="00BB0A2A" w:rsidP="00BB0A2A">
            <w:pPr>
              <w:spacing w:line="240" w:lineRule="auto"/>
              <w:jc w:val="center"/>
            </w:pPr>
            <w:r w:rsidRPr="00E40668">
              <w:t xml:space="preserve"> 7.101 </w:t>
            </w:r>
          </w:p>
        </w:tc>
      </w:tr>
      <w:tr w:rsidR="00BB0A2A" w:rsidRPr="009D7AA3" w14:paraId="715E4315" w14:textId="77777777" w:rsidTr="00362AC1">
        <w:tc>
          <w:tcPr>
            <w:tcW w:w="6658" w:type="dxa"/>
          </w:tcPr>
          <w:p w14:paraId="3DD724F2" w14:textId="700F12F6" w:rsidR="00BB0A2A" w:rsidRDefault="00BB0A2A" w:rsidP="00BB0A2A">
            <w:pPr>
              <w:spacing w:line="240" w:lineRule="auto"/>
              <w:jc w:val="left"/>
            </w:pPr>
            <w:r w:rsidRPr="00E40668">
              <w:t>MAPLETREE INDUSTRIAL TRUST</w:t>
            </w:r>
          </w:p>
        </w:tc>
        <w:tc>
          <w:tcPr>
            <w:tcW w:w="1445" w:type="dxa"/>
          </w:tcPr>
          <w:p w14:paraId="01B1332E" w14:textId="0D575417" w:rsidR="00BB0A2A" w:rsidRDefault="00BB0A2A" w:rsidP="00BB0A2A">
            <w:pPr>
              <w:spacing w:line="240" w:lineRule="auto"/>
              <w:jc w:val="center"/>
            </w:pPr>
            <w:r w:rsidRPr="00E40668">
              <w:t>7</w:t>
            </w:r>
          </w:p>
        </w:tc>
        <w:tc>
          <w:tcPr>
            <w:tcW w:w="1446" w:type="dxa"/>
          </w:tcPr>
          <w:p w14:paraId="06052855" w14:textId="6A41BF69" w:rsidR="00BB0A2A" w:rsidRPr="006A23C5" w:rsidRDefault="00BB0A2A" w:rsidP="00BB0A2A">
            <w:pPr>
              <w:spacing w:line="240" w:lineRule="auto"/>
              <w:jc w:val="center"/>
            </w:pPr>
            <w:r w:rsidRPr="00E40668">
              <w:t xml:space="preserve"> 4.442 </w:t>
            </w:r>
          </w:p>
        </w:tc>
        <w:tc>
          <w:tcPr>
            <w:tcW w:w="1446" w:type="dxa"/>
          </w:tcPr>
          <w:p w14:paraId="0EE8F656" w14:textId="7758FCCD" w:rsidR="00BB0A2A" w:rsidRPr="006A23C5" w:rsidRDefault="00BB0A2A" w:rsidP="00BB0A2A">
            <w:pPr>
              <w:spacing w:line="240" w:lineRule="auto"/>
              <w:jc w:val="center"/>
            </w:pPr>
            <w:r w:rsidRPr="00E40668">
              <w:t xml:space="preserve">-7.450 </w:t>
            </w:r>
          </w:p>
        </w:tc>
        <w:tc>
          <w:tcPr>
            <w:tcW w:w="1446" w:type="dxa"/>
          </w:tcPr>
          <w:p w14:paraId="1A3F0738" w14:textId="2BE746A0" w:rsidR="00BB0A2A" w:rsidRPr="006A23C5" w:rsidRDefault="00BB0A2A" w:rsidP="00BB0A2A">
            <w:pPr>
              <w:spacing w:line="240" w:lineRule="auto"/>
              <w:jc w:val="center"/>
            </w:pPr>
            <w:r w:rsidRPr="00E40668">
              <w:t xml:space="preserve"> 12.221 </w:t>
            </w:r>
          </w:p>
        </w:tc>
        <w:tc>
          <w:tcPr>
            <w:tcW w:w="1446" w:type="dxa"/>
          </w:tcPr>
          <w:p w14:paraId="7F04AC98" w14:textId="628D2F3B" w:rsidR="00BB0A2A" w:rsidRPr="006A23C5" w:rsidRDefault="00BB0A2A" w:rsidP="00BB0A2A">
            <w:pPr>
              <w:spacing w:line="240" w:lineRule="auto"/>
              <w:jc w:val="center"/>
            </w:pPr>
            <w:r w:rsidRPr="00E40668">
              <w:t xml:space="preserve"> 6.889 </w:t>
            </w:r>
          </w:p>
        </w:tc>
      </w:tr>
      <w:tr w:rsidR="00BB0A2A" w:rsidRPr="009D7AA3" w14:paraId="2EBEA1FE" w14:textId="77777777" w:rsidTr="00362AC1">
        <w:tc>
          <w:tcPr>
            <w:tcW w:w="6658" w:type="dxa"/>
          </w:tcPr>
          <w:p w14:paraId="4840689A" w14:textId="5D59D2BB" w:rsidR="00BB0A2A" w:rsidRDefault="00BB0A2A" w:rsidP="00BB0A2A">
            <w:pPr>
              <w:spacing w:line="240" w:lineRule="auto"/>
              <w:jc w:val="left"/>
            </w:pPr>
            <w:r w:rsidRPr="00E40668">
              <w:t>CITY DEVELOPMENTS LIMITED</w:t>
            </w:r>
          </w:p>
        </w:tc>
        <w:tc>
          <w:tcPr>
            <w:tcW w:w="1445" w:type="dxa"/>
          </w:tcPr>
          <w:p w14:paraId="69F9AC0B" w14:textId="59F64A24" w:rsidR="00BB0A2A" w:rsidRDefault="00BB0A2A" w:rsidP="00BB0A2A">
            <w:pPr>
              <w:spacing w:line="240" w:lineRule="auto"/>
              <w:jc w:val="center"/>
            </w:pPr>
            <w:r w:rsidRPr="00E40668">
              <w:t>7</w:t>
            </w:r>
          </w:p>
        </w:tc>
        <w:tc>
          <w:tcPr>
            <w:tcW w:w="1446" w:type="dxa"/>
          </w:tcPr>
          <w:p w14:paraId="2A4A0281" w14:textId="58872ABB" w:rsidR="00BB0A2A" w:rsidRPr="006A23C5" w:rsidRDefault="00BB0A2A" w:rsidP="00BB0A2A">
            <w:pPr>
              <w:spacing w:line="240" w:lineRule="auto"/>
              <w:jc w:val="center"/>
            </w:pPr>
            <w:r w:rsidRPr="00E40668">
              <w:t xml:space="preserve"> 4.398 </w:t>
            </w:r>
          </w:p>
        </w:tc>
        <w:tc>
          <w:tcPr>
            <w:tcW w:w="1446" w:type="dxa"/>
          </w:tcPr>
          <w:p w14:paraId="744EE6E7" w14:textId="547F381A" w:rsidR="00BB0A2A" w:rsidRPr="006A23C5" w:rsidRDefault="00BB0A2A" w:rsidP="00BB0A2A">
            <w:pPr>
              <w:spacing w:line="240" w:lineRule="auto"/>
              <w:jc w:val="center"/>
            </w:pPr>
            <w:r w:rsidRPr="00E40668">
              <w:t xml:space="preserve"> 0.623 </w:t>
            </w:r>
          </w:p>
        </w:tc>
        <w:tc>
          <w:tcPr>
            <w:tcW w:w="1446" w:type="dxa"/>
          </w:tcPr>
          <w:p w14:paraId="11FD162B" w14:textId="2F981410" w:rsidR="00BB0A2A" w:rsidRPr="006A23C5" w:rsidRDefault="00BB0A2A" w:rsidP="00BB0A2A">
            <w:pPr>
              <w:spacing w:line="240" w:lineRule="auto"/>
              <w:jc w:val="center"/>
            </w:pPr>
            <w:r w:rsidRPr="00E40668">
              <w:t xml:space="preserve"> 5.322 </w:t>
            </w:r>
          </w:p>
        </w:tc>
        <w:tc>
          <w:tcPr>
            <w:tcW w:w="1446" w:type="dxa"/>
          </w:tcPr>
          <w:p w14:paraId="354838FA" w14:textId="784682C0" w:rsidR="00BB0A2A" w:rsidRPr="006A23C5" w:rsidRDefault="00BB0A2A" w:rsidP="00BB0A2A">
            <w:pPr>
              <w:spacing w:line="240" w:lineRule="auto"/>
              <w:jc w:val="center"/>
            </w:pPr>
            <w:r w:rsidRPr="00E40668">
              <w:t xml:space="preserve"> 1.685 </w:t>
            </w:r>
          </w:p>
        </w:tc>
      </w:tr>
      <w:tr w:rsidR="00BB0A2A" w:rsidRPr="009D7AA3" w14:paraId="2F3CBFC4" w14:textId="77777777" w:rsidTr="00362AC1">
        <w:tc>
          <w:tcPr>
            <w:tcW w:w="6658" w:type="dxa"/>
          </w:tcPr>
          <w:p w14:paraId="62595893" w14:textId="4412F0E4" w:rsidR="00BB0A2A" w:rsidRDefault="00BB0A2A" w:rsidP="00BB0A2A">
            <w:pPr>
              <w:spacing w:line="240" w:lineRule="auto"/>
              <w:jc w:val="left"/>
            </w:pPr>
            <w:r w:rsidRPr="00E40668">
              <w:t>VENTURE CORPORATION LIMITED</w:t>
            </w:r>
          </w:p>
        </w:tc>
        <w:tc>
          <w:tcPr>
            <w:tcW w:w="1445" w:type="dxa"/>
          </w:tcPr>
          <w:p w14:paraId="18A7EE4D" w14:textId="25B03F75" w:rsidR="00BB0A2A" w:rsidRDefault="00BB0A2A" w:rsidP="00BB0A2A">
            <w:pPr>
              <w:spacing w:line="240" w:lineRule="auto"/>
              <w:jc w:val="center"/>
            </w:pPr>
            <w:r w:rsidRPr="00E40668">
              <w:t>5</w:t>
            </w:r>
          </w:p>
        </w:tc>
        <w:tc>
          <w:tcPr>
            <w:tcW w:w="1446" w:type="dxa"/>
          </w:tcPr>
          <w:p w14:paraId="7D6DACDA" w14:textId="757F432B" w:rsidR="00BB0A2A" w:rsidRPr="006A23C5" w:rsidRDefault="00BB0A2A" w:rsidP="00BB0A2A">
            <w:pPr>
              <w:spacing w:line="240" w:lineRule="auto"/>
              <w:jc w:val="center"/>
            </w:pPr>
            <w:r w:rsidRPr="00E40668">
              <w:t xml:space="preserve"> 3.707 </w:t>
            </w:r>
          </w:p>
        </w:tc>
        <w:tc>
          <w:tcPr>
            <w:tcW w:w="1446" w:type="dxa"/>
          </w:tcPr>
          <w:p w14:paraId="738D1FD4" w14:textId="2E40B664" w:rsidR="00BB0A2A" w:rsidRPr="006A23C5" w:rsidRDefault="00BB0A2A" w:rsidP="00BB0A2A">
            <w:pPr>
              <w:spacing w:line="240" w:lineRule="auto"/>
              <w:jc w:val="center"/>
            </w:pPr>
            <w:r w:rsidRPr="00E40668">
              <w:t xml:space="preserve">-3.436 </w:t>
            </w:r>
          </w:p>
        </w:tc>
        <w:tc>
          <w:tcPr>
            <w:tcW w:w="1446" w:type="dxa"/>
          </w:tcPr>
          <w:p w14:paraId="080AF2F1" w14:textId="03A1F838" w:rsidR="00BB0A2A" w:rsidRPr="006A23C5" w:rsidRDefault="00BB0A2A" w:rsidP="00BB0A2A">
            <w:pPr>
              <w:spacing w:line="240" w:lineRule="auto"/>
              <w:jc w:val="center"/>
            </w:pPr>
            <w:r w:rsidRPr="00E40668">
              <w:t xml:space="preserve"> 9.807 </w:t>
            </w:r>
          </w:p>
        </w:tc>
        <w:tc>
          <w:tcPr>
            <w:tcW w:w="1446" w:type="dxa"/>
          </w:tcPr>
          <w:p w14:paraId="2716C2D2" w14:textId="77BC204E" w:rsidR="00BB0A2A" w:rsidRPr="006A23C5" w:rsidRDefault="00BB0A2A" w:rsidP="00BB0A2A">
            <w:pPr>
              <w:spacing w:line="240" w:lineRule="auto"/>
              <w:jc w:val="center"/>
            </w:pPr>
            <w:r w:rsidRPr="00E40668">
              <w:t xml:space="preserve"> 5.197 </w:t>
            </w:r>
          </w:p>
        </w:tc>
      </w:tr>
      <w:tr w:rsidR="00BB0A2A" w:rsidRPr="009D7AA3" w14:paraId="51DD7A95" w14:textId="77777777" w:rsidTr="00362AC1">
        <w:tc>
          <w:tcPr>
            <w:tcW w:w="6658" w:type="dxa"/>
          </w:tcPr>
          <w:p w14:paraId="48959500" w14:textId="073057BC" w:rsidR="00BB0A2A" w:rsidRDefault="00BB0A2A" w:rsidP="00BB0A2A">
            <w:pPr>
              <w:spacing w:line="240" w:lineRule="auto"/>
              <w:jc w:val="left"/>
            </w:pPr>
            <w:r w:rsidRPr="00E40668">
              <w:t>SEMBCORP INDUSTRIES LTD</w:t>
            </w:r>
          </w:p>
        </w:tc>
        <w:tc>
          <w:tcPr>
            <w:tcW w:w="1445" w:type="dxa"/>
          </w:tcPr>
          <w:p w14:paraId="2D81EFD3" w14:textId="64A28376" w:rsidR="00BB0A2A" w:rsidRDefault="00BB0A2A" w:rsidP="00BB0A2A">
            <w:pPr>
              <w:spacing w:line="240" w:lineRule="auto"/>
              <w:jc w:val="center"/>
            </w:pPr>
            <w:r w:rsidRPr="00E40668">
              <w:t>7</w:t>
            </w:r>
          </w:p>
        </w:tc>
        <w:tc>
          <w:tcPr>
            <w:tcW w:w="1446" w:type="dxa"/>
          </w:tcPr>
          <w:p w14:paraId="6CDA4EC9" w14:textId="499A4099" w:rsidR="00BB0A2A" w:rsidRPr="006A23C5" w:rsidRDefault="00BB0A2A" w:rsidP="00BB0A2A">
            <w:pPr>
              <w:spacing w:line="240" w:lineRule="auto"/>
              <w:jc w:val="center"/>
            </w:pPr>
            <w:r w:rsidRPr="00E40668">
              <w:t xml:space="preserve"> 3.519 </w:t>
            </w:r>
          </w:p>
        </w:tc>
        <w:tc>
          <w:tcPr>
            <w:tcW w:w="1446" w:type="dxa"/>
          </w:tcPr>
          <w:p w14:paraId="0E0D6CC2" w14:textId="3DAD1BA7" w:rsidR="00BB0A2A" w:rsidRPr="006A23C5" w:rsidRDefault="00BB0A2A" w:rsidP="00BB0A2A">
            <w:pPr>
              <w:spacing w:line="240" w:lineRule="auto"/>
              <w:jc w:val="center"/>
            </w:pPr>
            <w:r w:rsidRPr="00E40668">
              <w:t xml:space="preserve">-5.802 </w:t>
            </w:r>
          </w:p>
        </w:tc>
        <w:tc>
          <w:tcPr>
            <w:tcW w:w="1446" w:type="dxa"/>
          </w:tcPr>
          <w:p w14:paraId="34120C25" w14:textId="350AA8FD" w:rsidR="00BB0A2A" w:rsidRPr="006A23C5" w:rsidRDefault="00BB0A2A" w:rsidP="00BB0A2A">
            <w:pPr>
              <w:spacing w:line="240" w:lineRule="auto"/>
              <w:jc w:val="center"/>
            </w:pPr>
            <w:r w:rsidRPr="00E40668">
              <w:t xml:space="preserve"> 8.639 </w:t>
            </w:r>
          </w:p>
        </w:tc>
        <w:tc>
          <w:tcPr>
            <w:tcW w:w="1446" w:type="dxa"/>
          </w:tcPr>
          <w:p w14:paraId="3368ADBA" w14:textId="7501CB26" w:rsidR="00BB0A2A" w:rsidRPr="006A23C5" w:rsidRDefault="00BB0A2A" w:rsidP="00BB0A2A">
            <w:pPr>
              <w:spacing w:line="240" w:lineRule="auto"/>
              <w:jc w:val="center"/>
            </w:pPr>
            <w:r w:rsidRPr="00E40668">
              <w:t xml:space="preserve"> 6.289 </w:t>
            </w:r>
          </w:p>
        </w:tc>
      </w:tr>
      <w:tr w:rsidR="00BB0A2A" w:rsidRPr="009D7AA3" w14:paraId="3FEB69E1" w14:textId="77777777" w:rsidTr="00362AC1">
        <w:tc>
          <w:tcPr>
            <w:tcW w:w="6658" w:type="dxa"/>
          </w:tcPr>
          <w:p w14:paraId="38B480F1" w14:textId="60DB5774" w:rsidR="00BB0A2A" w:rsidRDefault="00BB0A2A" w:rsidP="00BB0A2A">
            <w:pPr>
              <w:spacing w:line="240" w:lineRule="auto"/>
              <w:jc w:val="left"/>
            </w:pPr>
            <w:r w:rsidRPr="00E40668">
              <w:t>OVERSEA-CHINESE BANKING CORP</w:t>
            </w:r>
          </w:p>
        </w:tc>
        <w:tc>
          <w:tcPr>
            <w:tcW w:w="1445" w:type="dxa"/>
          </w:tcPr>
          <w:p w14:paraId="7FC37D15" w14:textId="59B6F7A6" w:rsidR="00BB0A2A" w:rsidRDefault="00BB0A2A" w:rsidP="00BB0A2A">
            <w:pPr>
              <w:spacing w:line="240" w:lineRule="auto"/>
              <w:jc w:val="center"/>
            </w:pPr>
            <w:r w:rsidRPr="00E40668">
              <w:t>7</w:t>
            </w:r>
          </w:p>
        </w:tc>
        <w:tc>
          <w:tcPr>
            <w:tcW w:w="1446" w:type="dxa"/>
          </w:tcPr>
          <w:p w14:paraId="09A27F2D" w14:textId="5B477478" w:rsidR="00BB0A2A" w:rsidRPr="006A23C5" w:rsidRDefault="00BB0A2A" w:rsidP="00BB0A2A">
            <w:pPr>
              <w:spacing w:line="240" w:lineRule="auto"/>
              <w:jc w:val="center"/>
            </w:pPr>
            <w:r w:rsidRPr="00E40668">
              <w:t xml:space="preserve"> 3.443 </w:t>
            </w:r>
          </w:p>
        </w:tc>
        <w:tc>
          <w:tcPr>
            <w:tcW w:w="1446" w:type="dxa"/>
          </w:tcPr>
          <w:p w14:paraId="39F58E3B" w14:textId="5F4BFF47" w:rsidR="00BB0A2A" w:rsidRPr="006A23C5" w:rsidRDefault="00BB0A2A" w:rsidP="00BB0A2A">
            <w:pPr>
              <w:spacing w:line="240" w:lineRule="auto"/>
              <w:jc w:val="center"/>
            </w:pPr>
            <w:r w:rsidRPr="00E40668">
              <w:t xml:space="preserve">-15.434 </w:t>
            </w:r>
          </w:p>
        </w:tc>
        <w:tc>
          <w:tcPr>
            <w:tcW w:w="1446" w:type="dxa"/>
          </w:tcPr>
          <w:p w14:paraId="1C5E3FB5" w14:textId="018D1EEA" w:rsidR="00BB0A2A" w:rsidRPr="006A23C5" w:rsidRDefault="00BB0A2A" w:rsidP="00BB0A2A">
            <w:pPr>
              <w:spacing w:line="240" w:lineRule="auto"/>
              <w:jc w:val="center"/>
            </w:pPr>
            <w:r w:rsidRPr="00E40668">
              <w:t xml:space="preserve"> 23.832 </w:t>
            </w:r>
          </w:p>
        </w:tc>
        <w:tc>
          <w:tcPr>
            <w:tcW w:w="1446" w:type="dxa"/>
          </w:tcPr>
          <w:p w14:paraId="66BEC729" w14:textId="1DE79B80" w:rsidR="00BB0A2A" w:rsidRPr="006A23C5" w:rsidRDefault="00BB0A2A" w:rsidP="00BB0A2A">
            <w:pPr>
              <w:spacing w:line="240" w:lineRule="auto"/>
              <w:jc w:val="center"/>
            </w:pPr>
            <w:r w:rsidRPr="00E40668">
              <w:t xml:space="preserve"> 12.935 </w:t>
            </w:r>
          </w:p>
        </w:tc>
      </w:tr>
      <w:tr w:rsidR="00BB0A2A" w:rsidRPr="009D7AA3" w14:paraId="774305D6" w14:textId="77777777" w:rsidTr="00362AC1">
        <w:tc>
          <w:tcPr>
            <w:tcW w:w="6658" w:type="dxa"/>
          </w:tcPr>
          <w:p w14:paraId="4549AB7D" w14:textId="59454295" w:rsidR="00BB0A2A" w:rsidRDefault="00BB0A2A" w:rsidP="00BB0A2A">
            <w:pPr>
              <w:spacing w:line="240" w:lineRule="auto"/>
              <w:jc w:val="left"/>
            </w:pPr>
            <w:r w:rsidRPr="00E40668">
              <w:t>ASCENDAS REAL ESTATE INV TRUST</w:t>
            </w:r>
          </w:p>
        </w:tc>
        <w:tc>
          <w:tcPr>
            <w:tcW w:w="1445" w:type="dxa"/>
          </w:tcPr>
          <w:p w14:paraId="3644B094" w14:textId="5118459A" w:rsidR="00BB0A2A" w:rsidRDefault="00BB0A2A" w:rsidP="00BB0A2A">
            <w:pPr>
              <w:spacing w:line="240" w:lineRule="auto"/>
              <w:jc w:val="center"/>
            </w:pPr>
            <w:r w:rsidRPr="00E40668">
              <w:t>7</w:t>
            </w:r>
          </w:p>
        </w:tc>
        <w:tc>
          <w:tcPr>
            <w:tcW w:w="1446" w:type="dxa"/>
          </w:tcPr>
          <w:p w14:paraId="0436F343" w14:textId="2B3303A8" w:rsidR="00BB0A2A" w:rsidRPr="006A23C5" w:rsidRDefault="00BB0A2A" w:rsidP="00BB0A2A">
            <w:pPr>
              <w:spacing w:line="240" w:lineRule="auto"/>
              <w:jc w:val="center"/>
            </w:pPr>
            <w:r w:rsidRPr="00E40668">
              <w:t xml:space="preserve"> 3.257 </w:t>
            </w:r>
          </w:p>
        </w:tc>
        <w:tc>
          <w:tcPr>
            <w:tcW w:w="1446" w:type="dxa"/>
          </w:tcPr>
          <w:p w14:paraId="4B1F0E7B" w14:textId="5F200E49" w:rsidR="00BB0A2A" w:rsidRPr="006A23C5" w:rsidRDefault="00BB0A2A" w:rsidP="00BB0A2A">
            <w:pPr>
              <w:spacing w:line="240" w:lineRule="auto"/>
              <w:jc w:val="center"/>
            </w:pPr>
            <w:r w:rsidRPr="00E40668">
              <w:t xml:space="preserve">-5.399 </w:t>
            </w:r>
          </w:p>
        </w:tc>
        <w:tc>
          <w:tcPr>
            <w:tcW w:w="1446" w:type="dxa"/>
          </w:tcPr>
          <w:p w14:paraId="017B66EB" w14:textId="6BD0E095" w:rsidR="00BB0A2A" w:rsidRPr="006A23C5" w:rsidRDefault="00BB0A2A" w:rsidP="00BB0A2A">
            <w:pPr>
              <w:spacing w:line="240" w:lineRule="auto"/>
              <w:jc w:val="center"/>
            </w:pPr>
            <w:r w:rsidRPr="00E40668">
              <w:t xml:space="preserve"> 13.728 </w:t>
            </w:r>
          </w:p>
        </w:tc>
        <w:tc>
          <w:tcPr>
            <w:tcW w:w="1446" w:type="dxa"/>
          </w:tcPr>
          <w:p w14:paraId="7627FDDD" w14:textId="47449AB5" w:rsidR="00BB0A2A" w:rsidRPr="006A23C5" w:rsidRDefault="00BB0A2A" w:rsidP="00BB0A2A">
            <w:pPr>
              <w:spacing w:line="240" w:lineRule="auto"/>
              <w:jc w:val="center"/>
            </w:pPr>
            <w:r w:rsidRPr="00E40668">
              <w:t xml:space="preserve"> 6.063 </w:t>
            </w:r>
          </w:p>
        </w:tc>
      </w:tr>
      <w:tr w:rsidR="00BB0A2A" w:rsidRPr="009D7AA3" w14:paraId="6FDD1C32" w14:textId="77777777" w:rsidTr="00362AC1">
        <w:tc>
          <w:tcPr>
            <w:tcW w:w="6658" w:type="dxa"/>
          </w:tcPr>
          <w:p w14:paraId="6143E68A" w14:textId="2DEFDEDB" w:rsidR="00BB0A2A" w:rsidRDefault="00BB0A2A" w:rsidP="00BB0A2A">
            <w:pPr>
              <w:spacing w:line="240" w:lineRule="auto"/>
              <w:jc w:val="left"/>
            </w:pPr>
            <w:r w:rsidRPr="00E40668">
              <w:t>MAPLETREE LOGISTICS TRUST</w:t>
            </w:r>
          </w:p>
        </w:tc>
        <w:tc>
          <w:tcPr>
            <w:tcW w:w="1445" w:type="dxa"/>
          </w:tcPr>
          <w:p w14:paraId="04F02975" w14:textId="66454DE0" w:rsidR="00BB0A2A" w:rsidRDefault="00BB0A2A" w:rsidP="00BB0A2A">
            <w:pPr>
              <w:spacing w:line="240" w:lineRule="auto"/>
              <w:jc w:val="center"/>
            </w:pPr>
            <w:r w:rsidRPr="00E40668">
              <w:t>7</w:t>
            </w:r>
          </w:p>
        </w:tc>
        <w:tc>
          <w:tcPr>
            <w:tcW w:w="1446" w:type="dxa"/>
          </w:tcPr>
          <w:p w14:paraId="0C732182" w14:textId="0BC96DCF" w:rsidR="00BB0A2A" w:rsidRPr="006A23C5" w:rsidRDefault="00BB0A2A" w:rsidP="00BB0A2A">
            <w:pPr>
              <w:spacing w:line="240" w:lineRule="auto"/>
              <w:jc w:val="center"/>
            </w:pPr>
            <w:r w:rsidRPr="00E40668">
              <w:t xml:space="preserve"> 1.715 </w:t>
            </w:r>
          </w:p>
        </w:tc>
        <w:tc>
          <w:tcPr>
            <w:tcW w:w="1446" w:type="dxa"/>
          </w:tcPr>
          <w:p w14:paraId="37D92DF3" w14:textId="49865319" w:rsidR="00BB0A2A" w:rsidRPr="006A23C5" w:rsidRDefault="00BB0A2A" w:rsidP="00BB0A2A">
            <w:pPr>
              <w:spacing w:line="240" w:lineRule="auto"/>
              <w:jc w:val="center"/>
            </w:pPr>
            <w:r w:rsidRPr="00E40668">
              <w:t xml:space="preserve">-4.972 </w:t>
            </w:r>
          </w:p>
        </w:tc>
        <w:tc>
          <w:tcPr>
            <w:tcW w:w="1446" w:type="dxa"/>
          </w:tcPr>
          <w:p w14:paraId="21C4A62F" w14:textId="412EC910" w:rsidR="00BB0A2A" w:rsidRPr="006A23C5" w:rsidRDefault="00BB0A2A" w:rsidP="00BB0A2A">
            <w:pPr>
              <w:spacing w:line="240" w:lineRule="auto"/>
              <w:jc w:val="center"/>
            </w:pPr>
            <w:r w:rsidRPr="00E40668">
              <w:t xml:space="preserve"> 9.695 </w:t>
            </w:r>
          </w:p>
        </w:tc>
        <w:tc>
          <w:tcPr>
            <w:tcW w:w="1446" w:type="dxa"/>
          </w:tcPr>
          <w:p w14:paraId="102829ED" w14:textId="3AE442A1" w:rsidR="00BB0A2A" w:rsidRPr="006A23C5" w:rsidRDefault="00BB0A2A" w:rsidP="00BB0A2A">
            <w:pPr>
              <w:spacing w:line="240" w:lineRule="auto"/>
              <w:jc w:val="center"/>
            </w:pPr>
            <w:r w:rsidRPr="00E40668">
              <w:t xml:space="preserve"> 5.514 </w:t>
            </w:r>
          </w:p>
        </w:tc>
      </w:tr>
      <w:tr w:rsidR="00BB0A2A" w:rsidRPr="009D7AA3" w14:paraId="42C7B9CE" w14:textId="77777777" w:rsidTr="00362AC1">
        <w:tc>
          <w:tcPr>
            <w:tcW w:w="6658" w:type="dxa"/>
          </w:tcPr>
          <w:p w14:paraId="687CC4C1" w14:textId="61DCEFD4" w:rsidR="00BB0A2A" w:rsidRDefault="00BB0A2A" w:rsidP="00BB0A2A">
            <w:pPr>
              <w:spacing w:line="240" w:lineRule="auto"/>
              <w:jc w:val="left"/>
            </w:pPr>
            <w:r w:rsidRPr="00E40668">
              <w:t>SINGAPORE EXCHANGE LIMITED</w:t>
            </w:r>
          </w:p>
        </w:tc>
        <w:tc>
          <w:tcPr>
            <w:tcW w:w="1445" w:type="dxa"/>
          </w:tcPr>
          <w:p w14:paraId="1595080B" w14:textId="73E993F2" w:rsidR="00BB0A2A" w:rsidRDefault="00BB0A2A" w:rsidP="00BB0A2A">
            <w:pPr>
              <w:spacing w:line="240" w:lineRule="auto"/>
              <w:jc w:val="center"/>
            </w:pPr>
            <w:r w:rsidRPr="00E40668">
              <w:t>7</w:t>
            </w:r>
          </w:p>
        </w:tc>
        <w:tc>
          <w:tcPr>
            <w:tcW w:w="1446" w:type="dxa"/>
          </w:tcPr>
          <w:p w14:paraId="11623F01" w14:textId="62DD9563" w:rsidR="00BB0A2A" w:rsidRPr="006A23C5" w:rsidRDefault="00BB0A2A" w:rsidP="00BB0A2A">
            <w:pPr>
              <w:spacing w:line="240" w:lineRule="auto"/>
              <w:jc w:val="center"/>
            </w:pPr>
            <w:r w:rsidRPr="00E40668">
              <w:t xml:space="preserve"> 1.460 </w:t>
            </w:r>
          </w:p>
        </w:tc>
        <w:tc>
          <w:tcPr>
            <w:tcW w:w="1446" w:type="dxa"/>
          </w:tcPr>
          <w:p w14:paraId="0117B4E7" w14:textId="69B8D526" w:rsidR="00BB0A2A" w:rsidRPr="006A23C5" w:rsidRDefault="00BB0A2A" w:rsidP="00BB0A2A">
            <w:pPr>
              <w:spacing w:line="240" w:lineRule="auto"/>
              <w:jc w:val="center"/>
            </w:pPr>
            <w:r w:rsidRPr="00E40668">
              <w:t xml:space="preserve">-5.715 </w:t>
            </w:r>
          </w:p>
        </w:tc>
        <w:tc>
          <w:tcPr>
            <w:tcW w:w="1446" w:type="dxa"/>
          </w:tcPr>
          <w:p w14:paraId="0583A37D" w14:textId="72D5F901" w:rsidR="00BB0A2A" w:rsidRPr="006A23C5" w:rsidRDefault="00BB0A2A" w:rsidP="00BB0A2A">
            <w:pPr>
              <w:spacing w:line="240" w:lineRule="auto"/>
              <w:jc w:val="center"/>
            </w:pPr>
            <w:r w:rsidRPr="00E40668">
              <w:t xml:space="preserve"> 11.069 </w:t>
            </w:r>
          </w:p>
        </w:tc>
        <w:tc>
          <w:tcPr>
            <w:tcW w:w="1446" w:type="dxa"/>
          </w:tcPr>
          <w:p w14:paraId="2623B446" w14:textId="15BE9247" w:rsidR="00BB0A2A" w:rsidRPr="006A23C5" w:rsidRDefault="00BB0A2A" w:rsidP="00BB0A2A">
            <w:pPr>
              <w:spacing w:line="240" w:lineRule="auto"/>
              <w:jc w:val="center"/>
            </w:pPr>
            <w:r w:rsidRPr="00E40668">
              <w:t xml:space="preserve"> 5.188 </w:t>
            </w:r>
          </w:p>
        </w:tc>
      </w:tr>
      <w:tr w:rsidR="00BB0A2A" w:rsidRPr="009D7AA3" w14:paraId="13DD99EF" w14:textId="77777777" w:rsidTr="00362AC1">
        <w:tc>
          <w:tcPr>
            <w:tcW w:w="6658" w:type="dxa"/>
          </w:tcPr>
          <w:p w14:paraId="032FDC42" w14:textId="4AFE6B75" w:rsidR="00BB0A2A" w:rsidRDefault="00BB0A2A" w:rsidP="00BB0A2A">
            <w:pPr>
              <w:spacing w:line="240" w:lineRule="auto"/>
              <w:jc w:val="left"/>
            </w:pPr>
            <w:r w:rsidRPr="00E40668">
              <w:t>HONGKONG LAND HOLDINGS LIMITED</w:t>
            </w:r>
          </w:p>
        </w:tc>
        <w:tc>
          <w:tcPr>
            <w:tcW w:w="1445" w:type="dxa"/>
          </w:tcPr>
          <w:p w14:paraId="5E2185A0" w14:textId="1D6D5427" w:rsidR="00BB0A2A" w:rsidRDefault="00BB0A2A" w:rsidP="00BB0A2A">
            <w:pPr>
              <w:spacing w:line="240" w:lineRule="auto"/>
              <w:jc w:val="center"/>
            </w:pPr>
            <w:r w:rsidRPr="00E40668">
              <w:t>7</w:t>
            </w:r>
          </w:p>
        </w:tc>
        <w:tc>
          <w:tcPr>
            <w:tcW w:w="1446" w:type="dxa"/>
          </w:tcPr>
          <w:p w14:paraId="47102710" w14:textId="06421E2F" w:rsidR="00BB0A2A" w:rsidRPr="006A23C5" w:rsidRDefault="00BB0A2A" w:rsidP="00BB0A2A">
            <w:pPr>
              <w:spacing w:line="240" w:lineRule="auto"/>
              <w:jc w:val="center"/>
            </w:pPr>
            <w:r w:rsidRPr="00E40668">
              <w:t xml:space="preserve"> 1.093 </w:t>
            </w:r>
          </w:p>
        </w:tc>
        <w:tc>
          <w:tcPr>
            <w:tcW w:w="1446" w:type="dxa"/>
          </w:tcPr>
          <w:p w14:paraId="51B77CC9" w14:textId="318CA586" w:rsidR="00BB0A2A" w:rsidRPr="006A23C5" w:rsidRDefault="00BB0A2A" w:rsidP="00BB0A2A">
            <w:pPr>
              <w:spacing w:line="240" w:lineRule="auto"/>
              <w:jc w:val="center"/>
            </w:pPr>
            <w:r w:rsidRPr="00E40668">
              <w:t xml:space="preserve">-11.893 </w:t>
            </w:r>
          </w:p>
        </w:tc>
        <w:tc>
          <w:tcPr>
            <w:tcW w:w="1446" w:type="dxa"/>
          </w:tcPr>
          <w:p w14:paraId="073AFB0C" w14:textId="7BB6E536" w:rsidR="00BB0A2A" w:rsidRPr="006A23C5" w:rsidRDefault="00BB0A2A" w:rsidP="00BB0A2A">
            <w:pPr>
              <w:spacing w:line="240" w:lineRule="auto"/>
              <w:jc w:val="center"/>
            </w:pPr>
            <w:r w:rsidRPr="00E40668">
              <w:t xml:space="preserve"> 19.482 </w:t>
            </w:r>
          </w:p>
        </w:tc>
        <w:tc>
          <w:tcPr>
            <w:tcW w:w="1446" w:type="dxa"/>
          </w:tcPr>
          <w:p w14:paraId="7CBDAE88" w14:textId="32843929" w:rsidR="00BB0A2A" w:rsidRPr="006A23C5" w:rsidRDefault="00BB0A2A" w:rsidP="00BB0A2A">
            <w:pPr>
              <w:spacing w:line="240" w:lineRule="auto"/>
              <w:jc w:val="center"/>
            </w:pPr>
            <w:r w:rsidRPr="00E40668">
              <w:t xml:space="preserve"> 11.754 </w:t>
            </w:r>
          </w:p>
        </w:tc>
      </w:tr>
    </w:tbl>
    <w:p w14:paraId="0C861554" w14:textId="0469564F" w:rsidR="003B0D36" w:rsidRPr="003B0D36" w:rsidRDefault="003B0D36" w:rsidP="003B0D36"/>
    <w:sectPr w:rsidR="003B0D36" w:rsidRPr="003B0D36" w:rsidSect="001B7610">
      <w:footerReference w:type="default" r:id="rId59"/>
      <w:pgSz w:w="16838" w:h="11906" w:orient="landscape" w:code="9"/>
      <w:pgMar w:top="2268" w:right="1418" w:bottom="1418" w:left="1418" w:header="709" w:footer="709" w:gutter="0"/>
      <w:pgNumType w:start="5"/>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Jeremy Chia" w:date="2022-10-07T12:56:00Z" w:initials="JC">
    <w:p w14:paraId="496E2F2E" w14:textId="77777777" w:rsidR="001A7B0C" w:rsidRDefault="001A7B0C" w:rsidP="00D1366C">
      <w:pPr>
        <w:pStyle w:val="CommentText"/>
        <w:jc w:val="left"/>
      </w:pPr>
      <w:r>
        <w:rPr>
          <w:rStyle w:val="CommentReference"/>
        </w:rPr>
        <w:annotationRef/>
      </w:r>
      <w:r>
        <w:t>Suggestion from Prof Gladie:</w:t>
      </w:r>
      <w:r>
        <w:br/>
        <w:t>To clarify further as this is the objective of the paper.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96E2F2E"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EAA070" w16cex:dateUtc="2022-10-07T10: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96E2F2E" w16cid:durableId="26EAA07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FDEF28" w14:textId="77777777" w:rsidR="00C9704F" w:rsidRDefault="00C9704F" w:rsidP="00835CFC">
      <w:r>
        <w:separator/>
      </w:r>
    </w:p>
    <w:p w14:paraId="3DCC92CB" w14:textId="77777777" w:rsidR="00C9704F" w:rsidRDefault="00C9704F" w:rsidP="00835CFC"/>
  </w:endnote>
  <w:endnote w:type="continuationSeparator" w:id="0">
    <w:p w14:paraId="62B59153" w14:textId="77777777" w:rsidR="00C9704F" w:rsidRDefault="00C9704F" w:rsidP="00835CFC">
      <w:r>
        <w:continuationSeparator/>
      </w:r>
    </w:p>
    <w:p w14:paraId="6A950A05" w14:textId="77777777" w:rsidR="00C9704F" w:rsidRDefault="00C9704F" w:rsidP="00835C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Batang">
    <w:altName w:val="Batang"/>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1457924"/>
      <w:docPartObj>
        <w:docPartGallery w:val="Page Numbers (Bottom of Page)"/>
        <w:docPartUnique/>
      </w:docPartObj>
    </w:sdtPr>
    <w:sdtEndPr>
      <w:rPr>
        <w:noProof/>
      </w:rPr>
    </w:sdtEndPr>
    <w:sdtContent>
      <w:p w14:paraId="2099C90F" w14:textId="0E60FC83" w:rsidR="00835CFC" w:rsidRDefault="00000000" w:rsidP="00835CFC">
        <w:pPr>
          <w:pStyle w:val="Footer"/>
        </w:pPr>
      </w:p>
    </w:sdtContent>
  </w:sdt>
  <w:p w14:paraId="2DD59A9F" w14:textId="77777777" w:rsidR="00835CFC" w:rsidRDefault="00835CFC" w:rsidP="00835CF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9010782"/>
      <w:docPartObj>
        <w:docPartGallery w:val="Page Numbers (Bottom of Page)"/>
        <w:docPartUnique/>
      </w:docPartObj>
    </w:sdtPr>
    <w:sdtEndPr>
      <w:rPr>
        <w:noProof/>
      </w:rPr>
    </w:sdtEndPr>
    <w:sdtContent>
      <w:p w14:paraId="2AD1B964" w14:textId="5A81B4AC" w:rsidR="009521A3" w:rsidRDefault="00AD57E6" w:rsidP="00AD57E6">
        <w:pPr>
          <w:pStyle w:val="Footer"/>
          <w:tabs>
            <w:tab w:val="center" w:pos="7001"/>
            <w:tab w:val="left" w:pos="10043"/>
          </w:tabs>
          <w:jc w:val="left"/>
        </w:pPr>
        <w:r>
          <w:tab/>
        </w:r>
        <w:r>
          <w:tab/>
        </w:r>
        <w:r>
          <w:tab/>
        </w:r>
        <w:r>
          <w:tab/>
        </w:r>
      </w:p>
      <w:p w14:paraId="4AC20339" w14:textId="3474BF22" w:rsidR="009521A3" w:rsidRPr="00835CFC" w:rsidRDefault="009521A3" w:rsidP="00122BA8">
        <w:pPr>
          <w:pStyle w:val="Footer"/>
          <w:jc w:val="center"/>
        </w:pPr>
        <w:r w:rsidRPr="00835CFC">
          <w:fldChar w:fldCharType="begin"/>
        </w:r>
        <w:r w:rsidRPr="00835CFC">
          <w:instrText xml:space="preserve"> PAGE   \* MERGEFORMAT </w:instrText>
        </w:r>
        <w:r w:rsidRPr="00835CFC">
          <w:fldChar w:fldCharType="separate"/>
        </w:r>
        <w:r w:rsidRPr="00835CFC">
          <w:rPr>
            <w:noProof/>
          </w:rPr>
          <w:t>2</w:t>
        </w:r>
        <w:r w:rsidRPr="00835CFC">
          <w:rPr>
            <w:noProof/>
          </w:rPr>
          <w:fldChar w:fldCharType="end"/>
        </w:r>
      </w:p>
    </w:sdtContent>
  </w:sdt>
  <w:p w14:paraId="10029001" w14:textId="77777777" w:rsidR="009521A3" w:rsidRDefault="009521A3" w:rsidP="00086BB1">
    <w:pPr>
      <w:pStyle w:val="Footer"/>
      <w:jc w:val="center"/>
    </w:pPr>
  </w:p>
  <w:p w14:paraId="4D5B383A" w14:textId="77777777" w:rsidR="009521A3" w:rsidRDefault="009521A3" w:rsidP="00835CF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2321108"/>
      <w:docPartObj>
        <w:docPartGallery w:val="Page Numbers (Bottom of Page)"/>
        <w:docPartUnique/>
      </w:docPartObj>
    </w:sdtPr>
    <w:sdtEndPr>
      <w:rPr>
        <w:noProof/>
      </w:rPr>
    </w:sdtEndPr>
    <w:sdtContent>
      <w:p w14:paraId="709E9F5D" w14:textId="77777777" w:rsidR="003643EA" w:rsidRDefault="003643EA" w:rsidP="00122BA8">
        <w:pPr>
          <w:pStyle w:val="Footer"/>
          <w:jc w:val="center"/>
        </w:pPr>
      </w:p>
      <w:p w14:paraId="1054AD4C" w14:textId="3B54923F" w:rsidR="003643EA" w:rsidRPr="00835CFC" w:rsidRDefault="003643EA" w:rsidP="00122BA8">
        <w:pPr>
          <w:pStyle w:val="Footer"/>
          <w:jc w:val="center"/>
        </w:pPr>
        <w:r>
          <w:t>A-</w:t>
        </w:r>
        <w:r w:rsidRPr="00835CFC">
          <w:fldChar w:fldCharType="begin"/>
        </w:r>
        <w:r w:rsidRPr="00835CFC">
          <w:instrText xml:space="preserve"> PAGE   \* MERGEFORMAT </w:instrText>
        </w:r>
        <w:r w:rsidRPr="00835CFC">
          <w:fldChar w:fldCharType="separate"/>
        </w:r>
        <w:r w:rsidRPr="00835CFC">
          <w:rPr>
            <w:noProof/>
          </w:rPr>
          <w:t>2</w:t>
        </w:r>
        <w:r w:rsidRPr="00835CFC">
          <w:rPr>
            <w:noProof/>
          </w:rPr>
          <w:fldChar w:fldCharType="end"/>
        </w:r>
      </w:p>
    </w:sdtContent>
  </w:sdt>
  <w:p w14:paraId="1B88EF7D" w14:textId="77777777" w:rsidR="003643EA" w:rsidRDefault="003643EA" w:rsidP="00835CFC">
    <w:pPr>
      <w:pStyle w:val="Footer"/>
    </w:pPr>
  </w:p>
  <w:p w14:paraId="6F584EB2" w14:textId="77777777" w:rsidR="003643EA" w:rsidRDefault="003643EA" w:rsidP="00835CFC"/>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5272605"/>
      <w:docPartObj>
        <w:docPartGallery w:val="Page Numbers (Bottom of Page)"/>
        <w:docPartUnique/>
      </w:docPartObj>
    </w:sdtPr>
    <w:sdtEndPr>
      <w:rPr>
        <w:noProof/>
      </w:rPr>
    </w:sdtEndPr>
    <w:sdtContent>
      <w:p w14:paraId="6CF8DDC9" w14:textId="77777777" w:rsidR="000A6C47" w:rsidRDefault="000A6C47" w:rsidP="00122BA8">
        <w:pPr>
          <w:pStyle w:val="Footer"/>
          <w:jc w:val="center"/>
        </w:pPr>
      </w:p>
      <w:p w14:paraId="22616228" w14:textId="4C1DCFC0" w:rsidR="000A6C47" w:rsidRPr="00835CFC" w:rsidRDefault="000A6C47" w:rsidP="00122BA8">
        <w:pPr>
          <w:pStyle w:val="Footer"/>
          <w:jc w:val="center"/>
        </w:pPr>
        <w:r>
          <w:t>B-</w:t>
        </w:r>
        <w:r w:rsidRPr="00835CFC">
          <w:fldChar w:fldCharType="begin"/>
        </w:r>
        <w:r w:rsidRPr="00835CFC">
          <w:instrText xml:space="preserve"> PAGE   \* MERGEFORMAT </w:instrText>
        </w:r>
        <w:r w:rsidRPr="00835CFC">
          <w:fldChar w:fldCharType="separate"/>
        </w:r>
        <w:r w:rsidRPr="00835CFC">
          <w:rPr>
            <w:noProof/>
          </w:rPr>
          <w:t>2</w:t>
        </w:r>
        <w:r w:rsidRPr="00835CFC">
          <w:rPr>
            <w:noProof/>
          </w:rPr>
          <w:fldChar w:fldCharType="end"/>
        </w:r>
      </w:p>
    </w:sdtContent>
  </w:sdt>
  <w:p w14:paraId="0CFF4F02" w14:textId="77777777" w:rsidR="000A6C47" w:rsidRDefault="000A6C47" w:rsidP="00835CFC">
    <w:pPr>
      <w:pStyle w:val="Footer"/>
    </w:pPr>
  </w:p>
  <w:p w14:paraId="3986B53A" w14:textId="77777777" w:rsidR="000A6C47" w:rsidRDefault="000A6C47" w:rsidP="00835CFC"/>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2168425"/>
      <w:docPartObj>
        <w:docPartGallery w:val="Page Numbers (Bottom of Page)"/>
        <w:docPartUnique/>
      </w:docPartObj>
    </w:sdtPr>
    <w:sdtEndPr>
      <w:rPr>
        <w:noProof/>
      </w:rPr>
    </w:sdtEndPr>
    <w:sdtContent>
      <w:p w14:paraId="1E3ECDBA" w14:textId="77777777" w:rsidR="001B7610" w:rsidRDefault="001B7610" w:rsidP="00122BA8">
        <w:pPr>
          <w:pStyle w:val="Footer"/>
          <w:jc w:val="center"/>
        </w:pPr>
      </w:p>
      <w:p w14:paraId="6A670D3E" w14:textId="77777777" w:rsidR="001B7610" w:rsidRPr="00835CFC" w:rsidRDefault="001B7610" w:rsidP="00122BA8">
        <w:pPr>
          <w:pStyle w:val="Footer"/>
          <w:jc w:val="center"/>
        </w:pPr>
        <w:r>
          <w:t>B-</w:t>
        </w:r>
        <w:r w:rsidRPr="00835CFC">
          <w:fldChar w:fldCharType="begin"/>
        </w:r>
        <w:r w:rsidRPr="00835CFC">
          <w:instrText xml:space="preserve"> PAGE   \* MERGEFORMAT </w:instrText>
        </w:r>
        <w:r w:rsidRPr="00835CFC">
          <w:fldChar w:fldCharType="separate"/>
        </w:r>
        <w:r w:rsidRPr="00835CFC">
          <w:rPr>
            <w:noProof/>
          </w:rPr>
          <w:t>2</w:t>
        </w:r>
        <w:r w:rsidRPr="00835CFC">
          <w:rPr>
            <w:noProof/>
          </w:rPr>
          <w:fldChar w:fldCharType="end"/>
        </w:r>
      </w:p>
    </w:sdtContent>
  </w:sdt>
  <w:p w14:paraId="0E73F7F7" w14:textId="77777777" w:rsidR="001B7610" w:rsidRDefault="001B7610" w:rsidP="00835CFC">
    <w:pPr>
      <w:pStyle w:val="Footer"/>
    </w:pPr>
  </w:p>
  <w:p w14:paraId="11FC7C8D" w14:textId="77777777" w:rsidR="001B7610" w:rsidRDefault="001B7610" w:rsidP="00835C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886EF6" w14:textId="77777777" w:rsidR="00C9704F" w:rsidRDefault="00C9704F" w:rsidP="00835CFC">
      <w:r>
        <w:separator/>
      </w:r>
    </w:p>
    <w:p w14:paraId="6415B526" w14:textId="77777777" w:rsidR="00C9704F" w:rsidRDefault="00C9704F" w:rsidP="00835CFC"/>
  </w:footnote>
  <w:footnote w:type="continuationSeparator" w:id="0">
    <w:p w14:paraId="586C84E5" w14:textId="77777777" w:rsidR="00C9704F" w:rsidRDefault="00C9704F" w:rsidP="00835CFC">
      <w:r>
        <w:continuationSeparator/>
      </w:r>
    </w:p>
    <w:p w14:paraId="56333B21" w14:textId="77777777" w:rsidR="00C9704F" w:rsidRDefault="00C9704F" w:rsidP="00835CFC"/>
  </w:footnote>
  <w:footnote w:id="1">
    <w:p w14:paraId="081880BF" w14:textId="09FF1011" w:rsidR="004B328A" w:rsidRDefault="004B328A">
      <w:pPr>
        <w:pStyle w:val="FootnoteText"/>
      </w:pPr>
      <w:r>
        <w:rPr>
          <w:rStyle w:val="FootnoteReference"/>
        </w:rPr>
        <w:footnoteRef/>
      </w:r>
      <w:r>
        <w:t xml:space="preserve"> Taken through Resolution No. </w:t>
      </w:r>
      <w:hyperlink r:id="rId1" w:history="1">
        <w:r w:rsidRPr="00922599">
          <w:rPr>
            <w:rStyle w:val="Hyperlink"/>
          </w:rPr>
          <w:t>A/RES/70/1</w:t>
        </w:r>
      </w:hyperlink>
      <w:r>
        <w:t xml:space="preserve"> of 2015.</w:t>
      </w:r>
    </w:p>
  </w:footnote>
  <w:footnote w:id="2">
    <w:p w14:paraId="5EE30FA3" w14:textId="2EA9F87D" w:rsidR="00CD46EC" w:rsidRDefault="00CD46EC">
      <w:pPr>
        <w:pStyle w:val="FootnoteText"/>
      </w:pPr>
      <w:r>
        <w:rPr>
          <w:rStyle w:val="FootnoteReference"/>
        </w:rPr>
        <w:footnoteRef/>
      </w:r>
      <w:r>
        <w:t xml:space="preserve"> The </w:t>
      </w:r>
      <w:r w:rsidRPr="00CD46EC">
        <w:t>Task Force on Climate Related Financial Disclosures (TCFD)</w:t>
      </w:r>
      <w:r>
        <w:t xml:space="preserve"> </w:t>
      </w:r>
      <w:r w:rsidRPr="00CD46EC">
        <w:t>was established in December 2015 by the G20 Financial Stability Board</w:t>
      </w:r>
      <w:r>
        <w:t>, and holds considerable influence in companies’ disclosures.</w:t>
      </w:r>
    </w:p>
  </w:footnote>
  <w:footnote w:id="3">
    <w:p w14:paraId="32532AAA" w14:textId="64DB87EC" w:rsidR="009330C2" w:rsidRDefault="009330C2">
      <w:pPr>
        <w:pStyle w:val="FootnoteText"/>
      </w:pPr>
      <w:r>
        <w:rPr>
          <w:rStyle w:val="FootnoteReference"/>
        </w:rPr>
        <w:footnoteRef/>
      </w:r>
      <w:r>
        <w:t xml:space="preserve"> PLS is a latent structural equation modelling technique that allows the researcher to test the relationship within measures and the hypothesised relationship between measures simultaneously (Lohmoller, 1989).</w:t>
      </w:r>
    </w:p>
  </w:footnote>
  <w:footnote w:id="4">
    <w:p w14:paraId="78839417" w14:textId="5A2F7B4C" w:rsidR="00EE0920" w:rsidRDefault="00EE0920">
      <w:pPr>
        <w:pStyle w:val="FootnoteText"/>
      </w:pPr>
      <w:r>
        <w:rPr>
          <w:rStyle w:val="FootnoteReference"/>
        </w:rPr>
        <w:footnoteRef/>
      </w:r>
      <w:r>
        <w:t xml:space="preserve"> </w:t>
      </w:r>
      <w:r w:rsidRPr="00EE0920">
        <w:t xml:space="preserve">FLCT was listed on SGX Mainboard on 20 June 2016 as Frasers Logistics &amp; Industrial Trust and was subsequently renamed Frasers Logistics &amp; Commercial Trust on 29 April 2020, following </w:t>
      </w:r>
      <w:r w:rsidR="00D607F7">
        <w:t>their</w:t>
      </w:r>
      <w:r w:rsidRPr="00EE0920">
        <w:t xml:space="preserve"> merger with Frasers Commercial Trust.</w:t>
      </w:r>
    </w:p>
  </w:footnote>
  <w:footnote w:id="5">
    <w:p w14:paraId="602E0BE3" w14:textId="62A93F18" w:rsidR="004D4E51" w:rsidRDefault="004D4E51">
      <w:pPr>
        <w:pStyle w:val="FootnoteText"/>
      </w:pPr>
      <w:r>
        <w:rPr>
          <w:rStyle w:val="FootnoteReference"/>
        </w:rPr>
        <w:footnoteRef/>
      </w:r>
      <w:r>
        <w:t xml:space="preserve"> Documentation is available through </w:t>
      </w:r>
      <w:hyperlink r:id="rId2" w:history="1">
        <w:r>
          <w:rPr>
            <w:rStyle w:val="Hyperlink"/>
          </w:rPr>
          <w:t>readability {koRpus}</w:t>
        </w:r>
      </w:hyperlink>
      <w:r>
        <w:t>.</w:t>
      </w:r>
    </w:p>
  </w:footnote>
  <w:footnote w:id="6">
    <w:p w14:paraId="35010522" w14:textId="11E674E2" w:rsidR="004D4E51" w:rsidRDefault="004D4E51">
      <w:pPr>
        <w:pStyle w:val="FootnoteText"/>
      </w:pPr>
      <w:r>
        <w:rPr>
          <w:rStyle w:val="FootnoteReference"/>
        </w:rPr>
        <w:footnoteRef/>
      </w:r>
      <w:r>
        <w:t xml:space="preserve"> Documentation is available at </w:t>
      </w:r>
      <w:hyperlink r:id="rId3" w:history="1">
        <w:r>
          <w:rPr>
            <w:rStyle w:val="Hyperlink"/>
          </w:rPr>
          <w:t>Package ‘sylcount’</w:t>
        </w:r>
      </w:hyperlink>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03181"/>
    <w:multiLevelType w:val="hybridMultilevel"/>
    <w:tmpl w:val="B3B2429E"/>
    <w:lvl w:ilvl="0" w:tplc="3ABA69F4">
      <w:start w:val="1"/>
      <w:numFmt w:val="decimal"/>
      <w:lvlText w:val="RQ %1."/>
      <w:lvlJc w:val="left"/>
      <w:pPr>
        <w:ind w:left="1146" w:hanging="720"/>
      </w:pPr>
      <w:rPr>
        <w:rFonts w:hint="default"/>
      </w:rPr>
    </w:lvl>
    <w:lvl w:ilvl="1" w:tplc="48090019" w:tentative="1">
      <w:start w:val="1"/>
      <w:numFmt w:val="lowerLetter"/>
      <w:lvlText w:val="%2."/>
      <w:lvlJc w:val="left"/>
      <w:pPr>
        <w:ind w:left="1506" w:hanging="360"/>
      </w:pPr>
    </w:lvl>
    <w:lvl w:ilvl="2" w:tplc="4809001B" w:tentative="1">
      <w:start w:val="1"/>
      <w:numFmt w:val="lowerRoman"/>
      <w:lvlText w:val="%3."/>
      <w:lvlJc w:val="right"/>
      <w:pPr>
        <w:ind w:left="2226" w:hanging="180"/>
      </w:pPr>
    </w:lvl>
    <w:lvl w:ilvl="3" w:tplc="4809000F" w:tentative="1">
      <w:start w:val="1"/>
      <w:numFmt w:val="decimal"/>
      <w:lvlText w:val="%4."/>
      <w:lvlJc w:val="left"/>
      <w:pPr>
        <w:ind w:left="2946" w:hanging="360"/>
      </w:pPr>
    </w:lvl>
    <w:lvl w:ilvl="4" w:tplc="48090019" w:tentative="1">
      <w:start w:val="1"/>
      <w:numFmt w:val="lowerLetter"/>
      <w:lvlText w:val="%5."/>
      <w:lvlJc w:val="left"/>
      <w:pPr>
        <w:ind w:left="3666" w:hanging="360"/>
      </w:pPr>
    </w:lvl>
    <w:lvl w:ilvl="5" w:tplc="4809001B" w:tentative="1">
      <w:start w:val="1"/>
      <w:numFmt w:val="lowerRoman"/>
      <w:lvlText w:val="%6."/>
      <w:lvlJc w:val="right"/>
      <w:pPr>
        <w:ind w:left="4386" w:hanging="180"/>
      </w:pPr>
    </w:lvl>
    <w:lvl w:ilvl="6" w:tplc="4809000F" w:tentative="1">
      <w:start w:val="1"/>
      <w:numFmt w:val="decimal"/>
      <w:lvlText w:val="%7."/>
      <w:lvlJc w:val="left"/>
      <w:pPr>
        <w:ind w:left="5106" w:hanging="360"/>
      </w:pPr>
    </w:lvl>
    <w:lvl w:ilvl="7" w:tplc="48090019" w:tentative="1">
      <w:start w:val="1"/>
      <w:numFmt w:val="lowerLetter"/>
      <w:lvlText w:val="%8."/>
      <w:lvlJc w:val="left"/>
      <w:pPr>
        <w:ind w:left="5826" w:hanging="360"/>
      </w:pPr>
    </w:lvl>
    <w:lvl w:ilvl="8" w:tplc="4809001B" w:tentative="1">
      <w:start w:val="1"/>
      <w:numFmt w:val="lowerRoman"/>
      <w:lvlText w:val="%9."/>
      <w:lvlJc w:val="right"/>
      <w:pPr>
        <w:ind w:left="6546" w:hanging="180"/>
      </w:pPr>
    </w:lvl>
  </w:abstractNum>
  <w:abstractNum w:abstractNumId="1" w15:restartNumberingAfterBreak="0">
    <w:nsid w:val="0341762D"/>
    <w:multiLevelType w:val="hybridMultilevel"/>
    <w:tmpl w:val="417A6F80"/>
    <w:lvl w:ilvl="0" w:tplc="4809001B">
      <w:start w:val="1"/>
      <w:numFmt w:val="lowerRoman"/>
      <w:lvlText w:val="%1."/>
      <w:lvlJc w:val="right"/>
      <w:pPr>
        <w:ind w:left="720" w:hanging="360"/>
      </w:pPr>
      <w:rPr>
        <w:rFont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0A95178C"/>
    <w:multiLevelType w:val="hybridMultilevel"/>
    <w:tmpl w:val="E550D866"/>
    <w:lvl w:ilvl="0" w:tplc="96CC770E">
      <w:numFmt w:val="bullet"/>
      <w:lvlText w:val=""/>
      <w:lvlJc w:val="left"/>
      <w:pPr>
        <w:ind w:left="720" w:hanging="360"/>
      </w:pPr>
      <w:rPr>
        <w:rFonts w:ascii="Symbol" w:eastAsiaTheme="minorEastAsia" w:hAnsi="Symbol"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0B044F54"/>
    <w:multiLevelType w:val="multilevel"/>
    <w:tmpl w:val="F976A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A37138"/>
    <w:multiLevelType w:val="multilevel"/>
    <w:tmpl w:val="85B4C6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6D3E84"/>
    <w:multiLevelType w:val="multilevel"/>
    <w:tmpl w:val="1FF4269A"/>
    <w:lvl w:ilvl="0">
      <w:start w:val="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 w15:restartNumberingAfterBreak="0">
    <w:nsid w:val="25252F81"/>
    <w:multiLevelType w:val="multilevel"/>
    <w:tmpl w:val="6D388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B7D2092"/>
    <w:multiLevelType w:val="hybridMultilevel"/>
    <w:tmpl w:val="B798AF62"/>
    <w:lvl w:ilvl="0" w:tplc="4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CFB59DA"/>
    <w:multiLevelType w:val="multilevel"/>
    <w:tmpl w:val="A7A63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A43664"/>
    <w:multiLevelType w:val="multilevel"/>
    <w:tmpl w:val="A4E43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AC3940"/>
    <w:multiLevelType w:val="hybridMultilevel"/>
    <w:tmpl w:val="138A0E16"/>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312A6530"/>
    <w:multiLevelType w:val="multilevel"/>
    <w:tmpl w:val="4BBE3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E96E72"/>
    <w:multiLevelType w:val="hybridMultilevel"/>
    <w:tmpl w:val="417A6F80"/>
    <w:lvl w:ilvl="0" w:tplc="FFFFFFFF">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2494A62"/>
    <w:multiLevelType w:val="hybridMultilevel"/>
    <w:tmpl w:val="BDD64DE8"/>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339C1C55"/>
    <w:multiLevelType w:val="multilevel"/>
    <w:tmpl w:val="25CEC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6E1F33"/>
    <w:multiLevelType w:val="multilevel"/>
    <w:tmpl w:val="2A184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F96235"/>
    <w:multiLevelType w:val="hybridMultilevel"/>
    <w:tmpl w:val="C7581B7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358E3402"/>
    <w:multiLevelType w:val="hybridMultilevel"/>
    <w:tmpl w:val="557C02DA"/>
    <w:lvl w:ilvl="0" w:tplc="679E771E">
      <w:start w:val="13"/>
      <w:numFmt w:val="bullet"/>
      <w:lvlText w:val=""/>
      <w:lvlJc w:val="left"/>
      <w:pPr>
        <w:ind w:left="720" w:hanging="360"/>
      </w:pPr>
      <w:rPr>
        <w:rFonts w:ascii="Symbol" w:eastAsiaTheme="minorEastAsia" w:hAnsi="Symbol"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3F8A5EC1"/>
    <w:multiLevelType w:val="hybridMultilevel"/>
    <w:tmpl w:val="CA58436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417F5D3E"/>
    <w:multiLevelType w:val="hybridMultilevel"/>
    <w:tmpl w:val="9AC4F29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15:restartNumberingAfterBreak="0">
    <w:nsid w:val="434D2230"/>
    <w:multiLevelType w:val="hybridMultilevel"/>
    <w:tmpl w:val="9D1491BA"/>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15:restartNumberingAfterBreak="0">
    <w:nsid w:val="492E33DF"/>
    <w:multiLevelType w:val="hybridMultilevel"/>
    <w:tmpl w:val="3C54C6D6"/>
    <w:lvl w:ilvl="0" w:tplc="59683FC0">
      <w:numFmt w:val="bullet"/>
      <w:lvlText w:val=""/>
      <w:lvlJc w:val="left"/>
      <w:pPr>
        <w:ind w:left="720" w:hanging="360"/>
      </w:pPr>
      <w:rPr>
        <w:rFonts w:ascii="Symbol" w:eastAsiaTheme="minorEastAsia" w:hAnsi="Symbol"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15:restartNumberingAfterBreak="0">
    <w:nsid w:val="51DF28DE"/>
    <w:multiLevelType w:val="multilevel"/>
    <w:tmpl w:val="EAFA0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103244"/>
    <w:multiLevelType w:val="multilevel"/>
    <w:tmpl w:val="AAD8C33E"/>
    <w:lvl w:ilvl="0">
      <w:start w:val="5"/>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4" w15:restartNumberingAfterBreak="0">
    <w:nsid w:val="55CC2F00"/>
    <w:multiLevelType w:val="hybridMultilevel"/>
    <w:tmpl w:val="C082DD9A"/>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15:restartNumberingAfterBreak="0">
    <w:nsid w:val="581D1158"/>
    <w:multiLevelType w:val="hybridMultilevel"/>
    <w:tmpl w:val="AB2E823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15:restartNumberingAfterBreak="0">
    <w:nsid w:val="5A7911D2"/>
    <w:multiLevelType w:val="multilevel"/>
    <w:tmpl w:val="4F4ECBBC"/>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7" w15:restartNumberingAfterBreak="0">
    <w:nsid w:val="5C0D396C"/>
    <w:multiLevelType w:val="multilevel"/>
    <w:tmpl w:val="2E2A7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5C7AC0"/>
    <w:multiLevelType w:val="hybridMultilevel"/>
    <w:tmpl w:val="8324A57C"/>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6C390F81"/>
    <w:multiLevelType w:val="hybridMultilevel"/>
    <w:tmpl w:val="C1EC03D2"/>
    <w:lvl w:ilvl="0" w:tplc="EA240C42">
      <w:start w:val="1"/>
      <w:numFmt w:val="decimal"/>
      <w:lvlText w:val="%1."/>
      <w:lvlJc w:val="left"/>
      <w:pPr>
        <w:ind w:left="720" w:hanging="360"/>
      </w:pPr>
      <w:rPr>
        <w:rFonts w:hint="default"/>
      </w:rPr>
    </w:lvl>
    <w:lvl w:ilvl="1" w:tplc="4809001B">
      <w:start w:val="1"/>
      <w:numFmt w:val="lowerRoman"/>
      <w:lvlText w:val="%2."/>
      <w:lvlJc w:val="righ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0" w15:restartNumberingAfterBreak="0">
    <w:nsid w:val="724B78F4"/>
    <w:multiLevelType w:val="multilevel"/>
    <w:tmpl w:val="D4427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29D465D"/>
    <w:multiLevelType w:val="hybridMultilevel"/>
    <w:tmpl w:val="8818979C"/>
    <w:lvl w:ilvl="0" w:tplc="3F12E92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2" w15:restartNumberingAfterBreak="0">
    <w:nsid w:val="73723926"/>
    <w:multiLevelType w:val="hybridMultilevel"/>
    <w:tmpl w:val="23F27E7E"/>
    <w:lvl w:ilvl="0" w:tplc="4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7AEA3490"/>
    <w:multiLevelType w:val="multilevel"/>
    <w:tmpl w:val="87CC4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C436C69"/>
    <w:multiLevelType w:val="hybridMultilevel"/>
    <w:tmpl w:val="C2DE77C4"/>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5" w15:restartNumberingAfterBreak="0">
    <w:nsid w:val="7D3E0692"/>
    <w:multiLevelType w:val="multilevel"/>
    <w:tmpl w:val="7E52A104"/>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num w:numId="1" w16cid:durableId="595745972">
    <w:abstractNumId w:val="18"/>
  </w:num>
  <w:num w:numId="2" w16cid:durableId="1076435277">
    <w:abstractNumId w:val="0"/>
  </w:num>
  <w:num w:numId="3" w16cid:durableId="1560169351">
    <w:abstractNumId w:val="17"/>
  </w:num>
  <w:num w:numId="4" w16cid:durableId="335813576">
    <w:abstractNumId w:val="29"/>
  </w:num>
  <w:num w:numId="5" w16cid:durableId="463235279">
    <w:abstractNumId w:val="31"/>
  </w:num>
  <w:num w:numId="6" w16cid:durableId="1173255827">
    <w:abstractNumId w:val="21"/>
  </w:num>
  <w:num w:numId="7" w16cid:durableId="537663880">
    <w:abstractNumId w:val="1"/>
  </w:num>
  <w:num w:numId="8" w16cid:durableId="237133768">
    <w:abstractNumId w:val="28"/>
  </w:num>
  <w:num w:numId="9" w16cid:durableId="1314794853">
    <w:abstractNumId w:val="10"/>
  </w:num>
  <w:num w:numId="10" w16cid:durableId="1934819879">
    <w:abstractNumId w:val="13"/>
  </w:num>
  <w:num w:numId="11" w16cid:durableId="237138519">
    <w:abstractNumId w:val="24"/>
  </w:num>
  <w:num w:numId="12" w16cid:durableId="793603201">
    <w:abstractNumId w:val="34"/>
  </w:num>
  <w:num w:numId="13" w16cid:durableId="1390615948">
    <w:abstractNumId w:val="16"/>
  </w:num>
  <w:num w:numId="14" w16cid:durableId="2093506194">
    <w:abstractNumId w:val="19"/>
  </w:num>
  <w:num w:numId="15" w16cid:durableId="449789130">
    <w:abstractNumId w:val="20"/>
  </w:num>
  <w:num w:numId="16" w16cid:durableId="1720864132">
    <w:abstractNumId w:val="12"/>
  </w:num>
  <w:num w:numId="17" w16cid:durableId="788862518">
    <w:abstractNumId w:val="7"/>
  </w:num>
  <w:num w:numId="18" w16cid:durableId="456065798">
    <w:abstractNumId w:val="32"/>
  </w:num>
  <w:num w:numId="19" w16cid:durableId="318265377">
    <w:abstractNumId w:val="15"/>
  </w:num>
  <w:num w:numId="20" w16cid:durableId="748498188">
    <w:abstractNumId w:val="25"/>
  </w:num>
  <w:num w:numId="21" w16cid:durableId="563687442">
    <w:abstractNumId w:val="14"/>
  </w:num>
  <w:num w:numId="22" w16cid:durableId="1488740828">
    <w:abstractNumId w:val="3"/>
  </w:num>
  <w:num w:numId="23" w16cid:durableId="2107534229">
    <w:abstractNumId w:val="9"/>
  </w:num>
  <w:num w:numId="24" w16cid:durableId="1950044298">
    <w:abstractNumId w:val="27"/>
  </w:num>
  <w:num w:numId="25" w16cid:durableId="44334084">
    <w:abstractNumId w:val="33"/>
  </w:num>
  <w:num w:numId="26" w16cid:durableId="62408881">
    <w:abstractNumId w:val="22"/>
  </w:num>
  <w:num w:numId="27" w16cid:durableId="1925913154">
    <w:abstractNumId w:val="30"/>
  </w:num>
  <w:num w:numId="28" w16cid:durableId="2081706621">
    <w:abstractNumId w:val="11"/>
  </w:num>
  <w:num w:numId="29" w16cid:durableId="1210458332">
    <w:abstractNumId w:val="8"/>
  </w:num>
  <w:num w:numId="30" w16cid:durableId="379942896">
    <w:abstractNumId w:val="4"/>
  </w:num>
  <w:num w:numId="31" w16cid:durableId="1091582940">
    <w:abstractNumId w:val="4"/>
  </w:num>
  <w:num w:numId="32" w16cid:durableId="1910723080">
    <w:abstractNumId w:val="6"/>
  </w:num>
  <w:num w:numId="33" w16cid:durableId="1456025546">
    <w:abstractNumId w:val="35"/>
  </w:num>
  <w:num w:numId="34" w16cid:durableId="559708032">
    <w:abstractNumId w:val="26"/>
  </w:num>
  <w:num w:numId="35" w16cid:durableId="1263565381">
    <w:abstractNumId w:val="5"/>
  </w:num>
  <w:num w:numId="36" w16cid:durableId="1867525315">
    <w:abstractNumId w:val="23"/>
  </w:num>
  <w:num w:numId="37" w16cid:durableId="154567495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remy Chia">
    <w15:presenceInfo w15:providerId="None" w15:userId="Jeremy Chi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B56"/>
    <w:rsid w:val="00002F49"/>
    <w:rsid w:val="000033D9"/>
    <w:rsid w:val="0000447E"/>
    <w:rsid w:val="000046C9"/>
    <w:rsid w:val="00005FE7"/>
    <w:rsid w:val="00010B2D"/>
    <w:rsid w:val="00010B83"/>
    <w:rsid w:val="000117E1"/>
    <w:rsid w:val="000145CC"/>
    <w:rsid w:val="00015146"/>
    <w:rsid w:val="00017BCA"/>
    <w:rsid w:val="000205FB"/>
    <w:rsid w:val="000223D2"/>
    <w:rsid w:val="00023316"/>
    <w:rsid w:val="00023B28"/>
    <w:rsid w:val="00024984"/>
    <w:rsid w:val="0002671B"/>
    <w:rsid w:val="00031071"/>
    <w:rsid w:val="0003208C"/>
    <w:rsid w:val="000327D2"/>
    <w:rsid w:val="0003287C"/>
    <w:rsid w:val="00034CB2"/>
    <w:rsid w:val="00035523"/>
    <w:rsid w:val="00037E00"/>
    <w:rsid w:val="00040731"/>
    <w:rsid w:val="00040CA8"/>
    <w:rsid w:val="00042156"/>
    <w:rsid w:val="000423DE"/>
    <w:rsid w:val="00042EE1"/>
    <w:rsid w:val="000440FC"/>
    <w:rsid w:val="000442CB"/>
    <w:rsid w:val="0004644E"/>
    <w:rsid w:val="00046658"/>
    <w:rsid w:val="000470ED"/>
    <w:rsid w:val="000502B0"/>
    <w:rsid w:val="0005155F"/>
    <w:rsid w:val="00051CC0"/>
    <w:rsid w:val="00051D43"/>
    <w:rsid w:val="000528A2"/>
    <w:rsid w:val="000560C8"/>
    <w:rsid w:val="00057651"/>
    <w:rsid w:val="000635B6"/>
    <w:rsid w:val="00063FE1"/>
    <w:rsid w:val="00064ACF"/>
    <w:rsid w:val="00065B27"/>
    <w:rsid w:val="00071B37"/>
    <w:rsid w:val="00077FED"/>
    <w:rsid w:val="000802C1"/>
    <w:rsid w:val="000834BA"/>
    <w:rsid w:val="00083B12"/>
    <w:rsid w:val="0008518C"/>
    <w:rsid w:val="0008552A"/>
    <w:rsid w:val="00085A9D"/>
    <w:rsid w:val="00086BB1"/>
    <w:rsid w:val="00087D2C"/>
    <w:rsid w:val="00087D3F"/>
    <w:rsid w:val="00087ECE"/>
    <w:rsid w:val="00090410"/>
    <w:rsid w:val="00090F2B"/>
    <w:rsid w:val="00093975"/>
    <w:rsid w:val="000946B0"/>
    <w:rsid w:val="00096641"/>
    <w:rsid w:val="000A0FBA"/>
    <w:rsid w:val="000A2506"/>
    <w:rsid w:val="000A318B"/>
    <w:rsid w:val="000A6C47"/>
    <w:rsid w:val="000A712A"/>
    <w:rsid w:val="000A799D"/>
    <w:rsid w:val="000B0490"/>
    <w:rsid w:val="000B0FC8"/>
    <w:rsid w:val="000B16F0"/>
    <w:rsid w:val="000B1E09"/>
    <w:rsid w:val="000B2105"/>
    <w:rsid w:val="000B2E41"/>
    <w:rsid w:val="000B370E"/>
    <w:rsid w:val="000B41A5"/>
    <w:rsid w:val="000B48DC"/>
    <w:rsid w:val="000B5F41"/>
    <w:rsid w:val="000C01CE"/>
    <w:rsid w:val="000C220E"/>
    <w:rsid w:val="000C3A1D"/>
    <w:rsid w:val="000C3CD9"/>
    <w:rsid w:val="000C6016"/>
    <w:rsid w:val="000C651E"/>
    <w:rsid w:val="000C6EA2"/>
    <w:rsid w:val="000C74FB"/>
    <w:rsid w:val="000C7AA5"/>
    <w:rsid w:val="000C7BF2"/>
    <w:rsid w:val="000D2226"/>
    <w:rsid w:val="000D3B98"/>
    <w:rsid w:val="000D5B6C"/>
    <w:rsid w:val="000E13D3"/>
    <w:rsid w:val="000E1874"/>
    <w:rsid w:val="000E2037"/>
    <w:rsid w:val="000E26DD"/>
    <w:rsid w:val="000E3BB0"/>
    <w:rsid w:val="000E5197"/>
    <w:rsid w:val="000E6741"/>
    <w:rsid w:val="000E775D"/>
    <w:rsid w:val="000F083B"/>
    <w:rsid w:val="000F12C9"/>
    <w:rsid w:val="000F2DD6"/>
    <w:rsid w:val="000F4E41"/>
    <w:rsid w:val="00101F9A"/>
    <w:rsid w:val="001039C9"/>
    <w:rsid w:val="001051BC"/>
    <w:rsid w:val="00106836"/>
    <w:rsid w:val="00106C8B"/>
    <w:rsid w:val="001113A7"/>
    <w:rsid w:val="00112063"/>
    <w:rsid w:val="00112163"/>
    <w:rsid w:val="001137B0"/>
    <w:rsid w:val="001161A1"/>
    <w:rsid w:val="00116978"/>
    <w:rsid w:val="001210A8"/>
    <w:rsid w:val="0012210F"/>
    <w:rsid w:val="00122BA8"/>
    <w:rsid w:val="0012486A"/>
    <w:rsid w:val="0012489A"/>
    <w:rsid w:val="00125AD6"/>
    <w:rsid w:val="001260A0"/>
    <w:rsid w:val="00126251"/>
    <w:rsid w:val="0012733F"/>
    <w:rsid w:val="00127386"/>
    <w:rsid w:val="001324AF"/>
    <w:rsid w:val="001333D5"/>
    <w:rsid w:val="00134AAB"/>
    <w:rsid w:val="0014080C"/>
    <w:rsid w:val="0014085D"/>
    <w:rsid w:val="00141056"/>
    <w:rsid w:val="0014296F"/>
    <w:rsid w:val="00146E63"/>
    <w:rsid w:val="001475A0"/>
    <w:rsid w:val="00153CA3"/>
    <w:rsid w:val="001541FB"/>
    <w:rsid w:val="00156C1F"/>
    <w:rsid w:val="00157CB5"/>
    <w:rsid w:val="0016131C"/>
    <w:rsid w:val="001637D5"/>
    <w:rsid w:val="00167079"/>
    <w:rsid w:val="0016778D"/>
    <w:rsid w:val="00171989"/>
    <w:rsid w:val="00172327"/>
    <w:rsid w:val="00176282"/>
    <w:rsid w:val="001766D8"/>
    <w:rsid w:val="0017729D"/>
    <w:rsid w:val="00180BEC"/>
    <w:rsid w:val="00180C1D"/>
    <w:rsid w:val="001829CE"/>
    <w:rsid w:val="001839A7"/>
    <w:rsid w:val="00184812"/>
    <w:rsid w:val="00185EB3"/>
    <w:rsid w:val="001874D1"/>
    <w:rsid w:val="001924DA"/>
    <w:rsid w:val="00193686"/>
    <w:rsid w:val="00196805"/>
    <w:rsid w:val="0019765D"/>
    <w:rsid w:val="00197E21"/>
    <w:rsid w:val="001A0BBF"/>
    <w:rsid w:val="001A18CB"/>
    <w:rsid w:val="001A3292"/>
    <w:rsid w:val="001A33A7"/>
    <w:rsid w:val="001A4B6A"/>
    <w:rsid w:val="001A4C45"/>
    <w:rsid w:val="001A7B0C"/>
    <w:rsid w:val="001B11EA"/>
    <w:rsid w:val="001B1761"/>
    <w:rsid w:val="001B4423"/>
    <w:rsid w:val="001B486D"/>
    <w:rsid w:val="001B548E"/>
    <w:rsid w:val="001B5FF5"/>
    <w:rsid w:val="001B7610"/>
    <w:rsid w:val="001C07B9"/>
    <w:rsid w:val="001C342C"/>
    <w:rsid w:val="001D1611"/>
    <w:rsid w:val="001D26C0"/>
    <w:rsid w:val="001D5AA1"/>
    <w:rsid w:val="001E093D"/>
    <w:rsid w:val="001E10F2"/>
    <w:rsid w:val="001E299C"/>
    <w:rsid w:val="001E4618"/>
    <w:rsid w:val="001E527D"/>
    <w:rsid w:val="001E587E"/>
    <w:rsid w:val="001E74A6"/>
    <w:rsid w:val="001E7E7F"/>
    <w:rsid w:val="001F1079"/>
    <w:rsid w:val="001F2510"/>
    <w:rsid w:val="001F3722"/>
    <w:rsid w:val="001F3CA6"/>
    <w:rsid w:val="001F4698"/>
    <w:rsid w:val="001F4BEF"/>
    <w:rsid w:val="001F531B"/>
    <w:rsid w:val="001F5434"/>
    <w:rsid w:val="001F6603"/>
    <w:rsid w:val="002009C0"/>
    <w:rsid w:val="00201143"/>
    <w:rsid w:val="0020157B"/>
    <w:rsid w:val="00201C7F"/>
    <w:rsid w:val="00202035"/>
    <w:rsid w:val="00202B82"/>
    <w:rsid w:val="002036F9"/>
    <w:rsid w:val="002057EC"/>
    <w:rsid w:val="00206C10"/>
    <w:rsid w:val="002077E7"/>
    <w:rsid w:val="00207C01"/>
    <w:rsid w:val="002100DA"/>
    <w:rsid w:val="00210AED"/>
    <w:rsid w:val="002122B5"/>
    <w:rsid w:val="00213299"/>
    <w:rsid w:val="00213E96"/>
    <w:rsid w:val="00225F07"/>
    <w:rsid w:val="00227032"/>
    <w:rsid w:val="00230028"/>
    <w:rsid w:val="00233140"/>
    <w:rsid w:val="002336B5"/>
    <w:rsid w:val="002343E0"/>
    <w:rsid w:val="00237F6A"/>
    <w:rsid w:val="00240553"/>
    <w:rsid w:val="0024535D"/>
    <w:rsid w:val="00245AFC"/>
    <w:rsid w:val="00246C83"/>
    <w:rsid w:val="00246C8F"/>
    <w:rsid w:val="00247556"/>
    <w:rsid w:val="00247D51"/>
    <w:rsid w:val="00247E4A"/>
    <w:rsid w:val="00247FEE"/>
    <w:rsid w:val="002511C1"/>
    <w:rsid w:val="0025168A"/>
    <w:rsid w:val="00251A7D"/>
    <w:rsid w:val="00253ABF"/>
    <w:rsid w:val="0025579E"/>
    <w:rsid w:val="002603FB"/>
    <w:rsid w:val="002624C4"/>
    <w:rsid w:val="00263AC2"/>
    <w:rsid w:val="00263B15"/>
    <w:rsid w:val="00264212"/>
    <w:rsid w:val="00265114"/>
    <w:rsid w:val="00265ED5"/>
    <w:rsid w:val="00267A49"/>
    <w:rsid w:val="00267B64"/>
    <w:rsid w:val="002704D5"/>
    <w:rsid w:val="002715F9"/>
    <w:rsid w:val="0027177B"/>
    <w:rsid w:val="002760AE"/>
    <w:rsid w:val="00281411"/>
    <w:rsid w:val="00281705"/>
    <w:rsid w:val="0028205F"/>
    <w:rsid w:val="002822AD"/>
    <w:rsid w:val="00286111"/>
    <w:rsid w:val="00286F87"/>
    <w:rsid w:val="002871C7"/>
    <w:rsid w:val="00292322"/>
    <w:rsid w:val="00296B25"/>
    <w:rsid w:val="002A1CA2"/>
    <w:rsid w:val="002A35A7"/>
    <w:rsid w:val="002A3E36"/>
    <w:rsid w:val="002B0D90"/>
    <w:rsid w:val="002B2565"/>
    <w:rsid w:val="002B3A34"/>
    <w:rsid w:val="002B56FC"/>
    <w:rsid w:val="002B7B22"/>
    <w:rsid w:val="002C108C"/>
    <w:rsid w:val="002C2E04"/>
    <w:rsid w:val="002C5D9D"/>
    <w:rsid w:val="002C79AA"/>
    <w:rsid w:val="002D01D4"/>
    <w:rsid w:val="002D6B24"/>
    <w:rsid w:val="002E0180"/>
    <w:rsid w:val="002E0CE1"/>
    <w:rsid w:val="002E14DC"/>
    <w:rsid w:val="002E2B30"/>
    <w:rsid w:val="002E4F28"/>
    <w:rsid w:val="002E69CC"/>
    <w:rsid w:val="002E79C6"/>
    <w:rsid w:val="002F03F0"/>
    <w:rsid w:val="002F1122"/>
    <w:rsid w:val="002F1E4A"/>
    <w:rsid w:val="002F202A"/>
    <w:rsid w:val="002F713E"/>
    <w:rsid w:val="00303964"/>
    <w:rsid w:val="003039C5"/>
    <w:rsid w:val="003043EE"/>
    <w:rsid w:val="00304889"/>
    <w:rsid w:val="003059D6"/>
    <w:rsid w:val="00305CF2"/>
    <w:rsid w:val="0030672B"/>
    <w:rsid w:val="003069FC"/>
    <w:rsid w:val="00307097"/>
    <w:rsid w:val="00307C6C"/>
    <w:rsid w:val="00310301"/>
    <w:rsid w:val="00310EFA"/>
    <w:rsid w:val="00312091"/>
    <w:rsid w:val="00312BED"/>
    <w:rsid w:val="0031341B"/>
    <w:rsid w:val="00320219"/>
    <w:rsid w:val="0032035E"/>
    <w:rsid w:val="00323E1D"/>
    <w:rsid w:val="00327D9A"/>
    <w:rsid w:val="00331458"/>
    <w:rsid w:val="003317E7"/>
    <w:rsid w:val="003325DB"/>
    <w:rsid w:val="00334794"/>
    <w:rsid w:val="00334F99"/>
    <w:rsid w:val="00335D6E"/>
    <w:rsid w:val="00341478"/>
    <w:rsid w:val="00342113"/>
    <w:rsid w:val="00342A1B"/>
    <w:rsid w:val="003431E0"/>
    <w:rsid w:val="003452A1"/>
    <w:rsid w:val="00347876"/>
    <w:rsid w:val="00350B62"/>
    <w:rsid w:val="0035278E"/>
    <w:rsid w:val="003556B1"/>
    <w:rsid w:val="003573A3"/>
    <w:rsid w:val="00360E29"/>
    <w:rsid w:val="0036265D"/>
    <w:rsid w:val="003643EA"/>
    <w:rsid w:val="00365FCB"/>
    <w:rsid w:val="00371154"/>
    <w:rsid w:val="00375A10"/>
    <w:rsid w:val="00375AD5"/>
    <w:rsid w:val="003774FC"/>
    <w:rsid w:val="00382112"/>
    <w:rsid w:val="00382A7B"/>
    <w:rsid w:val="003857DC"/>
    <w:rsid w:val="00386708"/>
    <w:rsid w:val="00387393"/>
    <w:rsid w:val="0038779C"/>
    <w:rsid w:val="003915E3"/>
    <w:rsid w:val="00391C2C"/>
    <w:rsid w:val="00392A76"/>
    <w:rsid w:val="00393097"/>
    <w:rsid w:val="00395DAA"/>
    <w:rsid w:val="00396563"/>
    <w:rsid w:val="00397123"/>
    <w:rsid w:val="00397D8B"/>
    <w:rsid w:val="00397F41"/>
    <w:rsid w:val="003A33E3"/>
    <w:rsid w:val="003A3800"/>
    <w:rsid w:val="003A3DEA"/>
    <w:rsid w:val="003A4A83"/>
    <w:rsid w:val="003A5FF4"/>
    <w:rsid w:val="003A7970"/>
    <w:rsid w:val="003B0739"/>
    <w:rsid w:val="003B0D36"/>
    <w:rsid w:val="003B1350"/>
    <w:rsid w:val="003B1968"/>
    <w:rsid w:val="003B41FE"/>
    <w:rsid w:val="003B42B6"/>
    <w:rsid w:val="003B5EFB"/>
    <w:rsid w:val="003B74E6"/>
    <w:rsid w:val="003C231E"/>
    <w:rsid w:val="003C3439"/>
    <w:rsid w:val="003C4A85"/>
    <w:rsid w:val="003C6368"/>
    <w:rsid w:val="003D293E"/>
    <w:rsid w:val="003D362E"/>
    <w:rsid w:val="003D4703"/>
    <w:rsid w:val="003D4B95"/>
    <w:rsid w:val="003D5CB9"/>
    <w:rsid w:val="003E0A90"/>
    <w:rsid w:val="003E0E80"/>
    <w:rsid w:val="003E41A8"/>
    <w:rsid w:val="003E6C94"/>
    <w:rsid w:val="003F217F"/>
    <w:rsid w:val="003F3E1B"/>
    <w:rsid w:val="003F46CD"/>
    <w:rsid w:val="003F471E"/>
    <w:rsid w:val="003F631B"/>
    <w:rsid w:val="003F71AE"/>
    <w:rsid w:val="0040036D"/>
    <w:rsid w:val="00401124"/>
    <w:rsid w:val="004036FE"/>
    <w:rsid w:val="00403E12"/>
    <w:rsid w:val="00403EBE"/>
    <w:rsid w:val="00410139"/>
    <w:rsid w:val="00410767"/>
    <w:rsid w:val="00411AEB"/>
    <w:rsid w:val="00411E2D"/>
    <w:rsid w:val="00412231"/>
    <w:rsid w:val="0041383F"/>
    <w:rsid w:val="00414098"/>
    <w:rsid w:val="00416230"/>
    <w:rsid w:val="0041626F"/>
    <w:rsid w:val="00416907"/>
    <w:rsid w:val="00417528"/>
    <w:rsid w:val="004176BC"/>
    <w:rsid w:val="00417EB8"/>
    <w:rsid w:val="004219EA"/>
    <w:rsid w:val="00421FA9"/>
    <w:rsid w:val="00423C0B"/>
    <w:rsid w:val="004242EC"/>
    <w:rsid w:val="004245B3"/>
    <w:rsid w:val="00424A76"/>
    <w:rsid w:val="0042538C"/>
    <w:rsid w:val="00427081"/>
    <w:rsid w:val="004271FF"/>
    <w:rsid w:val="00427667"/>
    <w:rsid w:val="004303FA"/>
    <w:rsid w:val="00430669"/>
    <w:rsid w:val="0043083C"/>
    <w:rsid w:val="00431E07"/>
    <w:rsid w:val="00433B08"/>
    <w:rsid w:val="00436956"/>
    <w:rsid w:val="00436A5E"/>
    <w:rsid w:val="0044067F"/>
    <w:rsid w:val="00442A6C"/>
    <w:rsid w:val="00442AEA"/>
    <w:rsid w:val="00445B53"/>
    <w:rsid w:val="0044633A"/>
    <w:rsid w:val="00446C57"/>
    <w:rsid w:val="00450C56"/>
    <w:rsid w:val="00451108"/>
    <w:rsid w:val="004528CF"/>
    <w:rsid w:val="004550DF"/>
    <w:rsid w:val="004562E4"/>
    <w:rsid w:val="004601F8"/>
    <w:rsid w:val="00461388"/>
    <w:rsid w:val="00461C35"/>
    <w:rsid w:val="00464556"/>
    <w:rsid w:val="00464A9A"/>
    <w:rsid w:val="004652C9"/>
    <w:rsid w:val="004659FE"/>
    <w:rsid w:val="00465EAF"/>
    <w:rsid w:val="004666C1"/>
    <w:rsid w:val="00466AE2"/>
    <w:rsid w:val="00466D1B"/>
    <w:rsid w:val="004671C5"/>
    <w:rsid w:val="00467734"/>
    <w:rsid w:val="00475522"/>
    <w:rsid w:val="00475F37"/>
    <w:rsid w:val="00477D42"/>
    <w:rsid w:val="0048168F"/>
    <w:rsid w:val="00482924"/>
    <w:rsid w:val="00482F5E"/>
    <w:rsid w:val="00483285"/>
    <w:rsid w:val="0048584F"/>
    <w:rsid w:val="004861B4"/>
    <w:rsid w:val="00486A79"/>
    <w:rsid w:val="0049007F"/>
    <w:rsid w:val="004906E9"/>
    <w:rsid w:val="004926A4"/>
    <w:rsid w:val="00494944"/>
    <w:rsid w:val="00497603"/>
    <w:rsid w:val="004A1AFB"/>
    <w:rsid w:val="004A2925"/>
    <w:rsid w:val="004A34DD"/>
    <w:rsid w:val="004A38E8"/>
    <w:rsid w:val="004B01CC"/>
    <w:rsid w:val="004B29C4"/>
    <w:rsid w:val="004B328A"/>
    <w:rsid w:val="004B7A99"/>
    <w:rsid w:val="004B7FBB"/>
    <w:rsid w:val="004C0F38"/>
    <w:rsid w:val="004C17A8"/>
    <w:rsid w:val="004C1C92"/>
    <w:rsid w:val="004C5459"/>
    <w:rsid w:val="004C5C29"/>
    <w:rsid w:val="004C5FE6"/>
    <w:rsid w:val="004D0DD3"/>
    <w:rsid w:val="004D22DC"/>
    <w:rsid w:val="004D2D42"/>
    <w:rsid w:val="004D2F86"/>
    <w:rsid w:val="004D3196"/>
    <w:rsid w:val="004D4927"/>
    <w:rsid w:val="004D4E51"/>
    <w:rsid w:val="004D549F"/>
    <w:rsid w:val="004D6A97"/>
    <w:rsid w:val="004E1D46"/>
    <w:rsid w:val="004E2070"/>
    <w:rsid w:val="004E2690"/>
    <w:rsid w:val="004E32A3"/>
    <w:rsid w:val="004E4705"/>
    <w:rsid w:val="004E4A61"/>
    <w:rsid w:val="004E6BCB"/>
    <w:rsid w:val="004E700F"/>
    <w:rsid w:val="004F0C9E"/>
    <w:rsid w:val="004F161B"/>
    <w:rsid w:val="004F17D0"/>
    <w:rsid w:val="004F30EA"/>
    <w:rsid w:val="004F31F3"/>
    <w:rsid w:val="004F3604"/>
    <w:rsid w:val="004F39A6"/>
    <w:rsid w:val="004F5DB5"/>
    <w:rsid w:val="00501D33"/>
    <w:rsid w:val="00501D8A"/>
    <w:rsid w:val="00503762"/>
    <w:rsid w:val="0050457B"/>
    <w:rsid w:val="00506486"/>
    <w:rsid w:val="0050713D"/>
    <w:rsid w:val="0051095B"/>
    <w:rsid w:val="005121E1"/>
    <w:rsid w:val="00512A5E"/>
    <w:rsid w:val="00514431"/>
    <w:rsid w:val="00515638"/>
    <w:rsid w:val="00516148"/>
    <w:rsid w:val="005170D4"/>
    <w:rsid w:val="005175AF"/>
    <w:rsid w:val="00517B3A"/>
    <w:rsid w:val="00517E1E"/>
    <w:rsid w:val="00520889"/>
    <w:rsid w:val="00525388"/>
    <w:rsid w:val="00526385"/>
    <w:rsid w:val="00535833"/>
    <w:rsid w:val="00540915"/>
    <w:rsid w:val="00541015"/>
    <w:rsid w:val="005412A3"/>
    <w:rsid w:val="00541D76"/>
    <w:rsid w:val="005421CA"/>
    <w:rsid w:val="005435B5"/>
    <w:rsid w:val="0054467B"/>
    <w:rsid w:val="0054567D"/>
    <w:rsid w:val="0054578E"/>
    <w:rsid w:val="00550498"/>
    <w:rsid w:val="00552166"/>
    <w:rsid w:val="00561068"/>
    <w:rsid w:val="00563C27"/>
    <w:rsid w:val="00564BDB"/>
    <w:rsid w:val="0057083E"/>
    <w:rsid w:val="0057458B"/>
    <w:rsid w:val="00574FAA"/>
    <w:rsid w:val="0057565C"/>
    <w:rsid w:val="00580348"/>
    <w:rsid w:val="00584286"/>
    <w:rsid w:val="00584A2C"/>
    <w:rsid w:val="00585327"/>
    <w:rsid w:val="005855E3"/>
    <w:rsid w:val="005921BC"/>
    <w:rsid w:val="00592E0A"/>
    <w:rsid w:val="005939EF"/>
    <w:rsid w:val="00594494"/>
    <w:rsid w:val="00597951"/>
    <w:rsid w:val="005A07F0"/>
    <w:rsid w:val="005A2DF0"/>
    <w:rsid w:val="005A3416"/>
    <w:rsid w:val="005A3653"/>
    <w:rsid w:val="005A42C2"/>
    <w:rsid w:val="005A554F"/>
    <w:rsid w:val="005A7230"/>
    <w:rsid w:val="005B29F2"/>
    <w:rsid w:val="005B4257"/>
    <w:rsid w:val="005B45BA"/>
    <w:rsid w:val="005B4B5E"/>
    <w:rsid w:val="005B5D48"/>
    <w:rsid w:val="005B5E40"/>
    <w:rsid w:val="005C103E"/>
    <w:rsid w:val="005C68C4"/>
    <w:rsid w:val="005C71F5"/>
    <w:rsid w:val="005D0DA3"/>
    <w:rsid w:val="005D1895"/>
    <w:rsid w:val="005D5AAA"/>
    <w:rsid w:val="005D6E9C"/>
    <w:rsid w:val="005D7208"/>
    <w:rsid w:val="005E1238"/>
    <w:rsid w:val="005E1ACC"/>
    <w:rsid w:val="005E56B7"/>
    <w:rsid w:val="005F0734"/>
    <w:rsid w:val="005F0D8D"/>
    <w:rsid w:val="005F1449"/>
    <w:rsid w:val="005F1557"/>
    <w:rsid w:val="005F282F"/>
    <w:rsid w:val="00601D35"/>
    <w:rsid w:val="0060453F"/>
    <w:rsid w:val="00606D25"/>
    <w:rsid w:val="00607BE1"/>
    <w:rsid w:val="0061169B"/>
    <w:rsid w:val="0061300D"/>
    <w:rsid w:val="00613768"/>
    <w:rsid w:val="0061440F"/>
    <w:rsid w:val="00617040"/>
    <w:rsid w:val="00617B6D"/>
    <w:rsid w:val="006217CE"/>
    <w:rsid w:val="006234BD"/>
    <w:rsid w:val="00623A81"/>
    <w:rsid w:val="00623CD4"/>
    <w:rsid w:val="006249FE"/>
    <w:rsid w:val="00625E23"/>
    <w:rsid w:val="00626681"/>
    <w:rsid w:val="00626C17"/>
    <w:rsid w:val="0062777A"/>
    <w:rsid w:val="00634BD0"/>
    <w:rsid w:val="00635BAE"/>
    <w:rsid w:val="00636665"/>
    <w:rsid w:val="00641381"/>
    <w:rsid w:val="00645374"/>
    <w:rsid w:val="00654524"/>
    <w:rsid w:val="00656194"/>
    <w:rsid w:val="0065649F"/>
    <w:rsid w:val="00656C5D"/>
    <w:rsid w:val="0065779A"/>
    <w:rsid w:val="00660E14"/>
    <w:rsid w:val="006622BE"/>
    <w:rsid w:val="006637D7"/>
    <w:rsid w:val="00663B86"/>
    <w:rsid w:val="00664324"/>
    <w:rsid w:val="0066630B"/>
    <w:rsid w:val="00670EDE"/>
    <w:rsid w:val="006737F5"/>
    <w:rsid w:val="006822AB"/>
    <w:rsid w:val="006828F2"/>
    <w:rsid w:val="00682F46"/>
    <w:rsid w:val="006841A4"/>
    <w:rsid w:val="006852F8"/>
    <w:rsid w:val="00685387"/>
    <w:rsid w:val="0068549A"/>
    <w:rsid w:val="00685F59"/>
    <w:rsid w:val="00690971"/>
    <w:rsid w:val="00692278"/>
    <w:rsid w:val="00694476"/>
    <w:rsid w:val="00696569"/>
    <w:rsid w:val="00697D5F"/>
    <w:rsid w:val="006A31AC"/>
    <w:rsid w:val="006B159E"/>
    <w:rsid w:val="006B481A"/>
    <w:rsid w:val="006B4B79"/>
    <w:rsid w:val="006B7ABE"/>
    <w:rsid w:val="006B7AD8"/>
    <w:rsid w:val="006B7F78"/>
    <w:rsid w:val="006C0103"/>
    <w:rsid w:val="006C11ED"/>
    <w:rsid w:val="006C3531"/>
    <w:rsid w:val="006C3561"/>
    <w:rsid w:val="006C5080"/>
    <w:rsid w:val="006C5635"/>
    <w:rsid w:val="006C6A49"/>
    <w:rsid w:val="006C72BD"/>
    <w:rsid w:val="006C7A35"/>
    <w:rsid w:val="006D069C"/>
    <w:rsid w:val="006D1011"/>
    <w:rsid w:val="006D336A"/>
    <w:rsid w:val="006D5A7F"/>
    <w:rsid w:val="006D714C"/>
    <w:rsid w:val="006E081E"/>
    <w:rsid w:val="006E41BC"/>
    <w:rsid w:val="006E449C"/>
    <w:rsid w:val="006E611B"/>
    <w:rsid w:val="006E7526"/>
    <w:rsid w:val="006F17B7"/>
    <w:rsid w:val="006F1958"/>
    <w:rsid w:val="006F422B"/>
    <w:rsid w:val="006F4C13"/>
    <w:rsid w:val="006F5802"/>
    <w:rsid w:val="006F68C5"/>
    <w:rsid w:val="006F6AE4"/>
    <w:rsid w:val="007028F3"/>
    <w:rsid w:val="007029E6"/>
    <w:rsid w:val="0070676E"/>
    <w:rsid w:val="00710254"/>
    <w:rsid w:val="00711E5D"/>
    <w:rsid w:val="00713209"/>
    <w:rsid w:val="00713FE8"/>
    <w:rsid w:val="00715338"/>
    <w:rsid w:val="00717DAF"/>
    <w:rsid w:val="00717DCF"/>
    <w:rsid w:val="007217EA"/>
    <w:rsid w:val="00725CB3"/>
    <w:rsid w:val="0072614E"/>
    <w:rsid w:val="007265A7"/>
    <w:rsid w:val="00727B78"/>
    <w:rsid w:val="00730C52"/>
    <w:rsid w:val="00733902"/>
    <w:rsid w:val="00733D92"/>
    <w:rsid w:val="00734762"/>
    <w:rsid w:val="00735942"/>
    <w:rsid w:val="00735D63"/>
    <w:rsid w:val="007377BE"/>
    <w:rsid w:val="00737A15"/>
    <w:rsid w:val="00741CAB"/>
    <w:rsid w:val="00742778"/>
    <w:rsid w:val="007436F5"/>
    <w:rsid w:val="007438D2"/>
    <w:rsid w:val="0074623B"/>
    <w:rsid w:val="00747A20"/>
    <w:rsid w:val="007554E4"/>
    <w:rsid w:val="0075590E"/>
    <w:rsid w:val="00762DE1"/>
    <w:rsid w:val="00764829"/>
    <w:rsid w:val="0076614F"/>
    <w:rsid w:val="00766DEB"/>
    <w:rsid w:val="00772E07"/>
    <w:rsid w:val="00775689"/>
    <w:rsid w:val="0077622F"/>
    <w:rsid w:val="007807FF"/>
    <w:rsid w:val="007831BA"/>
    <w:rsid w:val="0078422F"/>
    <w:rsid w:val="0078476D"/>
    <w:rsid w:val="00784E7E"/>
    <w:rsid w:val="00786F36"/>
    <w:rsid w:val="00786F9C"/>
    <w:rsid w:val="00790D88"/>
    <w:rsid w:val="00791206"/>
    <w:rsid w:val="0079129B"/>
    <w:rsid w:val="00792284"/>
    <w:rsid w:val="00792FA0"/>
    <w:rsid w:val="00793B96"/>
    <w:rsid w:val="00795E33"/>
    <w:rsid w:val="00796527"/>
    <w:rsid w:val="00796C9A"/>
    <w:rsid w:val="00797292"/>
    <w:rsid w:val="007977C0"/>
    <w:rsid w:val="00797C4B"/>
    <w:rsid w:val="007A0730"/>
    <w:rsid w:val="007A11CC"/>
    <w:rsid w:val="007A5386"/>
    <w:rsid w:val="007A54E6"/>
    <w:rsid w:val="007A5F06"/>
    <w:rsid w:val="007B0C41"/>
    <w:rsid w:val="007B0F9D"/>
    <w:rsid w:val="007B222B"/>
    <w:rsid w:val="007B2BA9"/>
    <w:rsid w:val="007B61A4"/>
    <w:rsid w:val="007B6CD1"/>
    <w:rsid w:val="007B6E5B"/>
    <w:rsid w:val="007C17F8"/>
    <w:rsid w:val="007C28B1"/>
    <w:rsid w:val="007C33A4"/>
    <w:rsid w:val="007C501A"/>
    <w:rsid w:val="007C657C"/>
    <w:rsid w:val="007C6602"/>
    <w:rsid w:val="007C6955"/>
    <w:rsid w:val="007C6C69"/>
    <w:rsid w:val="007D03F3"/>
    <w:rsid w:val="007D2231"/>
    <w:rsid w:val="007D3B78"/>
    <w:rsid w:val="007D51DC"/>
    <w:rsid w:val="007D637A"/>
    <w:rsid w:val="007D7245"/>
    <w:rsid w:val="007E38F3"/>
    <w:rsid w:val="007E47E7"/>
    <w:rsid w:val="007E4C25"/>
    <w:rsid w:val="007E4C4B"/>
    <w:rsid w:val="007E59CE"/>
    <w:rsid w:val="007F099B"/>
    <w:rsid w:val="007F103C"/>
    <w:rsid w:val="007F24E9"/>
    <w:rsid w:val="007F3160"/>
    <w:rsid w:val="007F72A5"/>
    <w:rsid w:val="008004FE"/>
    <w:rsid w:val="00803C96"/>
    <w:rsid w:val="00804164"/>
    <w:rsid w:val="008045EE"/>
    <w:rsid w:val="00806118"/>
    <w:rsid w:val="00807C41"/>
    <w:rsid w:val="00807C71"/>
    <w:rsid w:val="00810571"/>
    <w:rsid w:val="00813578"/>
    <w:rsid w:val="008145E7"/>
    <w:rsid w:val="00815154"/>
    <w:rsid w:val="008205F3"/>
    <w:rsid w:val="00823494"/>
    <w:rsid w:val="00830536"/>
    <w:rsid w:val="00830543"/>
    <w:rsid w:val="008325CA"/>
    <w:rsid w:val="00832913"/>
    <w:rsid w:val="008359B3"/>
    <w:rsid w:val="00835CFC"/>
    <w:rsid w:val="00841B33"/>
    <w:rsid w:val="00842998"/>
    <w:rsid w:val="00844C33"/>
    <w:rsid w:val="00847722"/>
    <w:rsid w:val="008501E4"/>
    <w:rsid w:val="00851B21"/>
    <w:rsid w:val="00851B88"/>
    <w:rsid w:val="00852DC2"/>
    <w:rsid w:val="008548F6"/>
    <w:rsid w:val="0086045F"/>
    <w:rsid w:val="008629B7"/>
    <w:rsid w:val="00864E1B"/>
    <w:rsid w:val="00865284"/>
    <w:rsid w:val="00867366"/>
    <w:rsid w:val="008705D4"/>
    <w:rsid w:val="008709A5"/>
    <w:rsid w:val="00872760"/>
    <w:rsid w:val="008732C5"/>
    <w:rsid w:val="00875506"/>
    <w:rsid w:val="00875997"/>
    <w:rsid w:val="008761A1"/>
    <w:rsid w:val="00876C9A"/>
    <w:rsid w:val="008802C0"/>
    <w:rsid w:val="00883B1C"/>
    <w:rsid w:val="00884618"/>
    <w:rsid w:val="0088523E"/>
    <w:rsid w:val="008871E4"/>
    <w:rsid w:val="00887C0F"/>
    <w:rsid w:val="00890140"/>
    <w:rsid w:val="008906D4"/>
    <w:rsid w:val="00890E3F"/>
    <w:rsid w:val="0089477A"/>
    <w:rsid w:val="0089488A"/>
    <w:rsid w:val="00895169"/>
    <w:rsid w:val="008A5B6D"/>
    <w:rsid w:val="008A616A"/>
    <w:rsid w:val="008A6850"/>
    <w:rsid w:val="008A7052"/>
    <w:rsid w:val="008B225C"/>
    <w:rsid w:val="008C171E"/>
    <w:rsid w:val="008C3B01"/>
    <w:rsid w:val="008C580A"/>
    <w:rsid w:val="008C5D25"/>
    <w:rsid w:val="008D0208"/>
    <w:rsid w:val="008D2131"/>
    <w:rsid w:val="008D2ECF"/>
    <w:rsid w:val="008D5079"/>
    <w:rsid w:val="008D5D1B"/>
    <w:rsid w:val="008D6C2A"/>
    <w:rsid w:val="008D6F7F"/>
    <w:rsid w:val="008E01CB"/>
    <w:rsid w:val="008E099A"/>
    <w:rsid w:val="008E5561"/>
    <w:rsid w:val="008E577F"/>
    <w:rsid w:val="008E75B7"/>
    <w:rsid w:val="008E7827"/>
    <w:rsid w:val="008F4788"/>
    <w:rsid w:val="008F4A14"/>
    <w:rsid w:val="008F6869"/>
    <w:rsid w:val="00901D6F"/>
    <w:rsid w:val="009031BB"/>
    <w:rsid w:val="00904496"/>
    <w:rsid w:val="00904A3F"/>
    <w:rsid w:val="00910717"/>
    <w:rsid w:val="009122F6"/>
    <w:rsid w:val="00912E51"/>
    <w:rsid w:val="00912F4B"/>
    <w:rsid w:val="00913DF6"/>
    <w:rsid w:val="0091768E"/>
    <w:rsid w:val="009216D5"/>
    <w:rsid w:val="00922599"/>
    <w:rsid w:val="00926007"/>
    <w:rsid w:val="00926CDA"/>
    <w:rsid w:val="00930B86"/>
    <w:rsid w:val="0093141E"/>
    <w:rsid w:val="00931AF6"/>
    <w:rsid w:val="009330C2"/>
    <w:rsid w:val="0093422D"/>
    <w:rsid w:val="00935D59"/>
    <w:rsid w:val="00936E3C"/>
    <w:rsid w:val="009405E2"/>
    <w:rsid w:val="00945656"/>
    <w:rsid w:val="00945CC5"/>
    <w:rsid w:val="009521A3"/>
    <w:rsid w:val="009527E8"/>
    <w:rsid w:val="00956601"/>
    <w:rsid w:val="009567E6"/>
    <w:rsid w:val="009619DA"/>
    <w:rsid w:val="00961DE6"/>
    <w:rsid w:val="00963434"/>
    <w:rsid w:val="00963E43"/>
    <w:rsid w:val="009651E7"/>
    <w:rsid w:val="00966E78"/>
    <w:rsid w:val="009722F2"/>
    <w:rsid w:val="00973C76"/>
    <w:rsid w:val="009740F5"/>
    <w:rsid w:val="00974B0C"/>
    <w:rsid w:val="00974ED0"/>
    <w:rsid w:val="00977997"/>
    <w:rsid w:val="00977C2B"/>
    <w:rsid w:val="0098083B"/>
    <w:rsid w:val="0098185F"/>
    <w:rsid w:val="00982D13"/>
    <w:rsid w:val="009835BC"/>
    <w:rsid w:val="009840BC"/>
    <w:rsid w:val="00986576"/>
    <w:rsid w:val="0098660E"/>
    <w:rsid w:val="00991D13"/>
    <w:rsid w:val="00992E31"/>
    <w:rsid w:val="00994ED5"/>
    <w:rsid w:val="00995975"/>
    <w:rsid w:val="00996069"/>
    <w:rsid w:val="009A0696"/>
    <w:rsid w:val="009B1A59"/>
    <w:rsid w:val="009B202C"/>
    <w:rsid w:val="009B235A"/>
    <w:rsid w:val="009B26B7"/>
    <w:rsid w:val="009B28BD"/>
    <w:rsid w:val="009B3050"/>
    <w:rsid w:val="009B3AC1"/>
    <w:rsid w:val="009B503A"/>
    <w:rsid w:val="009B6D2D"/>
    <w:rsid w:val="009B7722"/>
    <w:rsid w:val="009C10F1"/>
    <w:rsid w:val="009C3A05"/>
    <w:rsid w:val="009C4307"/>
    <w:rsid w:val="009C53E7"/>
    <w:rsid w:val="009C68D0"/>
    <w:rsid w:val="009D15E8"/>
    <w:rsid w:val="009D3024"/>
    <w:rsid w:val="009D338C"/>
    <w:rsid w:val="009D5A71"/>
    <w:rsid w:val="009D5B46"/>
    <w:rsid w:val="009D7F8A"/>
    <w:rsid w:val="009E262C"/>
    <w:rsid w:val="009E2C16"/>
    <w:rsid w:val="009E2C49"/>
    <w:rsid w:val="009E3741"/>
    <w:rsid w:val="009E44A9"/>
    <w:rsid w:val="009E52AA"/>
    <w:rsid w:val="009E5CA3"/>
    <w:rsid w:val="009E7905"/>
    <w:rsid w:val="009F25D8"/>
    <w:rsid w:val="009F2CF7"/>
    <w:rsid w:val="009F4450"/>
    <w:rsid w:val="009F56AC"/>
    <w:rsid w:val="009F6F75"/>
    <w:rsid w:val="009F771D"/>
    <w:rsid w:val="009F7F41"/>
    <w:rsid w:val="00A0343B"/>
    <w:rsid w:val="00A041F8"/>
    <w:rsid w:val="00A0547C"/>
    <w:rsid w:val="00A072EF"/>
    <w:rsid w:val="00A075A4"/>
    <w:rsid w:val="00A1496A"/>
    <w:rsid w:val="00A158C6"/>
    <w:rsid w:val="00A162D9"/>
    <w:rsid w:val="00A16403"/>
    <w:rsid w:val="00A2152E"/>
    <w:rsid w:val="00A2388C"/>
    <w:rsid w:val="00A2400B"/>
    <w:rsid w:val="00A24CA0"/>
    <w:rsid w:val="00A256C0"/>
    <w:rsid w:val="00A2638E"/>
    <w:rsid w:val="00A27019"/>
    <w:rsid w:val="00A32BFE"/>
    <w:rsid w:val="00A367DF"/>
    <w:rsid w:val="00A3693A"/>
    <w:rsid w:val="00A406C5"/>
    <w:rsid w:val="00A4139A"/>
    <w:rsid w:val="00A421C4"/>
    <w:rsid w:val="00A421D7"/>
    <w:rsid w:val="00A42D9D"/>
    <w:rsid w:val="00A45D2B"/>
    <w:rsid w:val="00A47F3F"/>
    <w:rsid w:val="00A50C03"/>
    <w:rsid w:val="00A54883"/>
    <w:rsid w:val="00A557B0"/>
    <w:rsid w:val="00A55C1C"/>
    <w:rsid w:val="00A56EA0"/>
    <w:rsid w:val="00A570AF"/>
    <w:rsid w:val="00A6111D"/>
    <w:rsid w:val="00A61DFB"/>
    <w:rsid w:val="00A65428"/>
    <w:rsid w:val="00A66A3E"/>
    <w:rsid w:val="00A72FDE"/>
    <w:rsid w:val="00A734F0"/>
    <w:rsid w:val="00A73F96"/>
    <w:rsid w:val="00A74011"/>
    <w:rsid w:val="00A74446"/>
    <w:rsid w:val="00A7463F"/>
    <w:rsid w:val="00A7657F"/>
    <w:rsid w:val="00A81961"/>
    <w:rsid w:val="00A8240C"/>
    <w:rsid w:val="00A82911"/>
    <w:rsid w:val="00A82F8D"/>
    <w:rsid w:val="00A834D5"/>
    <w:rsid w:val="00A85216"/>
    <w:rsid w:val="00A855BC"/>
    <w:rsid w:val="00A85FB0"/>
    <w:rsid w:val="00A87E9E"/>
    <w:rsid w:val="00A90806"/>
    <w:rsid w:val="00A91107"/>
    <w:rsid w:val="00A95464"/>
    <w:rsid w:val="00A9586D"/>
    <w:rsid w:val="00A966D4"/>
    <w:rsid w:val="00A97296"/>
    <w:rsid w:val="00AA1AF7"/>
    <w:rsid w:val="00AA350B"/>
    <w:rsid w:val="00AA4D83"/>
    <w:rsid w:val="00AA548D"/>
    <w:rsid w:val="00AA5BAB"/>
    <w:rsid w:val="00AA6AD0"/>
    <w:rsid w:val="00AA6D71"/>
    <w:rsid w:val="00AA7511"/>
    <w:rsid w:val="00AB00B8"/>
    <w:rsid w:val="00AB0FB6"/>
    <w:rsid w:val="00AB3B4A"/>
    <w:rsid w:val="00AB676F"/>
    <w:rsid w:val="00AC291E"/>
    <w:rsid w:val="00AC4FCC"/>
    <w:rsid w:val="00AC5FF5"/>
    <w:rsid w:val="00AD0F40"/>
    <w:rsid w:val="00AD4A12"/>
    <w:rsid w:val="00AD57E6"/>
    <w:rsid w:val="00AD74B1"/>
    <w:rsid w:val="00AD75DD"/>
    <w:rsid w:val="00AE24A0"/>
    <w:rsid w:val="00AE3B16"/>
    <w:rsid w:val="00AE434D"/>
    <w:rsid w:val="00AE4B32"/>
    <w:rsid w:val="00AE60CE"/>
    <w:rsid w:val="00AF26B2"/>
    <w:rsid w:val="00AF3903"/>
    <w:rsid w:val="00AF4B0A"/>
    <w:rsid w:val="00AF60BA"/>
    <w:rsid w:val="00AF60CA"/>
    <w:rsid w:val="00B004D1"/>
    <w:rsid w:val="00B01192"/>
    <w:rsid w:val="00B016B4"/>
    <w:rsid w:val="00B02A1E"/>
    <w:rsid w:val="00B02DF7"/>
    <w:rsid w:val="00B035F1"/>
    <w:rsid w:val="00B111BC"/>
    <w:rsid w:val="00B123B6"/>
    <w:rsid w:val="00B163F4"/>
    <w:rsid w:val="00B16BCE"/>
    <w:rsid w:val="00B16D3A"/>
    <w:rsid w:val="00B21275"/>
    <w:rsid w:val="00B21F86"/>
    <w:rsid w:val="00B23A92"/>
    <w:rsid w:val="00B27143"/>
    <w:rsid w:val="00B3040B"/>
    <w:rsid w:val="00B30CC5"/>
    <w:rsid w:val="00B30DCF"/>
    <w:rsid w:val="00B3389B"/>
    <w:rsid w:val="00B35328"/>
    <w:rsid w:val="00B35920"/>
    <w:rsid w:val="00B35C4D"/>
    <w:rsid w:val="00B406C1"/>
    <w:rsid w:val="00B42B68"/>
    <w:rsid w:val="00B434DF"/>
    <w:rsid w:val="00B43E57"/>
    <w:rsid w:val="00B44BF8"/>
    <w:rsid w:val="00B45AD6"/>
    <w:rsid w:val="00B468B8"/>
    <w:rsid w:val="00B4742F"/>
    <w:rsid w:val="00B47636"/>
    <w:rsid w:val="00B5292D"/>
    <w:rsid w:val="00B54ADB"/>
    <w:rsid w:val="00B5510D"/>
    <w:rsid w:val="00B557BE"/>
    <w:rsid w:val="00B55FB9"/>
    <w:rsid w:val="00B56177"/>
    <w:rsid w:val="00B57009"/>
    <w:rsid w:val="00B60321"/>
    <w:rsid w:val="00B62461"/>
    <w:rsid w:val="00B62A74"/>
    <w:rsid w:val="00B62D6B"/>
    <w:rsid w:val="00B66A18"/>
    <w:rsid w:val="00B6786D"/>
    <w:rsid w:val="00B71C83"/>
    <w:rsid w:val="00B7505C"/>
    <w:rsid w:val="00B77A4F"/>
    <w:rsid w:val="00B8054F"/>
    <w:rsid w:val="00B80DCD"/>
    <w:rsid w:val="00B8204B"/>
    <w:rsid w:val="00B82A0B"/>
    <w:rsid w:val="00B85A83"/>
    <w:rsid w:val="00B9351F"/>
    <w:rsid w:val="00B94083"/>
    <w:rsid w:val="00B9430E"/>
    <w:rsid w:val="00B95D43"/>
    <w:rsid w:val="00B95D67"/>
    <w:rsid w:val="00B967CA"/>
    <w:rsid w:val="00B97D94"/>
    <w:rsid w:val="00B97E30"/>
    <w:rsid w:val="00BA0780"/>
    <w:rsid w:val="00BA31D8"/>
    <w:rsid w:val="00BA3BC0"/>
    <w:rsid w:val="00BA7A9F"/>
    <w:rsid w:val="00BB0A2A"/>
    <w:rsid w:val="00BB1821"/>
    <w:rsid w:val="00BB2121"/>
    <w:rsid w:val="00BB2CB3"/>
    <w:rsid w:val="00BB72C1"/>
    <w:rsid w:val="00BC154F"/>
    <w:rsid w:val="00BC2AC6"/>
    <w:rsid w:val="00BC4A5C"/>
    <w:rsid w:val="00BC6FAF"/>
    <w:rsid w:val="00BD0AFD"/>
    <w:rsid w:val="00BD2D8A"/>
    <w:rsid w:val="00BD3A8B"/>
    <w:rsid w:val="00BD4D78"/>
    <w:rsid w:val="00BD59A6"/>
    <w:rsid w:val="00BD677E"/>
    <w:rsid w:val="00BD7C1B"/>
    <w:rsid w:val="00BE2427"/>
    <w:rsid w:val="00BE24BA"/>
    <w:rsid w:val="00BE2B62"/>
    <w:rsid w:val="00BE2B99"/>
    <w:rsid w:val="00BE330F"/>
    <w:rsid w:val="00BE397A"/>
    <w:rsid w:val="00BE77F3"/>
    <w:rsid w:val="00BE7911"/>
    <w:rsid w:val="00BF0334"/>
    <w:rsid w:val="00BF2057"/>
    <w:rsid w:val="00BF430C"/>
    <w:rsid w:val="00BF44FE"/>
    <w:rsid w:val="00BF4B82"/>
    <w:rsid w:val="00BF66D6"/>
    <w:rsid w:val="00BF7E9E"/>
    <w:rsid w:val="00C00499"/>
    <w:rsid w:val="00C013B9"/>
    <w:rsid w:val="00C04F85"/>
    <w:rsid w:val="00C058BD"/>
    <w:rsid w:val="00C06D63"/>
    <w:rsid w:val="00C10466"/>
    <w:rsid w:val="00C10DDF"/>
    <w:rsid w:val="00C12F9D"/>
    <w:rsid w:val="00C14897"/>
    <w:rsid w:val="00C23448"/>
    <w:rsid w:val="00C25A80"/>
    <w:rsid w:val="00C268B1"/>
    <w:rsid w:val="00C26ECF"/>
    <w:rsid w:val="00C31452"/>
    <w:rsid w:val="00C31462"/>
    <w:rsid w:val="00C31755"/>
    <w:rsid w:val="00C355DC"/>
    <w:rsid w:val="00C4142A"/>
    <w:rsid w:val="00C41C2B"/>
    <w:rsid w:val="00C41E81"/>
    <w:rsid w:val="00C4667C"/>
    <w:rsid w:val="00C50614"/>
    <w:rsid w:val="00C5089B"/>
    <w:rsid w:val="00C524D3"/>
    <w:rsid w:val="00C5276A"/>
    <w:rsid w:val="00C529FF"/>
    <w:rsid w:val="00C5373D"/>
    <w:rsid w:val="00C546CD"/>
    <w:rsid w:val="00C563E6"/>
    <w:rsid w:val="00C61796"/>
    <w:rsid w:val="00C61E51"/>
    <w:rsid w:val="00C61FED"/>
    <w:rsid w:val="00C66801"/>
    <w:rsid w:val="00C67071"/>
    <w:rsid w:val="00C730E8"/>
    <w:rsid w:val="00C74787"/>
    <w:rsid w:val="00C760B0"/>
    <w:rsid w:val="00C7689F"/>
    <w:rsid w:val="00C76EC5"/>
    <w:rsid w:val="00C81018"/>
    <w:rsid w:val="00C822B0"/>
    <w:rsid w:val="00C872E1"/>
    <w:rsid w:val="00C927D1"/>
    <w:rsid w:val="00C9330C"/>
    <w:rsid w:val="00C9396B"/>
    <w:rsid w:val="00C9704F"/>
    <w:rsid w:val="00CA075E"/>
    <w:rsid w:val="00CA2121"/>
    <w:rsid w:val="00CA47A7"/>
    <w:rsid w:val="00CA7497"/>
    <w:rsid w:val="00CB0BA2"/>
    <w:rsid w:val="00CB1DF8"/>
    <w:rsid w:val="00CB3EFB"/>
    <w:rsid w:val="00CB40A0"/>
    <w:rsid w:val="00CB4A29"/>
    <w:rsid w:val="00CC1437"/>
    <w:rsid w:val="00CC20F2"/>
    <w:rsid w:val="00CC4AC2"/>
    <w:rsid w:val="00CC7FAC"/>
    <w:rsid w:val="00CD2062"/>
    <w:rsid w:val="00CD2A29"/>
    <w:rsid w:val="00CD3471"/>
    <w:rsid w:val="00CD46EC"/>
    <w:rsid w:val="00CE051B"/>
    <w:rsid w:val="00CE5031"/>
    <w:rsid w:val="00CE628D"/>
    <w:rsid w:val="00CE69C3"/>
    <w:rsid w:val="00CE6F05"/>
    <w:rsid w:val="00CF0694"/>
    <w:rsid w:val="00CF1200"/>
    <w:rsid w:val="00CF29F3"/>
    <w:rsid w:val="00CF2FA6"/>
    <w:rsid w:val="00CF4212"/>
    <w:rsid w:val="00CF6D10"/>
    <w:rsid w:val="00D0216D"/>
    <w:rsid w:val="00D03155"/>
    <w:rsid w:val="00D04600"/>
    <w:rsid w:val="00D04D79"/>
    <w:rsid w:val="00D11D45"/>
    <w:rsid w:val="00D120FF"/>
    <w:rsid w:val="00D13C8D"/>
    <w:rsid w:val="00D15E7A"/>
    <w:rsid w:val="00D163E1"/>
    <w:rsid w:val="00D2176C"/>
    <w:rsid w:val="00D25E03"/>
    <w:rsid w:val="00D264B6"/>
    <w:rsid w:val="00D27D24"/>
    <w:rsid w:val="00D30B94"/>
    <w:rsid w:val="00D31CA0"/>
    <w:rsid w:val="00D34003"/>
    <w:rsid w:val="00D348FF"/>
    <w:rsid w:val="00D351DB"/>
    <w:rsid w:val="00D358CF"/>
    <w:rsid w:val="00D36651"/>
    <w:rsid w:val="00D41106"/>
    <w:rsid w:val="00D42A78"/>
    <w:rsid w:val="00D44425"/>
    <w:rsid w:val="00D44F5C"/>
    <w:rsid w:val="00D46E9B"/>
    <w:rsid w:val="00D50354"/>
    <w:rsid w:val="00D544DC"/>
    <w:rsid w:val="00D56C8F"/>
    <w:rsid w:val="00D601D6"/>
    <w:rsid w:val="00D60540"/>
    <w:rsid w:val="00D6071C"/>
    <w:rsid w:val="00D607F7"/>
    <w:rsid w:val="00D60C79"/>
    <w:rsid w:val="00D63E46"/>
    <w:rsid w:val="00D63FC3"/>
    <w:rsid w:val="00D66EC2"/>
    <w:rsid w:val="00D70334"/>
    <w:rsid w:val="00D732D3"/>
    <w:rsid w:val="00D74E5F"/>
    <w:rsid w:val="00D75E72"/>
    <w:rsid w:val="00D7630C"/>
    <w:rsid w:val="00D775A1"/>
    <w:rsid w:val="00D801DF"/>
    <w:rsid w:val="00D827C0"/>
    <w:rsid w:val="00D84B52"/>
    <w:rsid w:val="00D8518A"/>
    <w:rsid w:val="00D85E9D"/>
    <w:rsid w:val="00D86706"/>
    <w:rsid w:val="00D871E5"/>
    <w:rsid w:val="00D9042B"/>
    <w:rsid w:val="00D9132F"/>
    <w:rsid w:val="00D9173A"/>
    <w:rsid w:val="00D91D9D"/>
    <w:rsid w:val="00D93158"/>
    <w:rsid w:val="00D93928"/>
    <w:rsid w:val="00D95656"/>
    <w:rsid w:val="00D95B9C"/>
    <w:rsid w:val="00DA0101"/>
    <w:rsid w:val="00DA1E0E"/>
    <w:rsid w:val="00DB0E14"/>
    <w:rsid w:val="00DB22F8"/>
    <w:rsid w:val="00DB39AB"/>
    <w:rsid w:val="00DB7067"/>
    <w:rsid w:val="00DB7E64"/>
    <w:rsid w:val="00DC0C5F"/>
    <w:rsid w:val="00DC6AD4"/>
    <w:rsid w:val="00DC7ABE"/>
    <w:rsid w:val="00DD2C6E"/>
    <w:rsid w:val="00DD2D21"/>
    <w:rsid w:val="00DD5C72"/>
    <w:rsid w:val="00DD7695"/>
    <w:rsid w:val="00DE1250"/>
    <w:rsid w:val="00DE6ED4"/>
    <w:rsid w:val="00DE7CF5"/>
    <w:rsid w:val="00DF0A7D"/>
    <w:rsid w:val="00DF1423"/>
    <w:rsid w:val="00DF1505"/>
    <w:rsid w:val="00DF1A18"/>
    <w:rsid w:val="00DF1BDD"/>
    <w:rsid w:val="00DF2C55"/>
    <w:rsid w:val="00DF4B59"/>
    <w:rsid w:val="00DF63C3"/>
    <w:rsid w:val="00DF6C9F"/>
    <w:rsid w:val="00E0014C"/>
    <w:rsid w:val="00E041CF"/>
    <w:rsid w:val="00E04D86"/>
    <w:rsid w:val="00E12ADC"/>
    <w:rsid w:val="00E1625C"/>
    <w:rsid w:val="00E163CA"/>
    <w:rsid w:val="00E16B17"/>
    <w:rsid w:val="00E176F8"/>
    <w:rsid w:val="00E209D5"/>
    <w:rsid w:val="00E21223"/>
    <w:rsid w:val="00E21341"/>
    <w:rsid w:val="00E22471"/>
    <w:rsid w:val="00E22913"/>
    <w:rsid w:val="00E23207"/>
    <w:rsid w:val="00E23C41"/>
    <w:rsid w:val="00E24B79"/>
    <w:rsid w:val="00E32353"/>
    <w:rsid w:val="00E32A63"/>
    <w:rsid w:val="00E40934"/>
    <w:rsid w:val="00E41D75"/>
    <w:rsid w:val="00E427F9"/>
    <w:rsid w:val="00E44808"/>
    <w:rsid w:val="00E47B59"/>
    <w:rsid w:val="00E5107D"/>
    <w:rsid w:val="00E53C18"/>
    <w:rsid w:val="00E54FD2"/>
    <w:rsid w:val="00E5514E"/>
    <w:rsid w:val="00E55A79"/>
    <w:rsid w:val="00E56009"/>
    <w:rsid w:val="00E60865"/>
    <w:rsid w:val="00E625AA"/>
    <w:rsid w:val="00E62C3D"/>
    <w:rsid w:val="00E63CEB"/>
    <w:rsid w:val="00E6622B"/>
    <w:rsid w:val="00E71116"/>
    <w:rsid w:val="00E7111E"/>
    <w:rsid w:val="00E71AA1"/>
    <w:rsid w:val="00E75E13"/>
    <w:rsid w:val="00E76407"/>
    <w:rsid w:val="00E80937"/>
    <w:rsid w:val="00E811AE"/>
    <w:rsid w:val="00E81958"/>
    <w:rsid w:val="00E826B9"/>
    <w:rsid w:val="00E87FCA"/>
    <w:rsid w:val="00E902FC"/>
    <w:rsid w:val="00E93FC7"/>
    <w:rsid w:val="00E9508A"/>
    <w:rsid w:val="00E9526D"/>
    <w:rsid w:val="00E9783D"/>
    <w:rsid w:val="00EA1340"/>
    <w:rsid w:val="00EA1C4D"/>
    <w:rsid w:val="00EA3C2F"/>
    <w:rsid w:val="00EA4579"/>
    <w:rsid w:val="00EA5D82"/>
    <w:rsid w:val="00EA60B2"/>
    <w:rsid w:val="00EA6BE6"/>
    <w:rsid w:val="00EA777D"/>
    <w:rsid w:val="00EA7E32"/>
    <w:rsid w:val="00EB1F07"/>
    <w:rsid w:val="00EB2635"/>
    <w:rsid w:val="00EC196F"/>
    <w:rsid w:val="00EC7FE9"/>
    <w:rsid w:val="00ED10C4"/>
    <w:rsid w:val="00ED111E"/>
    <w:rsid w:val="00ED4B22"/>
    <w:rsid w:val="00ED4D2B"/>
    <w:rsid w:val="00ED63D2"/>
    <w:rsid w:val="00ED6E2A"/>
    <w:rsid w:val="00ED7B68"/>
    <w:rsid w:val="00EE0920"/>
    <w:rsid w:val="00EE28F7"/>
    <w:rsid w:val="00EE4817"/>
    <w:rsid w:val="00EE4BFF"/>
    <w:rsid w:val="00EE4FCD"/>
    <w:rsid w:val="00EE5604"/>
    <w:rsid w:val="00EF0200"/>
    <w:rsid w:val="00EF036C"/>
    <w:rsid w:val="00EF07CD"/>
    <w:rsid w:val="00EF1220"/>
    <w:rsid w:val="00EF32A8"/>
    <w:rsid w:val="00EF6C1B"/>
    <w:rsid w:val="00EF7861"/>
    <w:rsid w:val="00F02BAB"/>
    <w:rsid w:val="00F0441F"/>
    <w:rsid w:val="00F075BA"/>
    <w:rsid w:val="00F07E5E"/>
    <w:rsid w:val="00F11917"/>
    <w:rsid w:val="00F12038"/>
    <w:rsid w:val="00F1265B"/>
    <w:rsid w:val="00F158F3"/>
    <w:rsid w:val="00F16278"/>
    <w:rsid w:val="00F20138"/>
    <w:rsid w:val="00F20A44"/>
    <w:rsid w:val="00F20BB5"/>
    <w:rsid w:val="00F21FA5"/>
    <w:rsid w:val="00F22D21"/>
    <w:rsid w:val="00F24442"/>
    <w:rsid w:val="00F250C9"/>
    <w:rsid w:val="00F33700"/>
    <w:rsid w:val="00F33BFE"/>
    <w:rsid w:val="00F3702F"/>
    <w:rsid w:val="00F37834"/>
    <w:rsid w:val="00F37D65"/>
    <w:rsid w:val="00F416EF"/>
    <w:rsid w:val="00F425D6"/>
    <w:rsid w:val="00F45D3B"/>
    <w:rsid w:val="00F46DA5"/>
    <w:rsid w:val="00F5015F"/>
    <w:rsid w:val="00F52643"/>
    <w:rsid w:val="00F557B2"/>
    <w:rsid w:val="00F5662E"/>
    <w:rsid w:val="00F56B0E"/>
    <w:rsid w:val="00F6024F"/>
    <w:rsid w:val="00F6111B"/>
    <w:rsid w:val="00F70101"/>
    <w:rsid w:val="00F7798E"/>
    <w:rsid w:val="00F81124"/>
    <w:rsid w:val="00F81C32"/>
    <w:rsid w:val="00F8276B"/>
    <w:rsid w:val="00F84434"/>
    <w:rsid w:val="00F846DE"/>
    <w:rsid w:val="00F84C9B"/>
    <w:rsid w:val="00F84DEA"/>
    <w:rsid w:val="00F84FAE"/>
    <w:rsid w:val="00F931FF"/>
    <w:rsid w:val="00F96695"/>
    <w:rsid w:val="00F97EB4"/>
    <w:rsid w:val="00FA029B"/>
    <w:rsid w:val="00FA42CB"/>
    <w:rsid w:val="00FA6F64"/>
    <w:rsid w:val="00FA7588"/>
    <w:rsid w:val="00FA7688"/>
    <w:rsid w:val="00FB28E9"/>
    <w:rsid w:val="00FB2D37"/>
    <w:rsid w:val="00FB3F1D"/>
    <w:rsid w:val="00FB4130"/>
    <w:rsid w:val="00FB6193"/>
    <w:rsid w:val="00FC151F"/>
    <w:rsid w:val="00FC2821"/>
    <w:rsid w:val="00FC2B56"/>
    <w:rsid w:val="00FC3608"/>
    <w:rsid w:val="00FC4E66"/>
    <w:rsid w:val="00FC4EDD"/>
    <w:rsid w:val="00FC61FD"/>
    <w:rsid w:val="00FD4686"/>
    <w:rsid w:val="00FD4733"/>
    <w:rsid w:val="00FD4E40"/>
    <w:rsid w:val="00FD6FC8"/>
    <w:rsid w:val="00FE1D49"/>
    <w:rsid w:val="00FE3331"/>
    <w:rsid w:val="00FE3DB6"/>
    <w:rsid w:val="00FF026D"/>
    <w:rsid w:val="00FF0938"/>
    <w:rsid w:val="00FF21CF"/>
    <w:rsid w:val="00FF30B3"/>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72892E"/>
  <w15:chartTrackingRefBased/>
  <w15:docId w15:val="{BBFB3EF3-FBFF-41E2-A26D-301D736C5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CFC"/>
    <w:pPr>
      <w:spacing w:after="0" w:line="360" w:lineRule="auto"/>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D9132F"/>
    <w:pPr>
      <w:outlineLvl w:val="0"/>
    </w:pPr>
    <w:rPr>
      <w:b/>
      <w:bCs/>
      <w:sz w:val="32"/>
      <w:szCs w:val="32"/>
    </w:rPr>
  </w:style>
  <w:style w:type="paragraph" w:styleId="Heading2">
    <w:name w:val="heading 2"/>
    <w:basedOn w:val="Normal"/>
    <w:next w:val="Normal"/>
    <w:link w:val="Heading2Char"/>
    <w:uiPriority w:val="9"/>
    <w:unhideWhenUsed/>
    <w:qFormat/>
    <w:rsid w:val="00D9132F"/>
    <w:pPr>
      <w:outlineLvl w:val="1"/>
    </w:pPr>
    <w:rPr>
      <w:i/>
      <w:iCs/>
      <w:sz w:val="28"/>
      <w:szCs w:val="28"/>
    </w:rPr>
  </w:style>
  <w:style w:type="paragraph" w:styleId="Heading3">
    <w:name w:val="heading 3"/>
    <w:basedOn w:val="Heading2"/>
    <w:next w:val="Normal"/>
    <w:link w:val="Heading3Char"/>
    <w:uiPriority w:val="9"/>
    <w:unhideWhenUsed/>
    <w:qFormat/>
    <w:rsid w:val="003317E7"/>
    <w:pPr>
      <w:keepNext/>
      <w:keepLines/>
      <w:spacing w:before="40" w:after="240"/>
      <w:outlineLvl w:val="2"/>
    </w:pPr>
    <w:rPr>
      <w:rFonts w:eastAsiaTheme="majorEastAsia" w:cstheme="majorBidi"/>
      <w:color w:val="0D0D0D" w:themeColor="text1" w:themeTint="F2"/>
      <w:sz w:val="24"/>
    </w:rPr>
  </w:style>
  <w:style w:type="paragraph" w:styleId="Heading4">
    <w:name w:val="heading 4"/>
    <w:basedOn w:val="Normal"/>
    <w:next w:val="Normal"/>
    <w:link w:val="Heading4Char"/>
    <w:uiPriority w:val="9"/>
    <w:unhideWhenUsed/>
    <w:qFormat/>
    <w:rsid w:val="00835CFC"/>
    <w:pPr>
      <w:keepNext/>
      <w:keepLines/>
      <w:spacing w:before="40"/>
      <w:outlineLvl w:val="3"/>
    </w:pPr>
    <w:rPr>
      <w:i/>
      <w:iCs/>
    </w:rPr>
  </w:style>
  <w:style w:type="paragraph" w:styleId="Heading5">
    <w:name w:val="heading 5"/>
    <w:basedOn w:val="Normal"/>
    <w:next w:val="Normal"/>
    <w:link w:val="Heading5Char"/>
    <w:uiPriority w:val="9"/>
    <w:semiHidden/>
    <w:unhideWhenUsed/>
    <w:qFormat/>
    <w:rsid w:val="00835CFC"/>
    <w:pPr>
      <w:keepNext/>
      <w:keepLines/>
      <w:spacing w:before="40"/>
      <w:outlineLvl w:val="4"/>
    </w:pPr>
    <w:rPr>
      <w:color w:val="404040" w:themeColor="text1" w:themeTint="BF"/>
    </w:rPr>
  </w:style>
  <w:style w:type="paragraph" w:styleId="Heading6">
    <w:name w:val="heading 6"/>
    <w:basedOn w:val="Normal"/>
    <w:next w:val="Normal"/>
    <w:link w:val="Heading6Char"/>
    <w:uiPriority w:val="9"/>
    <w:semiHidden/>
    <w:unhideWhenUsed/>
    <w:qFormat/>
    <w:rsid w:val="00835CFC"/>
    <w:pPr>
      <w:keepNext/>
      <w:keepLines/>
      <w:spacing w:before="40"/>
      <w:outlineLvl w:val="5"/>
    </w:pPr>
  </w:style>
  <w:style w:type="paragraph" w:styleId="Heading7">
    <w:name w:val="heading 7"/>
    <w:basedOn w:val="Normal"/>
    <w:next w:val="Normal"/>
    <w:link w:val="Heading7Char"/>
    <w:uiPriority w:val="9"/>
    <w:semiHidden/>
    <w:unhideWhenUsed/>
    <w:qFormat/>
    <w:rsid w:val="00835CFC"/>
    <w:pPr>
      <w:keepNext/>
      <w:keepLines/>
      <w:spacing w:before="4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35CFC"/>
    <w:pPr>
      <w:keepNext/>
      <w:keepLines/>
      <w:spacing w:before="4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835CFC"/>
    <w:pPr>
      <w:keepNext/>
      <w:keepLines/>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106C8B"/>
    <w:pPr>
      <w:spacing w:after="0" w:line="240" w:lineRule="auto"/>
    </w:pPr>
  </w:style>
  <w:style w:type="table" w:styleId="TableGrid">
    <w:name w:val="Table Grid"/>
    <w:basedOn w:val="TableNormal"/>
    <w:uiPriority w:val="39"/>
    <w:rsid w:val="003069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uiPriority w:val="99"/>
    <w:semiHidden/>
    <w:unhideWhenUsed/>
    <w:rsid w:val="00C5373D"/>
  </w:style>
  <w:style w:type="character" w:customStyle="1" w:styleId="DateChar">
    <w:name w:val="Date Char"/>
    <w:basedOn w:val="DefaultParagraphFont"/>
    <w:link w:val="Date"/>
    <w:uiPriority w:val="99"/>
    <w:semiHidden/>
    <w:rsid w:val="00C5373D"/>
  </w:style>
  <w:style w:type="paragraph" w:styleId="Header">
    <w:name w:val="header"/>
    <w:basedOn w:val="Normal"/>
    <w:link w:val="HeaderChar"/>
    <w:uiPriority w:val="99"/>
    <w:unhideWhenUsed/>
    <w:rsid w:val="00835CFC"/>
    <w:pPr>
      <w:tabs>
        <w:tab w:val="center" w:pos="4513"/>
        <w:tab w:val="right" w:pos="9026"/>
      </w:tabs>
      <w:spacing w:line="240" w:lineRule="auto"/>
    </w:pPr>
  </w:style>
  <w:style w:type="character" w:customStyle="1" w:styleId="HeaderChar">
    <w:name w:val="Header Char"/>
    <w:basedOn w:val="DefaultParagraphFont"/>
    <w:link w:val="Header"/>
    <w:uiPriority w:val="99"/>
    <w:rsid w:val="00835CFC"/>
  </w:style>
  <w:style w:type="paragraph" w:styleId="Footer">
    <w:name w:val="footer"/>
    <w:basedOn w:val="Normal"/>
    <w:link w:val="FooterChar"/>
    <w:uiPriority w:val="99"/>
    <w:unhideWhenUsed/>
    <w:rsid w:val="00835CFC"/>
    <w:pPr>
      <w:tabs>
        <w:tab w:val="center" w:pos="4513"/>
        <w:tab w:val="right" w:pos="9026"/>
      </w:tabs>
      <w:spacing w:line="240" w:lineRule="auto"/>
    </w:pPr>
  </w:style>
  <w:style w:type="character" w:customStyle="1" w:styleId="FooterChar">
    <w:name w:val="Footer Char"/>
    <w:basedOn w:val="DefaultParagraphFont"/>
    <w:link w:val="Footer"/>
    <w:uiPriority w:val="99"/>
    <w:rsid w:val="00835CFC"/>
  </w:style>
  <w:style w:type="character" w:customStyle="1" w:styleId="Heading1Char">
    <w:name w:val="Heading 1 Char"/>
    <w:basedOn w:val="DefaultParagraphFont"/>
    <w:link w:val="Heading1"/>
    <w:uiPriority w:val="9"/>
    <w:rsid w:val="00D9132F"/>
    <w:rPr>
      <w:rFonts w:ascii="Times New Roman" w:hAnsi="Times New Roman" w:cs="Times New Roman"/>
      <w:b/>
      <w:bCs/>
      <w:sz w:val="32"/>
      <w:szCs w:val="32"/>
    </w:rPr>
  </w:style>
  <w:style w:type="character" w:customStyle="1" w:styleId="Heading2Char">
    <w:name w:val="Heading 2 Char"/>
    <w:basedOn w:val="DefaultParagraphFont"/>
    <w:link w:val="Heading2"/>
    <w:uiPriority w:val="9"/>
    <w:rsid w:val="00D9132F"/>
    <w:rPr>
      <w:rFonts w:ascii="Times New Roman" w:hAnsi="Times New Roman" w:cs="Times New Roman"/>
      <w:i/>
      <w:iCs/>
      <w:sz w:val="28"/>
      <w:szCs w:val="28"/>
    </w:rPr>
  </w:style>
  <w:style w:type="character" w:customStyle="1" w:styleId="Heading3Char">
    <w:name w:val="Heading 3 Char"/>
    <w:basedOn w:val="DefaultParagraphFont"/>
    <w:link w:val="Heading3"/>
    <w:uiPriority w:val="9"/>
    <w:rsid w:val="003317E7"/>
    <w:rPr>
      <w:rFonts w:ascii="Times New Roman" w:eastAsiaTheme="majorEastAsia" w:hAnsi="Times New Roman" w:cstheme="majorBidi"/>
      <w:i/>
      <w:iCs/>
      <w:color w:val="0D0D0D" w:themeColor="text1" w:themeTint="F2"/>
      <w:sz w:val="24"/>
      <w:szCs w:val="28"/>
    </w:rPr>
  </w:style>
  <w:style w:type="character" w:customStyle="1" w:styleId="Heading4Char">
    <w:name w:val="Heading 4 Char"/>
    <w:basedOn w:val="DefaultParagraphFont"/>
    <w:link w:val="Heading4"/>
    <w:uiPriority w:val="9"/>
    <w:rsid w:val="00835CFC"/>
    <w:rPr>
      <w:i/>
      <w:iCs/>
    </w:rPr>
  </w:style>
  <w:style w:type="character" w:customStyle="1" w:styleId="Heading5Char">
    <w:name w:val="Heading 5 Char"/>
    <w:basedOn w:val="DefaultParagraphFont"/>
    <w:link w:val="Heading5"/>
    <w:uiPriority w:val="9"/>
    <w:semiHidden/>
    <w:rsid w:val="00835CFC"/>
    <w:rPr>
      <w:color w:val="404040" w:themeColor="text1" w:themeTint="BF"/>
    </w:rPr>
  </w:style>
  <w:style w:type="character" w:customStyle="1" w:styleId="Heading6Char">
    <w:name w:val="Heading 6 Char"/>
    <w:basedOn w:val="DefaultParagraphFont"/>
    <w:link w:val="Heading6"/>
    <w:uiPriority w:val="9"/>
    <w:semiHidden/>
    <w:rsid w:val="00835CFC"/>
  </w:style>
  <w:style w:type="character" w:customStyle="1" w:styleId="Heading7Char">
    <w:name w:val="Heading 7 Char"/>
    <w:basedOn w:val="DefaultParagraphFont"/>
    <w:link w:val="Heading7"/>
    <w:uiPriority w:val="9"/>
    <w:semiHidden/>
    <w:rsid w:val="00835CF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835CFC"/>
    <w:rPr>
      <w:color w:val="262626" w:themeColor="text1" w:themeTint="D9"/>
      <w:sz w:val="21"/>
      <w:szCs w:val="21"/>
    </w:rPr>
  </w:style>
  <w:style w:type="character" w:customStyle="1" w:styleId="Heading9Char">
    <w:name w:val="Heading 9 Char"/>
    <w:basedOn w:val="DefaultParagraphFont"/>
    <w:link w:val="Heading9"/>
    <w:uiPriority w:val="9"/>
    <w:semiHidden/>
    <w:rsid w:val="00835CFC"/>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397D8B"/>
    <w:pPr>
      <w:jc w:val="center"/>
    </w:pPr>
    <w:rPr>
      <w:i/>
      <w:iCs/>
    </w:rPr>
  </w:style>
  <w:style w:type="paragraph" w:styleId="Title">
    <w:name w:val="Title"/>
    <w:basedOn w:val="Normal"/>
    <w:next w:val="Normal"/>
    <w:link w:val="TitleChar"/>
    <w:uiPriority w:val="10"/>
    <w:rsid w:val="00835CFC"/>
    <w:pPr>
      <w:spacing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835CFC"/>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rsid w:val="00835CFC"/>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835CFC"/>
    <w:rPr>
      <w:color w:val="5A5A5A" w:themeColor="text1" w:themeTint="A5"/>
      <w:spacing w:val="15"/>
    </w:rPr>
  </w:style>
  <w:style w:type="character" w:styleId="Strong">
    <w:name w:val="Strong"/>
    <w:basedOn w:val="DefaultParagraphFont"/>
    <w:uiPriority w:val="22"/>
    <w:qFormat/>
    <w:rsid w:val="00835CFC"/>
    <w:rPr>
      <w:b/>
      <w:bCs/>
      <w:color w:val="auto"/>
    </w:rPr>
  </w:style>
  <w:style w:type="character" w:styleId="Emphasis">
    <w:name w:val="Emphasis"/>
    <w:basedOn w:val="DefaultParagraphFont"/>
    <w:uiPriority w:val="20"/>
    <w:rsid w:val="00835CFC"/>
    <w:rPr>
      <w:i/>
      <w:iCs/>
      <w:color w:val="auto"/>
    </w:rPr>
  </w:style>
  <w:style w:type="paragraph" w:styleId="NoSpacing">
    <w:name w:val="No Spacing"/>
    <w:uiPriority w:val="1"/>
    <w:rsid w:val="00835CFC"/>
    <w:pPr>
      <w:spacing w:after="0" w:line="240" w:lineRule="auto"/>
    </w:pPr>
  </w:style>
  <w:style w:type="paragraph" w:styleId="Quote">
    <w:name w:val="Quote"/>
    <w:basedOn w:val="Normal"/>
    <w:next w:val="Normal"/>
    <w:link w:val="QuoteChar"/>
    <w:uiPriority w:val="29"/>
    <w:qFormat/>
    <w:rsid w:val="00835CFC"/>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835CFC"/>
    <w:rPr>
      <w:i/>
      <w:iCs/>
      <w:color w:val="404040" w:themeColor="text1" w:themeTint="BF"/>
    </w:rPr>
  </w:style>
  <w:style w:type="paragraph" w:styleId="IntenseQuote">
    <w:name w:val="Intense Quote"/>
    <w:basedOn w:val="Normal"/>
    <w:next w:val="Normal"/>
    <w:link w:val="IntenseQuoteChar"/>
    <w:uiPriority w:val="30"/>
    <w:rsid w:val="00835CFC"/>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835CFC"/>
    <w:rPr>
      <w:i/>
      <w:iCs/>
      <w:color w:val="404040" w:themeColor="text1" w:themeTint="BF"/>
    </w:rPr>
  </w:style>
  <w:style w:type="character" w:styleId="SubtleEmphasis">
    <w:name w:val="Subtle Emphasis"/>
    <w:basedOn w:val="DefaultParagraphFont"/>
    <w:uiPriority w:val="19"/>
    <w:rsid w:val="00835CFC"/>
    <w:rPr>
      <w:i/>
      <w:iCs/>
      <w:color w:val="404040" w:themeColor="text1" w:themeTint="BF"/>
    </w:rPr>
  </w:style>
  <w:style w:type="character" w:styleId="IntenseEmphasis">
    <w:name w:val="Intense Emphasis"/>
    <w:basedOn w:val="DefaultParagraphFont"/>
    <w:uiPriority w:val="21"/>
    <w:rsid w:val="00835CFC"/>
    <w:rPr>
      <w:b/>
      <w:bCs/>
      <w:i/>
      <w:iCs/>
      <w:color w:val="auto"/>
    </w:rPr>
  </w:style>
  <w:style w:type="character" w:styleId="SubtleReference">
    <w:name w:val="Subtle Reference"/>
    <w:basedOn w:val="DefaultParagraphFont"/>
    <w:uiPriority w:val="31"/>
    <w:rsid w:val="00835CFC"/>
    <w:rPr>
      <w:smallCaps/>
      <w:color w:val="404040" w:themeColor="text1" w:themeTint="BF"/>
    </w:rPr>
  </w:style>
  <w:style w:type="character" w:styleId="IntenseReference">
    <w:name w:val="Intense Reference"/>
    <w:basedOn w:val="DefaultParagraphFont"/>
    <w:uiPriority w:val="32"/>
    <w:rsid w:val="00835CFC"/>
    <w:rPr>
      <w:b/>
      <w:bCs/>
      <w:smallCaps/>
      <w:color w:val="404040" w:themeColor="text1" w:themeTint="BF"/>
      <w:spacing w:val="5"/>
    </w:rPr>
  </w:style>
  <w:style w:type="character" w:styleId="BookTitle">
    <w:name w:val="Book Title"/>
    <w:basedOn w:val="DefaultParagraphFont"/>
    <w:uiPriority w:val="33"/>
    <w:rsid w:val="00835CFC"/>
    <w:rPr>
      <w:b/>
      <w:bCs/>
      <w:i/>
      <w:iCs/>
      <w:spacing w:val="5"/>
    </w:rPr>
  </w:style>
  <w:style w:type="paragraph" w:styleId="TOCHeading">
    <w:name w:val="TOC Heading"/>
    <w:basedOn w:val="Heading1"/>
    <w:next w:val="Normal"/>
    <w:uiPriority w:val="39"/>
    <w:unhideWhenUsed/>
    <w:qFormat/>
    <w:rsid w:val="00835CFC"/>
    <w:pPr>
      <w:outlineLvl w:val="9"/>
    </w:pPr>
  </w:style>
  <w:style w:type="paragraph" w:customStyle="1" w:styleId="AcademicPaper">
    <w:name w:val="Academic Paper"/>
    <w:basedOn w:val="Normal"/>
    <w:link w:val="AcademicPaperChar"/>
    <w:rsid w:val="00D9132F"/>
  </w:style>
  <w:style w:type="paragraph" w:styleId="TOC1">
    <w:name w:val="toc 1"/>
    <w:basedOn w:val="Normal"/>
    <w:next w:val="Normal"/>
    <w:autoRedefine/>
    <w:uiPriority w:val="39"/>
    <w:unhideWhenUsed/>
    <w:rsid w:val="00334F99"/>
    <w:pPr>
      <w:spacing w:after="100"/>
    </w:pPr>
  </w:style>
  <w:style w:type="character" w:customStyle="1" w:styleId="AcademicPaperChar">
    <w:name w:val="Academic Paper Char"/>
    <w:basedOn w:val="DefaultParagraphFont"/>
    <w:link w:val="AcademicPaper"/>
    <w:rsid w:val="00D9132F"/>
    <w:rPr>
      <w:rFonts w:ascii="Times New Roman" w:hAnsi="Times New Roman" w:cs="Times New Roman"/>
      <w:sz w:val="24"/>
      <w:szCs w:val="24"/>
    </w:rPr>
  </w:style>
  <w:style w:type="character" w:styleId="Hyperlink">
    <w:name w:val="Hyperlink"/>
    <w:basedOn w:val="DefaultParagraphFont"/>
    <w:uiPriority w:val="99"/>
    <w:unhideWhenUsed/>
    <w:rsid w:val="00334F99"/>
    <w:rPr>
      <w:color w:val="0563C1" w:themeColor="hyperlink"/>
      <w:u w:val="single"/>
    </w:rPr>
  </w:style>
  <w:style w:type="paragraph" w:styleId="TableofFigures">
    <w:name w:val="table of figures"/>
    <w:basedOn w:val="Normal"/>
    <w:next w:val="Normal"/>
    <w:uiPriority w:val="99"/>
    <w:unhideWhenUsed/>
    <w:rsid w:val="00397D8B"/>
  </w:style>
  <w:style w:type="paragraph" w:styleId="ListParagraph">
    <w:name w:val="List Paragraph"/>
    <w:basedOn w:val="Normal"/>
    <w:uiPriority w:val="34"/>
    <w:rsid w:val="004E6BCB"/>
    <w:pPr>
      <w:ind w:left="720"/>
      <w:contextualSpacing/>
    </w:pPr>
  </w:style>
  <w:style w:type="paragraph" w:styleId="TOC2">
    <w:name w:val="toc 2"/>
    <w:basedOn w:val="Normal"/>
    <w:next w:val="Normal"/>
    <w:autoRedefine/>
    <w:uiPriority w:val="39"/>
    <w:unhideWhenUsed/>
    <w:rsid w:val="000E13D3"/>
    <w:pPr>
      <w:spacing w:after="100"/>
      <w:ind w:left="240"/>
    </w:pPr>
  </w:style>
  <w:style w:type="character" w:styleId="UnresolvedMention">
    <w:name w:val="Unresolved Mention"/>
    <w:basedOn w:val="DefaultParagraphFont"/>
    <w:uiPriority w:val="99"/>
    <w:semiHidden/>
    <w:unhideWhenUsed/>
    <w:rsid w:val="00807C41"/>
    <w:rPr>
      <w:color w:val="605E5C"/>
      <w:shd w:val="clear" w:color="auto" w:fill="E1DFDD"/>
    </w:rPr>
  </w:style>
  <w:style w:type="paragraph" w:styleId="TOC3">
    <w:name w:val="toc 3"/>
    <w:basedOn w:val="Normal"/>
    <w:next w:val="Normal"/>
    <w:autoRedefine/>
    <w:uiPriority w:val="39"/>
    <w:unhideWhenUsed/>
    <w:rsid w:val="009E3741"/>
    <w:pPr>
      <w:spacing w:after="100"/>
      <w:ind w:left="480"/>
    </w:pPr>
  </w:style>
  <w:style w:type="paragraph" w:styleId="FootnoteText">
    <w:name w:val="footnote text"/>
    <w:basedOn w:val="Normal"/>
    <w:link w:val="FootnoteTextChar"/>
    <w:uiPriority w:val="99"/>
    <w:semiHidden/>
    <w:unhideWhenUsed/>
    <w:rsid w:val="004B328A"/>
    <w:pPr>
      <w:spacing w:line="240" w:lineRule="auto"/>
    </w:pPr>
    <w:rPr>
      <w:sz w:val="20"/>
      <w:szCs w:val="20"/>
    </w:rPr>
  </w:style>
  <w:style w:type="character" w:customStyle="1" w:styleId="FootnoteTextChar">
    <w:name w:val="Footnote Text Char"/>
    <w:basedOn w:val="DefaultParagraphFont"/>
    <w:link w:val="FootnoteText"/>
    <w:uiPriority w:val="99"/>
    <w:semiHidden/>
    <w:rsid w:val="004B328A"/>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4B328A"/>
    <w:rPr>
      <w:vertAlign w:val="superscript"/>
    </w:rPr>
  </w:style>
  <w:style w:type="paragraph" w:customStyle="1" w:styleId="Code">
    <w:name w:val="Code"/>
    <w:basedOn w:val="Normal"/>
    <w:link w:val="CodeChar"/>
    <w:qFormat/>
    <w:rsid w:val="00127386"/>
    <w:pPr>
      <w:spacing w:line="240" w:lineRule="auto"/>
    </w:pPr>
    <w:rPr>
      <w:rFonts w:ascii="Courier New" w:hAnsi="Courier New" w:cs="Courier New"/>
      <w:sz w:val="20"/>
      <w:szCs w:val="20"/>
    </w:rPr>
  </w:style>
  <w:style w:type="character" w:styleId="PlaceholderText">
    <w:name w:val="Placeholder Text"/>
    <w:basedOn w:val="DefaultParagraphFont"/>
    <w:uiPriority w:val="99"/>
    <w:semiHidden/>
    <w:rsid w:val="007B2BA9"/>
    <w:rPr>
      <w:color w:val="808080"/>
    </w:rPr>
  </w:style>
  <w:style w:type="character" w:customStyle="1" w:styleId="CodeChar">
    <w:name w:val="Code Char"/>
    <w:basedOn w:val="DefaultParagraphFont"/>
    <w:link w:val="Code"/>
    <w:rsid w:val="00127386"/>
    <w:rPr>
      <w:rFonts w:ascii="Courier New" w:hAnsi="Courier New" w:cs="Courier New"/>
      <w:sz w:val="20"/>
      <w:szCs w:val="20"/>
    </w:rPr>
  </w:style>
  <w:style w:type="character" w:styleId="CommentReference">
    <w:name w:val="annotation reference"/>
    <w:basedOn w:val="DefaultParagraphFont"/>
    <w:uiPriority w:val="99"/>
    <w:semiHidden/>
    <w:unhideWhenUsed/>
    <w:rsid w:val="001A7B0C"/>
    <w:rPr>
      <w:sz w:val="16"/>
      <w:szCs w:val="16"/>
    </w:rPr>
  </w:style>
  <w:style w:type="paragraph" w:styleId="CommentText">
    <w:name w:val="annotation text"/>
    <w:basedOn w:val="Normal"/>
    <w:link w:val="CommentTextChar"/>
    <w:uiPriority w:val="99"/>
    <w:unhideWhenUsed/>
    <w:rsid w:val="001A7B0C"/>
    <w:pPr>
      <w:spacing w:line="240" w:lineRule="auto"/>
    </w:pPr>
    <w:rPr>
      <w:sz w:val="20"/>
      <w:szCs w:val="20"/>
    </w:rPr>
  </w:style>
  <w:style w:type="character" w:customStyle="1" w:styleId="CommentTextChar">
    <w:name w:val="Comment Text Char"/>
    <w:basedOn w:val="DefaultParagraphFont"/>
    <w:link w:val="CommentText"/>
    <w:uiPriority w:val="99"/>
    <w:rsid w:val="001A7B0C"/>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1A7B0C"/>
    <w:rPr>
      <w:b/>
      <w:bCs/>
    </w:rPr>
  </w:style>
  <w:style w:type="character" w:customStyle="1" w:styleId="CommentSubjectChar">
    <w:name w:val="Comment Subject Char"/>
    <w:basedOn w:val="CommentTextChar"/>
    <w:link w:val="CommentSubject"/>
    <w:uiPriority w:val="99"/>
    <w:semiHidden/>
    <w:rsid w:val="001A7B0C"/>
    <w:rPr>
      <w:rFonts w:ascii="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10757">
      <w:bodyDiv w:val="1"/>
      <w:marLeft w:val="0"/>
      <w:marRight w:val="0"/>
      <w:marTop w:val="0"/>
      <w:marBottom w:val="0"/>
      <w:divBdr>
        <w:top w:val="none" w:sz="0" w:space="0" w:color="auto"/>
        <w:left w:val="none" w:sz="0" w:space="0" w:color="auto"/>
        <w:bottom w:val="none" w:sz="0" w:space="0" w:color="auto"/>
        <w:right w:val="none" w:sz="0" w:space="0" w:color="auto"/>
      </w:divBdr>
    </w:div>
    <w:div w:id="86735473">
      <w:bodyDiv w:val="1"/>
      <w:marLeft w:val="0"/>
      <w:marRight w:val="0"/>
      <w:marTop w:val="0"/>
      <w:marBottom w:val="0"/>
      <w:divBdr>
        <w:top w:val="none" w:sz="0" w:space="0" w:color="auto"/>
        <w:left w:val="none" w:sz="0" w:space="0" w:color="auto"/>
        <w:bottom w:val="none" w:sz="0" w:space="0" w:color="auto"/>
        <w:right w:val="none" w:sz="0" w:space="0" w:color="auto"/>
      </w:divBdr>
    </w:div>
    <w:div w:id="93939928">
      <w:bodyDiv w:val="1"/>
      <w:marLeft w:val="0"/>
      <w:marRight w:val="0"/>
      <w:marTop w:val="0"/>
      <w:marBottom w:val="0"/>
      <w:divBdr>
        <w:top w:val="none" w:sz="0" w:space="0" w:color="auto"/>
        <w:left w:val="none" w:sz="0" w:space="0" w:color="auto"/>
        <w:bottom w:val="none" w:sz="0" w:space="0" w:color="auto"/>
        <w:right w:val="none" w:sz="0" w:space="0" w:color="auto"/>
      </w:divBdr>
    </w:div>
    <w:div w:id="140314552">
      <w:bodyDiv w:val="1"/>
      <w:marLeft w:val="0"/>
      <w:marRight w:val="0"/>
      <w:marTop w:val="0"/>
      <w:marBottom w:val="0"/>
      <w:divBdr>
        <w:top w:val="none" w:sz="0" w:space="0" w:color="auto"/>
        <w:left w:val="none" w:sz="0" w:space="0" w:color="auto"/>
        <w:bottom w:val="none" w:sz="0" w:space="0" w:color="auto"/>
        <w:right w:val="none" w:sz="0" w:space="0" w:color="auto"/>
      </w:divBdr>
    </w:div>
    <w:div w:id="387847368">
      <w:bodyDiv w:val="1"/>
      <w:marLeft w:val="0"/>
      <w:marRight w:val="0"/>
      <w:marTop w:val="0"/>
      <w:marBottom w:val="0"/>
      <w:divBdr>
        <w:top w:val="none" w:sz="0" w:space="0" w:color="auto"/>
        <w:left w:val="none" w:sz="0" w:space="0" w:color="auto"/>
        <w:bottom w:val="none" w:sz="0" w:space="0" w:color="auto"/>
        <w:right w:val="none" w:sz="0" w:space="0" w:color="auto"/>
      </w:divBdr>
    </w:div>
    <w:div w:id="418523899">
      <w:bodyDiv w:val="1"/>
      <w:marLeft w:val="0"/>
      <w:marRight w:val="0"/>
      <w:marTop w:val="0"/>
      <w:marBottom w:val="0"/>
      <w:divBdr>
        <w:top w:val="none" w:sz="0" w:space="0" w:color="auto"/>
        <w:left w:val="none" w:sz="0" w:space="0" w:color="auto"/>
        <w:bottom w:val="none" w:sz="0" w:space="0" w:color="auto"/>
        <w:right w:val="none" w:sz="0" w:space="0" w:color="auto"/>
      </w:divBdr>
    </w:div>
    <w:div w:id="429358787">
      <w:bodyDiv w:val="1"/>
      <w:marLeft w:val="0"/>
      <w:marRight w:val="0"/>
      <w:marTop w:val="0"/>
      <w:marBottom w:val="0"/>
      <w:divBdr>
        <w:top w:val="none" w:sz="0" w:space="0" w:color="auto"/>
        <w:left w:val="none" w:sz="0" w:space="0" w:color="auto"/>
        <w:bottom w:val="none" w:sz="0" w:space="0" w:color="auto"/>
        <w:right w:val="none" w:sz="0" w:space="0" w:color="auto"/>
      </w:divBdr>
    </w:div>
    <w:div w:id="519662313">
      <w:bodyDiv w:val="1"/>
      <w:marLeft w:val="0"/>
      <w:marRight w:val="0"/>
      <w:marTop w:val="0"/>
      <w:marBottom w:val="0"/>
      <w:divBdr>
        <w:top w:val="none" w:sz="0" w:space="0" w:color="auto"/>
        <w:left w:val="none" w:sz="0" w:space="0" w:color="auto"/>
        <w:bottom w:val="none" w:sz="0" w:space="0" w:color="auto"/>
        <w:right w:val="none" w:sz="0" w:space="0" w:color="auto"/>
      </w:divBdr>
    </w:div>
    <w:div w:id="527529986">
      <w:bodyDiv w:val="1"/>
      <w:marLeft w:val="0"/>
      <w:marRight w:val="0"/>
      <w:marTop w:val="0"/>
      <w:marBottom w:val="0"/>
      <w:divBdr>
        <w:top w:val="none" w:sz="0" w:space="0" w:color="auto"/>
        <w:left w:val="none" w:sz="0" w:space="0" w:color="auto"/>
        <w:bottom w:val="none" w:sz="0" w:space="0" w:color="auto"/>
        <w:right w:val="none" w:sz="0" w:space="0" w:color="auto"/>
      </w:divBdr>
    </w:div>
    <w:div w:id="878669333">
      <w:bodyDiv w:val="1"/>
      <w:marLeft w:val="0"/>
      <w:marRight w:val="0"/>
      <w:marTop w:val="0"/>
      <w:marBottom w:val="0"/>
      <w:divBdr>
        <w:top w:val="none" w:sz="0" w:space="0" w:color="auto"/>
        <w:left w:val="none" w:sz="0" w:space="0" w:color="auto"/>
        <w:bottom w:val="none" w:sz="0" w:space="0" w:color="auto"/>
        <w:right w:val="none" w:sz="0" w:space="0" w:color="auto"/>
      </w:divBdr>
    </w:div>
    <w:div w:id="908466092">
      <w:bodyDiv w:val="1"/>
      <w:marLeft w:val="0"/>
      <w:marRight w:val="0"/>
      <w:marTop w:val="0"/>
      <w:marBottom w:val="0"/>
      <w:divBdr>
        <w:top w:val="none" w:sz="0" w:space="0" w:color="auto"/>
        <w:left w:val="none" w:sz="0" w:space="0" w:color="auto"/>
        <w:bottom w:val="none" w:sz="0" w:space="0" w:color="auto"/>
        <w:right w:val="none" w:sz="0" w:space="0" w:color="auto"/>
      </w:divBdr>
    </w:div>
    <w:div w:id="931284849">
      <w:bodyDiv w:val="1"/>
      <w:marLeft w:val="0"/>
      <w:marRight w:val="0"/>
      <w:marTop w:val="0"/>
      <w:marBottom w:val="0"/>
      <w:divBdr>
        <w:top w:val="none" w:sz="0" w:space="0" w:color="auto"/>
        <w:left w:val="none" w:sz="0" w:space="0" w:color="auto"/>
        <w:bottom w:val="none" w:sz="0" w:space="0" w:color="auto"/>
        <w:right w:val="none" w:sz="0" w:space="0" w:color="auto"/>
      </w:divBdr>
    </w:div>
    <w:div w:id="1023822950">
      <w:bodyDiv w:val="1"/>
      <w:marLeft w:val="0"/>
      <w:marRight w:val="0"/>
      <w:marTop w:val="0"/>
      <w:marBottom w:val="0"/>
      <w:divBdr>
        <w:top w:val="none" w:sz="0" w:space="0" w:color="auto"/>
        <w:left w:val="none" w:sz="0" w:space="0" w:color="auto"/>
        <w:bottom w:val="none" w:sz="0" w:space="0" w:color="auto"/>
        <w:right w:val="none" w:sz="0" w:space="0" w:color="auto"/>
      </w:divBdr>
    </w:div>
    <w:div w:id="1056471781">
      <w:bodyDiv w:val="1"/>
      <w:marLeft w:val="0"/>
      <w:marRight w:val="0"/>
      <w:marTop w:val="0"/>
      <w:marBottom w:val="0"/>
      <w:divBdr>
        <w:top w:val="none" w:sz="0" w:space="0" w:color="auto"/>
        <w:left w:val="none" w:sz="0" w:space="0" w:color="auto"/>
        <w:bottom w:val="none" w:sz="0" w:space="0" w:color="auto"/>
        <w:right w:val="none" w:sz="0" w:space="0" w:color="auto"/>
      </w:divBdr>
    </w:div>
    <w:div w:id="1063525499">
      <w:bodyDiv w:val="1"/>
      <w:marLeft w:val="0"/>
      <w:marRight w:val="0"/>
      <w:marTop w:val="0"/>
      <w:marBottom w:val="0"/>
      <w:divBdr>
        <w:top w:val="none" w:sz="0" w:space="0" w:color="auto"/>
        <w:left w:val="none" w:sz="0" w:space="0" w:color="auto"/>
        <w:bottom w:val="none" w:sz="0" w:space="0" w:color="auto"/>
        <w:right w:val="none" w:sz="0" w:space="0" w:color="auto"/>
      </w:divBdr>
    </w:div>
    <w:div w:id="1199971473">
      <w:bodyDiv w:val="1"/>
      <w:marLeft w:val="0"/>
      <w:marRight w:val="0"/>
      <w:marTop w:val="0"/>
      <w:marBottom w:val="0"/>
      <w:divBdr>
        <w:top w:val="none" w:sz="0" w:space="0" w:color="auto"/>
        <w:left w:val="none" w:sz="0" w:space="0" w:color="auto"/>
        <w:bottom w:val="none" w:sz="0" w:space="0" w:color="auto"/>
        <w:right w:val="none" w:sz="0" w:space="0" w:color="auto"/>
      </w:divBdr>
    </w:div>
    <w:div w:id="1323776820">
      <w:bodyDiv w:val="1"/>
      <w:marLeft w:val="0"/>
      <w:marRight w:val="0"/>
      <w:marTop w:val="0"/>
      <w:marBottom w:val="0"/>
      <w:divBdr>
        <w:top w:val="none" w:sz="0" w:space="0" w:color="auto"/>
        <w:left w:val="none" w:sz="0" w:space="0" w:color="auto"/>
        <w:bottom w:val="none" w:sz="0" w:space="0" w:color="auto"/>
        <w:right w:val="none" w:sz="0" w:space="0" w:color="auto"/>
      </w:divBdr>
    </w:div>
    <w:div w:id="1398091001">
      <w:bodyDiv w:val="1"/>
      <w:marLeft w:val="0"/>
      <w:marRight w:val="0"/>
      <w:marTop w:val="0"/>
      <w:marBottom w:val="0"/>
      <w:divBdr>
        <w:top w:val="none" w:sz="0" w:space="0" w:color="auto"/>
        <w:left w:val="none" w:sz="0" w:space="0" w:color="auto"/>
        <w:bottom w:val="none" w:sz="0" w:space="0" w:color="auto"/>
        <w:right w:val="none" w:sz="0" w:space="0" w:color="auto"/>
      </w:divBdr>
    </w:div>
    <w:div w:id="1403454546">
      <w:bodyDiv w:val="1"/>
      <w:marLeft w:val="0"/>
      <w:marRight w:val="0"/>
      <w:marTop w:val="0"/>
      <w:marBottom w:val="0"/>
      <w:divBdr>
        <w:top w:val="none" w:sz="0" w:space="0" w:color="auto"/>
        <w:left w:val="none" w:sz="0" w:space="0" w:color="auto"/>
        <w:bottom w:val="none" w:sz="0" w:space="0" w:color="auto"/>
        <w:right w:val="none" w:sz="0" w:space="0" w:color="auto"/>
      </w:divBdr>
    </w:div>
    <w:div w:id="1460562298">
      <w:bodyDiv w:val="1"/>
      <w:marLeft w:val="0"/>
      <w:marRight w:val="0"/>
      <w:marTop w:val="0"/>
      <w:marBottom w:val="0"/>
      <w:divBdr>
        <w:top w:val="none" w:sz="0" w:space="0" w:color="auto"/>
        <w:left w:val="none" w:sz="0" w:space="0" w:color="auto"/>
        <w:bottom w:val="none" w:sz="0" w:space="0" w:color="auto"/>
        <w:right w:val="none" w:sz="0" w:space="0" w:color="auto"/>
      </w:divBdr>
    </w:div>
    <w:div w:id="1461462353">
      <w:bodyDiv w:val="1"/>
      <w:marLeft w:val="0"/>
      <w:marRight w:val="0"/>
      <w:marTop w:val="0"/>
      <w:marBottom w:val="0"/>
      <w:divBdr>
        <w:top w:val="none" w:sz="0" w:space="0" w:color="auto"/>
        <w:left w:val="none" w:sz="0" w:space="0" w:color="auto"/>
        <w:bottom w:val="none" w:sz="0" w:space="0" w:color="auto"/>
        <w:right w:val="none" w:sz="0" w:space="0" w:color="auto"/>
      </w:divBdr>
    </w:div>
    <w:div w:id="1564562139">
      <w:bodyDiv w:val="1"/>
      <w:marLeft w:val="0"/>
      <w:marRight w:val="0"/>
      <w:marTop w:val="0"/>
      <w:marBottom w:val="0"/>
      <w:divBdr>
        <w:top w:val="none" w:sz="0" w:space="0" w:color="auto"/>
        <w:left w:val="none" w:sz="0" w:space="0" w:color="auto"/>
        <w:bottom w:val="none" w:sz="0" w:space="0" w:color="auto"/>
        <w:right w:val="none" w:sz="0" w:space="0" w:color="auto"/>
      </w:divBdr>
    </w:div>
    <w:div w:id="1620457002">
      <w:bodyDiv w:val="1"/>
      <w:marLeft w:val="0"/>
      <w:marRight w:val="0"/>
      <w:marTop w:val="0"/>
      <w:marBottom w:val="0"/>
      <w:divBdr>
        <w:top w:val="none" w:sz="0" w:space="0" w:color="auto"/>
        <w:left w:val="none" w:sz="0" w:space="0" w:color="auto"/>
        <w:bottom w:val="none" w:sz="0" w:space="0" w:color="auto"/>
        <w:right w:val="none" w:sz="0" w:space="0" w:color="auto"/>
      </w:divBdr>
    </w:div>
    <w:div w:id="1633438502">
      <w:bodyDiv w:val="1"/>
      <w:marLeft w:val="0"/>
      <w:marRight w:val="0"/>
      <w:marTop w:val="0"/>
      <w:marBottom w:val="0"/>
      <w:divBdr>
        <w:top w:val="none" w:sz="0" w:space="0" w:color="auto"/>
        <w:left w:val="none" w:sz="0" w:space="0" w:color="auto"/>
        <w:bottom w:val="none" w:sz="0" w:space="0" w:color="auto"/>
        <w:right w:val="none" w:sz="0" w:space="0" w:color="auto"/>
      </w:divBdr>
    </w:div>
    <w:div w:id="1638025044">
      <w:bodyDiv w:val="1"/>
      <w:marLeft w:val="0"/>
      <w:marRight w:val="0"/>
      <w:marTop w:val="0"/>
      <w:marBottom w:val="0"/>
      <w:divBdr>
        <w:top w:val="none" w:sz="0" w:space="0" w:color="auto"/>
        <w:left w:val="none" w:sz="0" w:space="0" w:color="auto"/>
        <w:bottom w:val="none" w:sz="0" w:space="0" w:color="auto"/>
        <w:right w:val="none" w:sz="0" w:space="0" w:color="auto"/>
      </w:divBdr>
    </w:div>
    <w:div w:id="1775514231">
      <w:bodyDiv w:val="1"/>
      <w:marLeft w:val="0"/>
      <w:marRight w:val="0"/>
      <w:marTop w:val="0"/>
      <w:marBottom w:val="0"/>
      <w:divBdr>
        <w:top w:val="none" w:sz="0" w:space="0" w:color="auto"/>
        <w:left w:val="none" w:sz="0" w:space="0" w:color="auto"/>
        <w:bottom w:val="none" w:sz="0" w:space="0" w:color="auto"/>
        <w:right w:val="none" w:sz="0" w:space="0" w:color="auto"/>
      </w:divBdr>
    </w:div>
    <w:div w:id="1802336133">
      <w:bodyDiv w:val="1"/>
      <w:marLeft w:val="0"/>
      <w:marRight w:val="0"/>
      <w:marTop w:val="0"/>
      <w:marBottom w:val="0"/>
      <w:divBdr>
        <w:top w:val="none" w:sz="0" w:space="0" w:color="auto"/>
        <w:left w:val="none" w:sz="0" w:space="0" w:color="auto"/>
        <w:bottom w:val="none" w:sz="0" w:space="0" w:color="auto"/>
        <w:right w:val="none" w:sz="0" w:space="0" w:color="auto"/>
      </w:divBdr>
    </w:div>
    <w:div w:id="1812209769">
      <w:bodyDiv w:val="1"/>
      <w:marLeft w:val="0"/>
      <w:marRight w:val="0"/>
      <w:marTop w:val="0"/>
      <w:marBottom w:val="0"/>
      <w:divBdr>
        <w:top w:val="none" w:sz="0" w:space="0" w:color="auto"/>
        <w:left w:val="none" w:sz="0" w:space="0" w:color="auto"/>
        <w:bottom w:val="none" w:sz="0" w:space="0" w:color="auto"/>
        <w:right w:val="none" w:sz="0" w:space="0" w:color="auto"/>
      </w:divBdr>
    </w:div>
    <w:div w:id="1813210575">
      <w:bodyDiv w:val="1"/>
      <w:marLeft w:val="0"/>
      <w:marRight w:val="0"/>
      <w:marTop w:val="0"/>
      <w:marBottom w:val="0"/>
      <w:divBdr>
        <w:top w:val="none" w:sz="0" w:space="0" w:color="auto"/>
        <w:left w:val="none" w:sz="0" w:space="0" w:color="auto"/>
        <w:bottom w:val="none" w:sz="0" w:space="0" w:color="auto"/>
        <w:right w:val="none" w:sz="0" w:space="0" w:color="auto"/>
      </w:divBdr>
    </w:div>
    <w:div w:id="2105299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11/relationships/commentsExtended" Target="commentsExtended.xm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chart" Target="charts/chart5.xml"/><Relationship Id="rId50" Type="http://schemas.openxmlformats.org/officeDocument/2006/relationships/image" Target="media/image32.png"/><Relationship Id="rId55" Type="http://schemas.openxmlformats.org/officeDocument/2006/relationships/hyperlink" Target="https://www.sgx.com/regulation/public-consultations/20210826-consultation-paper-climate-and-diversity"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image" Target="media/image11.emf"/><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chart" Target="charts/chart3.xml"/><Relationship Id="rId53" Type="http://schemas.openxmlformats.org/officeDocument/2006/relationships/hyperlink" Target="https://www.straitstimes.com/business/companies-markets/investors-can-check-singapore-companies-climate-disclosures-with-new-esg-portal" TargetMode="External"/><Relationship Id="rId58" Type="http://schemas.openxmlformats.org/officeDocument/2006/relationships/footer" Target="footer4.xml"/><Relationship Id="rId5" Type="http://schemas.openxmlformats.org/officeDocument/2006/relationships/webSettings" Target="webSettings.xml"/><Relationship Id="rId61" Type="http://schemas.microsoft.com/office/2011/relationships/people" Target="people.xml"/><Relationship Id="rId19" Type="http://schemas.microsoft.com/office/2016/09/relationships/commentsIds" Target="commentsIds.xml"/><Relationship Id="rId14" Type="http://schemas.openxmlformats.org/officeDocument/2006/relationships/image" Target="media/image7.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chart" Target="charts/chart1.xml"/><Relationship Id="rId48" Type="http://schemas.openxmlformats.org/officeDocument/2006/relationships/image" Target="media/image30.png"/><Relationship Id="rId56" Type="http://schemas.openxmlformats.org/officeDocument/2006/relationships/hyperlink" Target="https://www.sgx.com/regulation/sustainability-reporting" TargetMode="External"/><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omments" Target="comments.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chart" Target="charts/chart4.xml"/><Relationship Id="rId59" Type="http://schemas.openxmlformats.org/officeDocument/2006/relationships/footer" Target="footer5.xml"/><Relationship Id="rId20" Type="http://schemas.microsoft.com/office/2018/08/relationships/commentsExtensible" Target="commentsExtensible.xml"/><Relationship Id="rId41" Type="http://schemas.openxmlformats.org/officeDocument/2006/relationships/image" Target="media/image28.png"/><Relationship Id="rId54" Type="http://schemas.openxmlformats.org/officeDocument/2006/relationships/hyperlink" Target="https://www.reuters.com/business/sustainable-business/singapore-exchange-mandates-climate-board-diversity-disclosures-2021-12-15/"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1.png"/><Relationship Id="rId57" Type="http://schemas.openxmlformats.org/officeDocument/2006/relationships/footer" Target="footer3.xml"/><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chart" Target="charts/chart2.xml"/><Relationship Id="rId52" Type="http://schemas.openxmlformats.org/officeDocument/2006/relationships/hyperlink" Target="https://www.lexology.com/library/detail.aspx?g=1b4ea3d2-1330-4f35-8e5f-447f181e3e64"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_rels/footnotes.xml.rels><?xml version="1.0" encoding="UTF-8" standalone="yes"?>
<Relationships xmlns="http://schemas.openxmlformats.org/package/2006/relationships"><Relationship Id="rId3" Type="http://schemas.openxmlformats.org/officeDocument/2006/relationships/hyperlink" Target="Package%20&#8216;sylcount&#8217;" TargetMode="External"/><Relationship Id="rId2" Type="http://schemas.openxmlformats.org/officeDocument/2006/relationships/hyperlink" Target="https://search.r-project.org/CRAN/refmans/koRpus/html/readability-methods.html" TargetMode="External"/><Relationship Id="rId1" Type="http://schemas.openxmlformats.org/officeDocument/2006/relationships/hyperlink" Target="https://www.un.org/sustainabledevelopment/sustainable-development-goals/"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Jeremy%20Chia\Desktop\2022\Research\Code\2.%20After%20removing%20additional%20stopwords\topic_distribution_v6_7topic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eremy%20Chia\Desktop\2022\Research\Code\2.%20After%20removing%20additional%20stopwords\topic_distribution_v6_7topic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eremy%20Chia\Desktop\2022\Research\Code\2.%20After%20removing%20additional%20stopwords\topic_distribution_v6_7topic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eremy%20Chia\Desktop\2022\Research\Code\2.%20After%20removing%20additional%20stopwords\topic_distribution_v6_7topic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eremy%20Chia\Desktop\2022\Research\Code\2.%20After%20removing%20additional%20stopwords\topic_distribution_v6_7topics.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SG"/>
              <a:t>Proportion of Topics by Year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topics_words_reweight_by_year!$K$3</c:f>
              <c:strCache>
                <c:ptCount val="1"/>
                <c:pt idx="0">
                  <c:v>Community</c:v>
                </c:pt>
              </c:strCache>
            </c:strRef>
          </c:tx>
          <c:spPr>
            <a:ln w="28575" cap="rnd">
              <a:solidFill>
                <a:schemeClr val="accent1"/>
              </a:solidFill>
              <a:round/>
            </a:ln>
            <a:effectLst/>
          </c:spPr>
          <c:marker>
            <c:symbol val="none"/>
          </c:marker>
          <c:cat>
            <c:numRef>
              <c:f>topics_words_reweight_by_year!$J$4:$J$10</c:f>
              <c:numCache>
                <c:formatCode>General</c:formatCode>
                <c:ptCount val="7"/>
                <c:pt idx="0">
                  <c:v>2015</c:v>
                </c:pt>
                <c:pt idx="1">
                  <c:v>2016</c:v>
                </c:pt>
                <c:pt idx="2">
                  <c:v>2017</c:v>
                </c:pt>
                <c:pt idx="3">
                  <c:v>2018</c:v>
                </c:pt>
                <c:pt idx="4">
                  <c:v>2019</c:v>
                </c:pt>
                <c:pt idx="5">
                  <c:v>2020</c:v>
                </c:pt>
                <c:pt idx="6">
                  <c:v>2021</c:v>
                </c:pt>
              </c:numCache>
            </c:numRef>
          </c:cat>
          <c:val>
            <c:numRef>
              <c:f>topics_words_reweight_by_year!$K$4:$K$10</c:f>
              <c:numCache>
                <c:formatCode>General</c:formatCode>
                <c:ptCount val="7"/>
                <c:pt idx="0">
                  <c:v>0.1680048694390866</c:v>
                </c:pt>
                <c:pt idx="1">
                  <c:v>0.1539087855546632</c:v>
                </c:pt>
                <c:pt idx="2">
                  <c:v>0.13509983339712772</c:v>
                </c:pt>
                <c:pt idx="3">
                  <c:v>0.13259514922896712</c:v>
                </c:pt>
                <c:pt idx="4">
                  <c:v>0.13736049478222831</c:v>
                </c:pt>
                <c:pt idx="5">
                  <c:v>0.13627330526470319</c:v>
                </c:pt>
                <c:pt idx="6">
                  <c:v>0.12349790618231499</c:v>
                </c:pt>
              </c:numCache>
            </c:numRef>
          </c:val>
          <c:smooth val="0"/>
          <c:extLst>
            <c:ext xmlns:c16="http://schemas.microsoft.com/office/drawing/2014/chart" uri="{C3380CC4-5D6E-409C-BE32-E72D297353CC}">
              <c16:uniqueId val="{00000000-DB65-455A-8703-4BCD9068394D}"/>
            </c:ext>
          </c:extLst>
        </c:ser>
        <c:ser>
          <c:idx val="1"/>
          <c:order val="1"/>
          <c:tx>
            <c:strRef>
              <c:f>topics_words_reweight_by_year!$L$3</c:f>
              <c:strCache>
                <c:ptCount val="1"/>
                <c:pt idx="0">
                  <c:v>Resources</c:v>
                </c:pt>
              </c:strCache>
            </c:strRef>
          </c:tx>
          <c:spPr>
            <a:ln w="28575" cap="rnd">
              <a:solidFill>
                <a:schemeClr val="accent6">
                  <a:lumMod val="40000"/>
                  <a:lumOff val="60000"/>
                </a:schemeClr>
              </a:solidFill>
              <a:round/>
            </a:ln>
            <a:effectLst/>
          </c:spPr>
          <c:marker>
            <c:symbol val="none"/>
          </c:marker>
          <c:cat>
            <c:numRef>
              <c:f>topics_words_reweight_by_year!$J$4:$J$10</c:f>
              <c:numCache>
                <c:formatCode>General</c:formatCode>
                <c:ptCount val="7"/>
                <c:pt idx="0">
                  <c:v>2015</c:v>
                </c:pt>
                <c:pt idx="1">
                  <c:v>2016</c:v>
                </c:pt>
                <c:pt idx="2">
                  <c:v>2017</c:v>
                </c:pt>
                <c:pt idx="3">
                  <c:v>2018</c:v>
                </c:pt>
                <c:pt idx="4">
                  <c:v>2019</c:v>
                </c:pt>
                <c:pt idx="5">
                  <c:v>2020</c:v>
                </c:pt>
                <c:pt idx="6">
                  <c:v>2021</c:v>
                </c:pt>
              </c:numCache>
            </c:numRef>
          </c:cat>
          <c:val>
            <c:numRef>
              <c:f>topics_words_reweight_by_year!$L$4:$L$10</c:f>
              <c:numCache>
                <c:formatCode>General</c:formatCode>
                <c:ptCount val="7"/>
                <c:pt idx="0">
                  <c:v>0.14925621618522406</c:v>
                </c:pt>
                <c:pt idx="1">
                  <c:v>0.14645541928548075</c:v>
                </c:pt>
                <c:pt idx="2">
                  <c:v>0.15373578799370952</c:v>
                </c:pt>
                <c:pt idx="3">
                  <c:v>0.15323391544323348</c:v>
                </c:pt>
                <c:pt idx="4">
                  <c:v>0.15540252185297193</c:v>
                </c:pt>
                <c:pt idx="5">
                  <c:v>0.14743134183305182</c:v>
                </c:pt>
                <c:pt idx="6">
                  <c:v>0.15226775344454657</c:v>
                </c:pt>
              </c:numCache>
            </c:numRef>
          </c:val>
          <c:smooth val="0"/>
          <c:extLst>
            <c:ext xmlns:c16="http://schemas.microsoft.com/office/drawing/2014/chart" uri="{C3380CC4-5D6E-409C-BE32-E72D297353CC}">
              <c16:uniqueId val="{00000001-DB65-455A-8703-4BCD9068394D}"/>
            </c:ext>
          </c:extLst>
        </c:ser>
        <c:ser>
          <c:idx val="2"/>
          <c:order val="2"/>
          <c:tx>
            <c:strRef>
              <c:f>topics_words_reweight_by_year!$M$3</c:f>
              <c:strCache>
                <c:ptCount val="1"/>
                <c:pt idx="0">
                  <c:v>Customers</c:v>
                </c:pt>
              </c:strCache>
            </c:strRef>
          </c:tx>
          <c:spPr>
            <a:ln w="28575" cap="rnd">
              <a:solidFill>
                <a:schemeClr val="accent1">
                  <a:lumMod val="75000"/>
                </a:schemeClr>
              </a:solidFill>
              <a:prstDash val="dash"/>
              <a:round/>
            </a:ln>
            <a:effectLst/>
          </c:spPr>
          <c:marker>
            <c:symbol val="none"/>
          </c:marker>
          <c:cat>
            <c:numRef>
              <c:f>topics_words_reweight_by_year!$J$4:$J$10</c:f>
              <c:numCache>
                <c:formatCode>General</c:formatCode>
                <c:ptCount val="7"/>
                <c:pt idx="0">
                  <c:v>2015</c:v>
                </c:pt>
                <c:pt idx="1">
                  <c:v>2016</c:v>
                </c:pt>
                <c:pt idx="2">
                  <c:v>2017</c:v>
                </c:pt>
                <c:pt idx="3">
                  <c:v>2018</c:v>
                </c:pt>
                <c:pt idx="4">
                  <c:v>2019</c:v>
                </c:pt>
                <c:pt idx="5">
                  <c:v>2020</c:v>
                </c:pt>
                <c:pt idx="6">
                  <c:v>2021</c:v>
                </c:pt>
              </c:numCache>
            </c:numRef>
          </c:cat>
          <c:val>
            <c:numRef>
              <c:f>topics_words_reweight_by_year!$M$4:$M$10</c:f>
              <c:numCache>
                <c:formatCode>General</c:formatCode>
                <c:ptCount val="7"/>
                <c:pt idx="0">
                  <c:v>0.12969906991537153</c:v>
                </c:pt>
                <c:pt idx="1">
                  <c:v>0.12823047063717785</c:v>
                </c:pt>
                <c:pt idx="2">
                  <c:v>0.12822125494098846</c:v>
                </c:pt>
                <c:pt idx="3">
                  <c:v>0.12243093952469299</c:v>
                </c:pt>
                <c:pt idx="4">
                  <c:v>0.12593298867246649</c:v>
                </c:pt>
                <c:pt idx="5">
                  <c:v>0.14367676581640015</c:v>
                </c:pt>
                <c:pt idx="6">
                  <c:v>0.12664674500140113</c:v>
                </c:pt>
              </c:numCache>
            </c:numRef>
          </c:val>
          <c:smooth val="0"/>
          <c:extLst>
            <c:ext xmlns:c16="http://schemas.microsoft.com/office/drawing/2014/chart" uri="{C3380CC4-5D6E-409C-BE32-E72D297353CC}">
              <c16:uniqueId val="{00000002-DB65-455A-8703-4BCD9068394D}"/>
            </c:ext>
          </c:extLst>
        </c:ser>
        <c:ser>
          <c:idx val="3"/>
          <c:order val="3"/>
          <c:tx>
            <c:strRef>
              <c:f>topics_words_reweight_by_year!$N$3</c:f>
              <c:strCache>
                <c:ptCount val="1"/>
                <c:pt idx="0">
                  <c:v>Employees</c:v>
                </c:pt>
              </c:strCache>
            </c:strRef>
          </c:tx>
          <c:spPr>
            <a:ln w="28575" cap="rnd">
              <a:solidFill>
                <a:schemeClr val="accent1">
                  <a:lumMod val="60000"/>
                  <a:lumOff val="40000"/>
                </a:schemeClr>
              </a:solidFill>
              <a:prstDash val="dash"/>
              <a:round/>
            </a:ln>
            <a:effectLst/>
          </c:spPr>
          <c:marker>
            <c:symbol val="none"/>
          </c:marker>
          <c:cat>
            <c:numRef>
              <c:f>topics_words_reweight_by_year!$J$4:$J$10</c:f>
              <c:numCache>
                <c:formatCode>General</c:formatCode>
                <c:ptCount val="7"/>
                <c:pt idx="0">
                  <c:v>2015</c:v>
                </c:pt>
                <c:pt idx="1">
                  <c:v>2016</c:v>
                </c:pt>
                <c:pt idx="2">
                  <c:v>2017</c:v>
                </c:pt>
                <c:pt idx="3">
                  <c:v>2018</c:v>
                </c:pt>
                <c:pt idx="4">
                  <c:v>2019</c:v>
                </c:pt>
                <c:pt idx="5">
                  <c:v>2020</c:v>
                </c:pt>
                <c:pt idx="6">
                  <c:v>2021</c:v>
                </c:pt>
              </c:numCache>
            </c:numRef>
          </c:cat>
          <c:val>
            <c:numRef>
              <c:f>topics_words_reweight_by_year!$N$4:$N$10</c:f>
              <c:numCache>
                <c:formatCode>General</c:formatCode>
                <c:ptCount val="7"/>
                <c:pt idx="0">
                  <c:v>0.1367682299379851</c:v>
                </c:pt>
                <c:pt idx="1">
                  <c:v>0.14034993401472032</c:v>
                </c:pt>
                <c:pt idx="2">
                  <c:v>0.13852670199604977</c:v>
                </c:pt>
                <c:pt idx="3">
                  <c:v>0.13729800526011784</c:v>
                </c:pt>
                <c:pt idx="4">
                  <c:v>0.13443356973126686</c:v>
                </c:pt>
                <c:pt idx="5">
                  <c:v>0.13076229644219761</c:v>
                </c:pt>
                <c:pt idx="6">
                  <c:v>0.12528299021436692</c:v>
                </c:pt>
              </c:numCache>
            </c:numRef>
          </c:val>
          <c:smooth val="0"/>
          <c:extLst>
            <c:ext xmlns:c16="http://schemas.microsoft.com/office/drawing/2014/chart" uri="{C3380CC4-5D6E-409C-BE32-E72D297353CC}">
              <c16:uniqueId val="{00000003-DB65-455A-8703-4BCD9068394D}"/>
            </c:ext>
          </c:extLst>
        </c:ser>
        <c:ser>
          <c:idx val="4"/>
          <c:order val="4"/>
          <c:tx>
            <c:strRef>
              <c:f>topics_words_reweight_by_year!$O$3</c:f>
              <c:strCache>
                <c:ptCount val="1"/>
                <c:pt idx="0">
                  <c:v>Metholodgy</c:v>
                </c:pt>
              </c:strCache>
            </c:strRef>
          </c:tx>
          <c:spPr>
            <a:ln w="28575" cap="rnd">
              <a:solidFill>
                <a:schemeClr val="bg1">
                  <a:lumMod val="65000"/>
                </a:schemeClr>
              </a:solidFill>
              <a:round/>
            </a:ln>
            <a:effectLst/>
          </c:spPr>
          <c:marker>
            <c:symbol val="none"/>
          </c:marker>
          <c:cat>
            <c:numRef>
              <c:f>topics_words_reweight_by_year!$J$4:$J$10</c:f>
              <c:numCache>
                <c:formatCode>General</c:formatCode>
                <c:ptCount val="7"/>
                <c:pt idx="0">
                  <c:v>2015</c:v>
                </c:pt>
                <c:pt idx="1">
                  <c:v>2016</c:v>
                </c:pt>
                <c:pt idx="2">
                  <c:v>2017</c:v>
                </c:pt>
                <c:pt idx="3">
                  <c:v>2018</c:v>
                </c:pt>
                <c:pt idx="4">
                  <c:v>2019</c:v>
                </c:pt>
                <c:pt idx="5">
                  <c:v>2020</c:v>
                </c:pt>
                <c:pt idx="6">
                  <c:v>2021</c:v>
                </c:pt>
              </c:numCache>
            </c:numRef>
          </c:cat>
          <c:val>
            <c:numRef>
              <c:f>topics_words_reweight_by_year!$O$4:$O$10</c:f>
              <c:numCache>
                <c:formatCode>General</c:formatCode>
                <c:ptCount val="7"/>
                <c:pt idx="0">
                  <c:v>0.12575677796281456</c:v>
                </c:pt>
                <c:pt idx="1">
                  <c:v>0.12243128040992213</c:v>
                </c:pt>
                <c:pt idx="2">
                  <c:v>0.13146680607460615</c:v>
                </c:pt>
                <c:pt idx="3">
                  <c:v>0.13942100204115063</c:v>
                </c:pt>
                <c:pt idx="4">
                  <c:v>0.14188600585666139</c:v>
                </c:pt>
                <c:pt idx="5">
                  <c:v>0.13094982648834738</c:v>
                </c:pt>
                <c:pt idx="6">
                  <c:v>0.1291670033106975</c:v>
                </c:pt>
              </c:numCache>
            </c:numRef>
          </c:val>
          <c:smooth val="0"/>
          <c:extLst>
            <c:ext xmlns:c16="http://schemas.microsoft.com/office/drawing/2014/chart" uri="{C3380CC4-5D6E-409C-BE32-E72D297353CC}">
              <c16:uniqueId val="{00000004-DB65-455A-8703-4BCD9068394D}"/>
            </c:ext>
          </c:extLst>
        </c:ser>
        <c:ser>
          <c:idx val="5"/>
          <c:order val="5"/>
          <c:tx>
            <c:strRef>
              <c:f>topics_words_reweight_by_year!$P$3</c:f>
              <c:strCache>
                <c:ptCount val="1"/>
                <c:pt idx="0">
                  <c:v>Governance</c:v>
                </c:pt>
              </c:strCache>
            </c:strRef>
          </c:tx>
          <c:spPr>
            <a:ln w="28575" cap="rnd">
              <a:solidFill>
                <a:schemeClr val="accent2">
                  <a:lumMod val="75000"/>
                </a:schemeClr>
              </a:solidFill>
              <a:round/>
            </a:ln>
            <a:effectLst/>
          </c:spPr>
          <c:marker>
            <c:symbol val="none"/>
          </c:marker>
          <c:cat>
            <c:numRef>
              <c:f>topics_words_reweight_by_year!$J$4:$J$10</c:f>
              <c:numCache>
                <c:formatCode>General</c:formatCode>
                <c:ptCount val="7"/>
                <c:pt idx="0">
                  <c:v>2015</c:v>
                </c:pt>
                <c:pt idx="1">
                  <c:v>2016</c:v>
                </c:pt>
                <c:pt idx="2">
                  <c:v>2017</c:v>
                </c:pt>
                <c:pt idx="3">
                  <c:v>2018</c:v>
                </c:pt>
                <c:pt idx="4">
                  <c:v>2019</c:v>
                </c:pt>
                <c:pt idx="5">
                  <c:v>2020</c:v>
                </c:pt>
                <c:pt idx="6">
                  <c:v>2021</c:v>
                </c:pt>
              </c:numCache>
            </c:numRef>
          </c:cat>
          <c:val>
            <c:numRef>
              <c:f>topics_words_reweight_by_year!$P$4:$P$10</c:f>
              <c:numCache>
                <c:formatCode>General</c:formatCode>
                <c:ptCount val="7"/>
                <c:pt idx="0">
                  <c:v>0.17135908017956053</c:v>
                </c:pt>
                <c:pt idx="1">
                  <c:v>0.19172381880962491</c:v>
                </c:pt>
                <c:pt idx="2">
                  <c:v>0.18581667368147897</c:v>
                </c:pt>
                <c:pt idx="3">
                  <c:v>0.17415848733626807</c:v>
                </c:pt>
                <c:pt idx="4">
                  <c:v>0.15696564734447832</c:v>
                </c:pt>
                <c:pt idx="5">
                  <c:v>0.15452942536054826</c:v>
                </c:pt>
                <c:pt idx="6">
                  <c:v>0.15495321930259279</c:v>
                </c:pt>
              </c:numCache>
            </c:numRef>
          </c:val>
          <c:smooth val="0"/>
          <c:extLst>
            <c:ext xmlns:c16="http://schemas.microsoft.com/office/drawing/2014/chart" uri="{C3380CC4-5D6E-409C-BE32-E72D297353CC}">
              <c16:uniqueId val="{00000005-DB65-455A-8703-4BCD9068394D}"/>
            </c:ext>
          </c:extLst>
        </c:ser>
        <c:ser>
          <c:idx val="6"/>
          <c:order val="6"/>
          <c:tx>
            <c:strRef>
              <c:f>topics_words_reweight_by_year!$Q$3</c:f>
              <c:strCache>
                <c:ptCount val="1"/>
                <c:pt idx="0">
                  <c:v>Climate</c:v>
                </c:pt>
              </c:strCache>
            </c:strRef>
          </c:tx>
          <c:spPr>
            <a:ln w="28575" cap="rnd">
              <a:solidFill>
                <a:schemeClr val="accent6">
                  <a:lumMod val="50000"/>
                </a:schemeClr>
              </a:solidFill>
              <a:round/>
            </a:ln>
            <a:effectLst/>
          </c:spPr>
          <c:marker>
            <c:symbol val="none"/>
          </c:marker>
          <c:cat>
            <c:numRef>
              <c:f>topics_words_reweight_by_year!$J$4:$J$10</c:f>
              <c:numCache>
                <c:formatCode>General</c:formatCode>
                <c:ptCount val="7"/>
                <c:pt idx="0">
                  <c:v>2015</c:v>
                </c:pt>
                <c:pt idx="1">
                  <c:v>2016</c:v>
                </c:pt>
                <c:pt idx="2">
                  <c:v>2017</c:v>
                </c:pt>
                <c:pt idx="3">
                  <c:v>2018</c:v>
                </c:pt>
                <c:pt idx="4">
                  <c:v>2019</c:v>
                </c:pt>
                <c:pt idx="5">
                  <c:v>2020</c:v>
                </c:pt>
                <c:pt idx="6">
                  <c:v>2021</c:v>
                </c:pt>
              </c:numCache>
            </c:numRef>
          </c:cat>
          <c:val>
            <c:numRef>
              <c:f>topics_words_reweight_by_year!$Q$4:$Q$10</c:f>
              <c:numCache>
                <c:formatCode>General</c:formatCode>
                <c:ptCount val="7"/>
                <c:pt idx="0">
                  <c:v>0.11915575637995765</c:v>
                </c:pt>
                <c:pt idx="1">
                  <c:v>0.11690029128841101</c:v>
                </c:pt>
                <c:pt idx="2">
                  <c:v>0.12713294191603933</c:v>
                </c:pt>
                <c:pt idx="3">
                  <c:v>0.14086250116556986</c:v>
                </c:pt>
                <c:pt idx="4">
                  <c:v>0.14801877175992656</c:v>
                </c:pt>
                <c:pt idx="5">
                  <c:v>0.15637703879475148</c:v>
                </c:pt>
                <c:pt idx="6">
                  <c:v>0.1881843825440801</c:v>
                </c:pt>
              </c:numCache>
            </c:numRef>
          </c:val>
          <c:smooth val="0"/>
          <c:extLst>
            <c:ext xmlns:c16="http://schemas.microsoft.com/office/drawing/2014/chart" uri="{C3380CC4-5D6E-409C-BE32-E72D297353CC}">
              <c16:uniqueId val="{00000006-DB65-455A-8703-4BCD9068394D}"/>
            </c:ext>
          </c:extLst>
        </c:ser>
        <c:dLbls>
          <c:showLegendKey val="0"/>
          <c:showVal val="0"/>
          <c:showCatName val="0"/>
          <c:showSerName val="0"/>
          <c:showPercent val="0"/>
          <c:showBubbleSize val="0"/>
        </c:dLbls>
        <c:smooth val="0"/>
        <c:axId val="1919712863"/>
        <c:axId val="1919718687"/>
      </c:lineChart>
      <c:catAx>
        <c:axId val="19197128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8687"/>
        <c:crosses val="autoZero"/>
        <c:auto val="1"/>
        <c:lblAlgn val="ctr"/>
        <c:lblOffset val="100"/>
        <c:noMultiLvlLbl val="0"/>
      </c:catAx>
      <c:valAx>
        <c:axId val="1919718687"/>
        <c:scaling>
          <c:orientation val="minMax"/>
          <c:max val="0.2"/>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286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SG"/>
              <a:t>Comfortdelgro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topics_words_reweight_by_year!$K$30</c:f>
              <c:strCache>
                <c:ptCount val="1"/>
                <c:pt idx="0">
                  <c:v>Community</c:v>
                </c:pt>
              </c:strCache>
            </c:strRef>
          </c:tx>
          <c:spPr>
            <a:ln w="28575" cap="rnd">
              <a:solidFill>
                <a:schemeClr val="accent1"/>
              </a:solidFill>
              <a:round/>
            </a:ln>
            <a:effectLst/>
          </c:spPr>
          <c:marker>
            <c:symbol val="none"/>
          </c:marker>
          <c:cat>
            <c:numRef>
              <c:f>topics_words_reweight_by_year!$J$31:$J$37</c:f>
              <c:numCache>
                <c:formatCode>General</c:formatCode>
                <c:ptCount val="7"/>
                <c:pt idx="0">
                  <c:v>2015</c:v>
                </c:pt>
                <c:pt idx="1">
                  <c:v>2016</c:v>
                </c:pt>
                <c:pt idx="2">
                  <c:v>2017</c:v>
                </c:pt>
                <c:pt idx="3">
                  <c:v>2018</c:v>
                </c:pt>
                <c:pt idx="4">
                  <c:v>2019</c:v>
                </c:pt>
                <c:pt idx="5">
                  <c:v>2020</c:v>
                </c:pt>
                <c:pt idx="6">
                  <c:v>2021</c:v>
                </c:pt>
              </c:numCache>
            </c:numRef>
          </c:cat>
          <c:val>
            <c:numRef>
              <c:f>topics_words_reweight_by_year!$K$31:$K$37</c:f>
              <c:numCache>
                <c:formatCode>General</c:formatCode>
                <c:ptCount val="7"/>
                <c:pt idx="0">
                  <c:v>0.12267992954573168</c:v>
                </c:pt>
                <c:pt idx="1">
                  <c:v>0.12994109644858862</c:v>
                </c:pt>
                <c:pt idx="2">
                  <c:v>0.10520210464598384</c:v>
                </c:pt>
                <c:pt idx="3">
                  <c:v>0.12069090952595951</c:v>
                </c:pt>
                <c:pt idx="4">
                  <c:v>0.12942334882487916</c:v>
                </c:pt>
                <c:pt idx="5">
                  <c:v>0.11226807350959417</c:v>
                </c:pt>
                <c:pt idx="6">
                  <c:v>8.3157668888231936E-2</c:v>
                </c:pt>
              </c:numCache>
            </c:numRef>
          </c:val>
          <c:smooth val="0"/>
          <c:extLst>
            <c:ext xmlns:c16="http://schemas.microsoft.com/office/drawing/2014/chart" uri="{C3380CC4-5D6E-409C-BE32-E72D297353CC}">
              <c16:uniqueId val="{00000000-AEC3-46A1-97A8-E31337072E87}"/>
            </c:ext>
          </c:extLst>
        </c:ser>
        <c:ser>
          <c:idx val="1"/>
          <c:order val="1"/>
          <c:tx>
            <c:strRef>
              <c:f>topics_words_reweight_by_year!$L$30</c:f>
              <c:strCache>
                <c:ptCount val="1"/>
                <c:pt idx="0">
                  <c:v>Resources</c:v>
                </c:pt>
              </c:strCache>
            </c:strRef>
          </c:tx>
          <c:spPr>
            <a:ln w="28575" cap="rnd">
              <a:solidFill>
                <a:schemeClr val="accent6">
                  <a:lumMod val="40000"/>
                  <a:lumOff val="60000"/>
                </a:schemeClr>
              </a:solidFill>
              <a:round/>
            </a:ln>
            <a:effectLst/>
          </c:spPr>
          <c:marker>
            <c:symbol val="none"/>
          </c:marker>
          <c:cat>
            <c:numRef>
              <c:f>topics_words_reweight_by_year!$J$31:$J$37</c:f>
              <c:numCache>
                <c:formatCode>General</c:formatCode>
                <c:ptCount val="7"/>
                <c:pt idx="0">
                  <c:v>2015</c:v>
                </c:pt>
                <c:pt idx="1">
                  <c:v>2016</c:v>
                </c:pt>
                <c:pt idx="2">
                  <c:v>2017</c:v>
                </c:pt>
                <c:pt idx="3">
                  <c:v>2018</c:v>
                </c:pt>
                <c:pt idx="4">
                  <c:v>2019</c:v>
                </c:pt>
                <c:pt idx="5">
                  <c:v>2020</c:v>
                </c:pt>
                <c:pt idx="6">
                  <c:v>2021</c:v>
                </c:pt>
              </c:numCache>
            </c:numRef>
          </c:cat>
          <c:val>
            <c:numRef>
              <c:f>topics_words_reweight_by_year!$L$31:$L$37</c:f>
              <c:numCache>
                <c:formatCode>General</c:formatCode>
                <c:ptCount val="7"/>
                <c:pt idx="0">
                  <c:v>8.1842126657171166E-2</c:v>
                </c:pt>
                <c:pt idx="1">
                  <c:v>7.9901596874287731E-2</c:v>
                </c:pt>
                <c:pt idx="2">
                  <c:v>8.1704708700821652E-2</c:v>
                </c:pt>
                <c:pt idx="3">
                  <c:v>8.9741958837376484E-2</c:v>
                </c:pt>
                <c:pt idx="4">
                  <c:v>0.12089791976071257</c:v>
                </c:pt>
                <c:pt idx="5">
                  <c:v>0.1091491323495585</c:v>
                </c:pt>
                <c:pt idx="6">
                  <c:v>0.16754088808929163</c:v>
                </c:pt>
              </c:numCache>
            </c:numRef>
          </c:val>
          <c:smooth val="0"/>
          <c:extLst>
            <c:ext xmlns:c16="http://schemas.microsoft.com/office/drawing/2014/chart" uri="{C3380CC4-5D6E-409C-BE32-E72D297353CC}">
              <c16:uniqueId val="{00000001-AEC3-46A1-97A8-E31337072E87}"/>
            </c:ext>
          </c:extLst>
        </c:ser>
        <c:ser>
          <c:idx val="2"/>
          <c:order val="2"/>
          <c:tx>
            <c:strRef>
              <c:f>topics_words_reweight_by_year!$M$30</c:f>
              <c:strCache>
                <c:ptCount val="1"/>
                <c:pt idx="0">
                  <c:v>Customers</c:v>
                </c:pt>
              </c:strCache>
            </c:strRef>
          </c:tx>
          <c:spPr>
            <a:ln w="28575" cap="rnd">
              <a:solidFill>
                <a:schemeClr val="accent1">
                  <a:lumMod val="75000"/>
                </a:schemeClr>
              </a:solidFill>
              <a:prstDash val="dash"/>
              <a:round/>
            </a:ln>
            <a:effectLst/>
          </c:spPr>
          <c:marker>
            <c:symbol val="none"/>
          </c:marker>
          <c:cat>
            <c:numRef>
              <c:f>topics_words_reweight_by_year!$J$31:$J$37</c:f>
              <c:numCache>
                <c:formatCode>General</c:formatCode>
                <c:ptCount val="7"/>
                <c:pt idx="0">
                  <c:v>2015</c:v>
                </c:pt>
                <c:pt idx="1">
                  <c:v>2016</c:v>
                </c:pt>
                <c:pt idx="2">
                  <c:v>2017</c:v>
                </c:pt>
                <c:pt idx="3">
                  <c:v>2018</c:v>
                </c:pt>
                <c:pt idx="4">
                  <c:v>2019</c:v>
                </c:pt>
                <c:pt idx="5">
                  <c:v>2020</c:v>
                </c:pt>
                <c:pt idx="6">
                  <c:v>2021</c:v>
                </c:pt>
              </c:numCache>
            </c:numRef>
          </c:cat>
          <c:val>
            <c:numRef>
              <c:f>topics_words_reweight_by_year!$M$31:$M$37</c:f>
              <c:numCache>
                <c:formatCode>General</c:formatCode>
                <c:ptCount val="7"/>
                <c:pt idx="0">
                  <c:v>0.24484650272147324</c:v>
                </c:pt>
                <c:pt idx="1">
                  <c:v>0.27751053385507529</c:v>
                </c:pt>
                <c:pt idx="2">
                  <c:v>0.2683055620546525</c:v>
                </c:pt>
                <c:pt idx="3">
                  <c:v>0.26331765615548208</c:v>
                </c:pt>
                <c:pt idx="4">
                  <c:v>0.22576133843009774</c:v>
                </c:pt>
                <c:pt idx="5">
                  <c:v>0.24451428821192506</c:v>
                </c:pt>
                <c:pt idx="6">
                  <c:v>6.9827639802067909E-2</c:v>
                </c:pt>
              </c:numCache>
            </c:numRef>
          </c:val>
          <c:smooth val="0"/>
          <c:extLst>
            <c:ext xmlns:c16="http://schemas.microsoft.com/office/drawing/2014/chart" uri="{C3380CC4-5D6E-409C-BE32-E72D297353CC}">
              <c16:uniqueId val="{00000002-AEC3-46A1-97A8-E31337072E87}"/>
            </c:ext>
          </c:extLst>
        </c:ser>
        <c:ser>
          <c:idx val="3"/>
          <c:order val="3"/>
          <c:tx>
            <c:strRef>
              <c:f>topics_words_reweight_by_year!$N$30</c:f>
              <c:strCache>
                <c:ptCount val="1"/>
                <c:pt idx="0">
                  <c:v>Employees</c:v>
                </c:pt>
              </c:strCache>
            </c:strRef>
          </c:tx>
          <c:spPr>
            <a:ln w="28575" cap="rnd">
              <a:solidFill>
                <a:schemeClr val="accent1">
                  <a:lumMod val="60000"/>
                  <a:lumOff val="40000"/>
                </a:schemeClr>
              </a:solidFill>
              <a:prstDash val="dash"/>
              <a:round/>
            </a:ln>
            <a:effectLst/>
          </c:spPr>
          <c:marker>
            <c:symbol val="none"/>
          </c:marker>
          <c:cat>
            <c:numRef>
              <c:f>topics_words_reweight_by_year!$J$31:$J$37</c:f>
              <c:numCache>
                <c:formatCode>General</c:formatCode>
                <c:ptCount val="7"/>
                <c:pt idx="0">
                  <c:v>2015</c:v>
                </c:pt>
                <c:pt idx="1">
                  <c:v>2016</c:v>
                </c:pt>
                <c:pt idx="2">
                  <c:v>2017</c:v>
                </c:pt>
                <c:pt idx="3">
                  <c:v>2018</c:v>
                </c:pt>
                <c:pt idx="4">
                  <c:v>2019</c:v>
                </c:pt>
                <c:pt idx="5">
                  <c:v>2020</c:v>
                </c:pt>
                <c:pt idx="6">
                  <c:v>2021</c:v>
                </c:pt>
              </c:numCache>
            </c:numRef>
          </c:cat>
          <c:val>
            <c:numRef>
              <c:f>topics_words_reweight_by_year!$N$31:$N$37</c:f>
              <c:numCache>
                <c:formatCode>General</c:formatCode>
                <c:ptCount val="7"/>
                <c:pt idx="0">
                  <c:v>0.18016783095958849</c:v>
                </c:pt>
                <c:pt idx="1">
                  <c:v>0.18613503472664497</c:v>
                </c:pt>
                <c:pt idx="2">
                  <c:v>0.17879577494598864</c:v>
                </c:pt>
                <c:pt idx="3">
                  <c:v>0.1796156585726284</c:v>
                </c:pt>
                <c:pt idx="4">
                  <c:v>0.15794344713548888</c:v>
                </c:pt>
                <c:pt idx="5">
                  <c:v>0.14838723942306692</c:v>
                </c:pt>
                <c:pt idx="6">
                  <c:v>0.11374286628383637</c:v>
                </c:pt>
              </c:numCache>
            </c:numRef>
          </c:val>
          <c:smooth val="0"/>
          <c:extLst>
            <c:ext xmlns:c16="http://schemas.microsoft.com/office/drawing/2014/chart" uri="{C3380CC4-5D6E-409C-BE32-E72D297353CC}">
              <c16:uniqueId val="{00000003-AEC3-46A1-97A8-E31337072E87}"/>
            </c:ext>
          </c:extLst>
        </c:ser>
        <c:ser>
          <c:idx val="4"/>
          <c:order val="4"/>
          <c:tx>
            <c:strRef>
              <c:f>topics_words_reweight_by_year!$O$30</c:f>
              <c:strCache>
                <c:ptCount val="1"/>
                <c:pt idx="0">
                  <c:v>Metholodgy</c:v>
                </c:pt>
              </c:strCache>
            </c:strRef>
          </c:tx>
          <c:spPr>
            <a:ln w="28575" cap="rnd">
              <a:solidFill>
                <a:schemeClr val="bg1">
                  <a:lumMod val="65000"/>
                </a:schemeClr>
              </a:solidFill>
              <a:round/>
            </a:ln>
            <a:effectLst/>
          </c:spPr>
          <c:marker>
            <c:symbol val="none"/>
          </c:marker>
          <c:cat>
            <c:numRef>
              <c:f>topics_words_reweight_by_year!$J$31:$J$37</c:f>
              <c:numCache>
                <c:formatCode>General</c:formatCode>
                <c:ptCount val="7"/>
                <c:pt idx="0">
                  <c:v>2015</c:v>
                </c:pt>
                <c:pt idx="1">
                  <c:v>2016</c:v>
                </c:pt>
                <c:pt idx="2">
                  <c:v>2017</c:v>
                </c:pt>
                <c:pt idx="3">
                  <c:v>2018</c:v>
                </c:pt>
                <c:pt idx="4">
                  <c:v>2019</c:v>
                </c:pt>
                <c:pt idx="5">
                  <c:v>2020</c:v>
                </c:pt>
                <c:pt idx="6">
                  <c:v>2021</c:v>
                </c:pt>
              </c:numCache>
            </c:numRef>
          </c:cat>
          <c:val>
            <c:numRef>
              <c:f>topics_words_reweight_by_year!$O$31:$O$37</c:f>
              <c:numCache>
                <c:formatCode>General</c:formatCode>
                <c:ptCount val="7"/>
                <c:pt idx="0">
                  <c:v>9.9854493372433073E-2</c:v>
                </c:pt>
                <c:pt idx="1">
                  <c:v>9.3117087647112406E-2</c:v>
                </c:pt>
                <c:pt idx="2">
                  <c:v>0.11513949096571889</c:v>
                </c:pt>
                <c:pt idx="3">
                  <c:v>0.1266789152629314</c:v>
                </c:pt>
                <c:pt idx="4">
                  <c:v>0.12083046519216194</c:v>
                </c:pt>
                <c:pt idx="5">
                  <c:v>0.12568294153459583</c:v>
                </c:pt>
                <c:pt idx="6">
                  <c:v>0.15240608551812654</c:v>
                </c:pt>
              </c:numCache>
            </c:numRef>
          </c:val>
          <c:smooth val="0"/>
          <c:extLst>
            <c:ext xmlns:c16="http://schemas.microsoft.com/office/drawing/2014/chart" uri="{C3380CC4-5D6E-409C-BE32-E72D297353CC}">
              <c16:uniqueId val="{00000004-AEC3-46A1-97A8-E31337072E87}"/>
            </c:ext>
          </c:extLst>
        </c:ser>
        <c:ser>
          <c:idx val="5"/>
          <c:order val="5"/>
          <c:tx>
            <c:strRef>
              <c:f>topics_words_reweight_by_year!$P$30</c:f>
              <c:strCache>
                <c:ptCount val="1"/>
                <c:pt idx="0">
                  <c:v>Governance</c:v>
                </c:pt>
              </c:strCache>
            </c:strRef>
          </c:tx>
          <c:spPr>
            <a:ln w="28575" cap="rnd">
              <a:solidFill>
                <a:schemeClr val="accent2">
                  <a:lumMod val="75000"/>
                </a:schemeClr>
              </a:solidFill>
              <a:round/>
            </a:ln>
            <a:effectLst/>
          </c:spPr>
          <c:marker>
            <c:symbol val="none"/>
          </c:marker>
          <c:cat>
            <c:numRef>
              <c:f>topics_words_reweight_by_year!$J$31:$J$37</c:f>
              <c:numCache>
                <c:formatCode>General</c:formatCode>
                <c:ptCount val="7"/>
                <c:pt idx="0">
                  <c:v>2015</c:v>
                </c:pt>
                <c:pt idx="1">
                  <c:v>2016</c:v>
                </c:pt>
                <c:pt idx="2">
                  <c:v>2017</c:v>
                </c:pt>
                <c:pt idx="3">
                  <c:v>2018</c:v>
                </c:pt>
                <c:pt idx="4">
                  <c:v>2019</c:v>
                </c:pt>
                <c:pt idx="5">
                  <c:v>2020</c:v>
                </c:pt>
                <c:pt idx="6">
                  <c:v>2021</c:v>
                </c:pt>
              </c:numCache>
            </c:numRef>
          </c:cat>
          <c:val>
            <c:numRef>
              <c:f>topics_words_reweight_by_year!$P$31:$P$37</c:f>
              <c:numCache>
                <c:formatCode>General</c:formatCode>
                <c:ptCount val="7"/>
                <c:pt idx="0">
                  <c:v>0.19386642244810412</c:v>
                </c:pt>
                <c:pt idx="1">
                  <c:v>0.16607403518403335</c:v>
                </c:pt>
                <c:pt idx="2">
                  <c:v>0.18704509826064511</c:v>
                </c:pt>
                <c:pt idx="3">
                  <c:v>0.14775677057403547</c:v>
                </c:pt>
                <c:pt idx="4">
                  <c:v>0.13483484283469471</c:v>
                </c:pt>
                <c:pt idx="5">
                  <c:v>0.14433946715374471</c:v>
                </c:pt>
                <c:pt idx="6">
                  <c:v>0.10798938882313516</c:v>
                </c:pt>
              </c:numCache>
            </c:numRef>
          </c:val>
          <c:smooth val="0"/>
          <c:extLst>
            <c:ext xmlns:c16="http://schemas.microsoft.com/office/drawing/2014/chart" uri="{C3380CC4-5D6E-409C-BE32-E72D297353CC}">
              <c16:uniqueId val="{00000005-AEC3-46A1-97A8-E31337072E87}"/>
            </c:ext>
          </c:extLst>
        </c:ser>
        <c:ser>
          <c:idx val="6"/>
          <c:order val="6"/>
          <c:tx>
            <c:strRef>
              <c:f>topics_words_reweight_by_year!$Q$30</c:f>
              <c:strCache>
                <c:ptCount val="1"/>
                <c:pt idx="0">
                  <c:v>Climate</c:v>
                </c:pt>
              </c:strCache>
            </c:strRef>
          </c:tx>
          <c:spPr>
            <a:ln w="28575" cap="rnd">
              <a:solidFill>
                <a:schemeClr val="accent6">
                  <a:lumMod val="50000"/>
                </a:schemeClr>
              </a:solidFill>
              <a:round/>
            </a:ln>
            <a:effectLst/>
          </c:spPr>
          <c:marker>
            <c:symbol val="none"/>
          </c:marker>
          <c:cat>
            <c:numRef>
              <c:f>topics_words_reweight_by_year!$J$31:$J$37</c:f>
              <c:numCache>
                <c:formatCode>General</c:formatCode>
                <c:ptCount val="7"/>
                <c:pt idx="0">
                  <c:v>2015</c:v>
                </c:pt>
                <c:pt idx="1">
                  <c:v>2016</c:v>
                </c:pt>
                <c:pt idx="2">
                  <c:v>2017</c:v>
                </c:pt>
                <c:pt idx="3">
                  <c:v>2018</c:v>
                </c:pt>
                <c:pt idx="4">
                  <c:v>2019</c:v>
                </c:pt>
                <c:pt idx="5">
                  <c:v>2020</c:v>
                </c:pt>
                <c:pt idx="6">
                  <c:v>2021</c:v>
                </c:pt>
              </c:numCache>
            </c:numRef>
          </c:cat>
          <c:val>
            <c:numRef>
              <c:f>topics_words_reweight_by_year!$Q$31:$Q$37</c:f>
              <c:numCache>
                <c:formatCode>General</c:formatCode>
                <c:ptCount val="7"/>
                <c:pt idx="0">
                  <c:v>7.6742694295498126E-2</c:v>
                </c:pt>
                <c:pt idx="1">
                  <c:v>6.7320615264257588E-2</c:v>
                </c:pt>
                <c:pt idx="2">
                  <c:v>6.3807260426189491E-2</c:v>
                </c:pt>
                <c:pt idx="3">
                  <c:v>7.2198131071586638E-2</c:v>
                </c:pt>
                <c:pt idx="4">
                  <c:v>0.11030863782196507</c:v>
                </c:pt>
                <c:pt idx="5">
                  <c:v>0.11565885781751491</c:v>
                </c:pt>
                <c:pt idx="6">
                  <c:v>0.30533546259531041</c:v>
                </c:pt>
              </c:numCache>
            </c:numRef>
          </c:val>
          <c:smooth val="0"/>
          <c:extLst>
            <c:ext xmlns:c16="http://schemas.microsoft.com/office/drawing/2014/chart" uri="{C3380CC4-5D6E-409C-BE32-E72D297353CC}">
              <c16:uniqueId val="{00000006-AEC3-46A1-97A8-E31337072E87}"/>
            </c:ext>
          </c:extLst>
        </c:ser>
        <c:dLbls>
          <c:showLegendKey val="0"/>
          <c:showVal val="0"/>
          <c:showCatName val="0"/>
          <c:showSerName val="0"/>
          <c:showPercent val="0"/>
          <c:showBubbleSize val="0"/>
        </c:dLbls>
        <c:smooth val="0"/>
        <c:axId val="1919712863"/>
        <c:axId val="1919718687"/>
      </c:lineChart>
      <c:catAx>
        <c:axId val="19197128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8687"/>
        <c:crosses val="autoZero"/>
        <c:auto val="1"/>
        <c:lblAlgn val="ctr"/>
        <c:lblOffset val="100"/>
        <c:noMultiLvlLbl val="0"/>
      </c:catAx>
      <c:valAx>
        <c:axId val="1919718687"/>
        <c:scaling>
          <c:orientation val="minMax"/>
          <c:max val="0.5"/>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286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SG"/>
              <a:t>Keppel Corp. Ltd.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topics_words_reweight_by_year!$K$39</c:f>
              <c:strCache>
                <c:ptCount val="1"/>
                <c:pt idx="0">
                  <c:v>Community</c:v>
                </c:pt>
              </c:strCache>
            </c:strRef>
          </c:tx>
          <c:spPr>
            <a:ln w="28575" cap="rnd">
              <a:solidFill>
                <a:schemeClr val="accent1"/>
              </a:solidFill>
              <a:round/>
            </a:ln>
            <a:effectLst/>
          </c:spPr>
          <c:marker>
            <c:symbol val="none"/>
          </c:marker>
          <c:cat>
            <c:numRef>
              <c:f>topics_words_reweight_by_year!$J$40:$J$46</c:f>
              <c:numCache>
                <c:formatCode>General</c:formatCode>
                <c:ptCount val="7"/>
                <c:pt idx="0">
                  <c:v>2015</c:v>
                </c:pt>
                <c:pt idx="1">
                  <c:v>2016</c:v>
                </c:pt>
                <c:pt idx="2">
                  <c:v>2017</c:v>
                </c:pt>
                <c:pt idx="3">
                  <c:v>2018</c:v>
                </c:pt>
                <c:pt idx="4">
                  <c:v>2019</c:v>
                </c:pt>
                <c:pt idx="5">
                  <c:v>2020</c:v>
                </c:pt>
                <c:pt idx="6">
                  <c:v>2021</c:v>
                </c:pt>
              </c:numCache>
            </c:numRef>
          </c:cat>
          <c:val>
            <c:numRef>
              <c:f>topics_words_reweight_by_year!$K$40:$K$46</c:f>
              <c:numCache>
                <c:formatCode>General</c:formatCode>
                <c:ptCount val="7"/>
                <c:pt idx="0">
                  <c:v>0.12810323361204631</c:v>
                </c:pt>
                <c:pt idx="1">
                  <c:v>0.13794301507948364</c:v>
                </c:pt>
                <c:pt idx="2">
                  <c:v>0.12952000433574398</c:v>
                </c:pt>
                <c:pt idx="3">
                  <c:v>0.11660495333383598</c:v>
                </c:pt>
                <c:pt idx="4">
                  <c:v>0.10737130331628933</c:v>
                </c:pt>
                <c:pt idx="5">
                  <c:v>0.11409115839756011</c:v>
                </c:pt>
                <c:pt idx="6">
                  <c:v>0.101506737556722</c:v>
                </c:pt>
              </c:numCache>
            </c:numRef>
          </c:val>
          <c:smooth val="0"/>
          <c:extLst>
            <c:ext xmlns:c16="http://schemas.microsoft.com/office/drawing/2014/chart" uri="{C3380CC4-5D6E-409C-BE32-E72D297353CC}">
              <c16:uniqueId val="{00000000-40AA-462D-8BB0-273AD7EC65D6}"/>
            </c:ext>
          </c:extLst>
        </c:ser>
        <c:ser>
          <c:idx val="1"/>
          <c:order val="1"/>
          <c:tx>
            <c:strRef>
              <c:f>topics_words_reweight_by_year!$L$39</c:f>
              <c:strCache>
                <c:ptCount val="1"/>
                <c:pt idx="0">
                  <c:v>Resources</c:v>
                </c:pt>
              </c:strCache>
            </c:strRef>
          </c:tx>
          <c:spPr>
            <a:ln w="28575" cap="rnd">
              <a:solidFill>
                <a:schemeClr val="accent6">
                  <a:lumMod val="40000"/>
                  <a:lumOff val="60000"/>
                </a:schemeClr>
              </a:solidFill>
              <a:round/>
            </a:ln>
            <a:effectLst/>
          </c:spPr>
          <c:marker>
            <c:symbol val="none"/>
          </c:marker>
          <c:cat>
            <c:numRef>
              <c:f>topics_words_reweight_by_year!$J$40:$J$46</c:f>
              <c:numCache>
                <c:formatCode>General</c:formatCode>
                <c:ptCount val="7"/>
                <c:pt idx="0">
                  <c:v>2015</c:v>
                </c:pt>
                <c:pt idx="1">
                  <c:v>2016</c:v>
                </c:pt>
                <c:pt idx="2">
                  <c:v>2017</c:v>
                </c:pt>
                <c:pt idx="3">
                  <c:v>2018</c:v>
                </c:pt>
                <c:pt idx="4">
                  <c:v>2019</c:v>
                </c:pt>
                <c:pt idx="5">
                  <c:v>2020</c:v>
                </c:pt>
                <c:pt idx="6">
                  <c:v>2021</c:v>
                </c:pt>
              </c:numCache>
            </c:numRef>
          </c:cat>
          <c:val>
            <c:numRef>
              <c:f>topics_words_reweight_by_year!$L$40:$L$46</c:f>
              <c:numCache>
                <c:formatCode>General</c:formatCode>
                <c:ptCount val="7"/>
                <c:pt idx="0">
                  <c:v>0.13859879699053998</c:v>
                </c:pt>
                <c:pt idx="1">
                  <c:v>0.14201255082199851</c:v>
                </c:pt>
                <c:pt idx="2">
                  <c:v>0.13878695169533897</c:v>
                </c:pt>
                <c:pt idx="3">
                  <c:v>0.12866311581469403</c:v>
                </c:pt>
                <c:pt idx="4">
                  <c:v>0.13661818140754486</c:v>
                </c:pt>
                <c:pt idx="5">
                  <c:v>0.13033134035442615</c:v>
                </c:pt>
                <c:pt idx="6">
                  <c:v>0.15344049986101316</c:v>
                </c:pt>
              </c:numCache>
            </c:numRef>
          </c:val>
          <c:smooth val="0"/>
          <c:extLst>
            <c:ext xmlns:c16="http://schemas.microsoft.com/office/drawing/2014/chart" uri="{C3380CC4-5D6E-409C-BE32-E72D297353CC}">
              <c16:uniqueId val="{00000001-40AA-462D-8BB0-273AD7EC65D6}"/>
            </c:ext>
          </c:extLst>
        </c:ser>
        <c:ser>
          <c:idx val="2"/>
          <c:order val="2"/>
          <c:tx>
            <c:strRef>
              <c:f>topics_words_reweight_by_year!$M$39</c:f>
              <c:strCache>
                <c:ptCount val="1"/>
                <c:pt idx="0">
                  <c:v>Customers</c:v>
                </c:pt>
              </c:strCache>
            </c:strRef>
          </c:tx>
          <c:spPr>
            <a:ln w="28575" cap="rnd">
              <a:solidFill>
                <a:schemeClr val="accent1">
                  <a:lumMod val="75000"/>
                </a:schemeClr>
              </a:solidFill>
              <a:prstDash val="dash"/>
              <a:round/>
            </a:ln>
            <a:effectLst/>
          </c:spPr>
          <c:marker>
            <c:symbol val="none"/>
          </c:marker>
          <c:cat>
            <c:numRef>
              <c:f>topics_words_reweight_by_year!$J$40:$J$46</c:f>
              <c:numCache>
                <c:formatCode>General</c:formatCode>
                <c:ptCount val="7"/>
                <c:pt idx="0">
                  <c:v>2015</c:v>
                </c:pt>
                <c:pt idx="1">
                  <c:v>2016</c:v>
                </c:pt>
                <c:pt idx="2">
                  <c:v>2017</c:v>
                </c:pt>
                <c:pt idx="3">
                  <c:v>2018</c:v>
                </c:pt>
                <c:pt idx="4">
                  <c:v>2019</c:v>
                </c:pt>
                <c:pt idx="5">
                  <c:v>2020</c:v>
                </c:pt>
                <c:pt idx="6">
                  <c:v>2021</c:v>
                </c:pt>
              </c:numCache>
            </c:numRef>
          </c:cat>
          <c:val>
            <c:numRef>
              <c:f>topics_words_reweight_by_year!$M$40:$M$46</c:f>
              <c:numCache>
                <c:formatCode>General</c:formatCode>
                <c:ptCount val="7"/>
                <c:pt idx="0">
                  <c:v>8.5224254882075676E-2</c:v>
                </c:pt>
                <c:pt idx="1">
                  <c:v>7.9271080419433343E-2</c:v>
                </c:pt>
                <c:pt idx="2">
                  <c:v>7.4620703261201002E-2</c:v>
                </c:pt>
                <c:pt idx="3">
                  <c:v>8.5635452619339622E-2</c:v>
                </c:pt>
                <c:pt idx="4">
                  <c:v>7.4633167860240199E-2</c:v>
                </c:pt>
                <c:pt idx="5">
                  <c:v>9.1917958236982331E-2</c:v>
                </c:pt>
                <c:pt idx="6">
                  <c:v>8.8444664495070324E-2</c:v>
                </c:pt>
              </c:numCache>
            </c:numRef>
          </c:val>
          <c:smooth val="0"/>
          <c:extLst>
            <c:ext xmlns:c16="http://schemas.microsoft.com/office/drawing/2014/chart" uri="{C3380CC4-5D6E-409C-BE32-E72D297353CC}">
              <c16:uniqueId val="{00000002-40AA-462D-8BB0-273AD7EC65D6}"/>
            </c:ext>
          </c:extLst>
        </c:ser>
        <c:ser>
          <c:idx val="3"/>
          <c:order val="3"/>
          <c:tx>
            <c:strRef>
              <c:f>topics_words_reweight_by_year!$N$39</c:f>
              <c:strCache>
                <c:ptCount val="1"/>
                <c:pt idx="0">
                  <c:v>Employees</c:v>
                </c:pt>
              </c:strCache>
            </c:strRef>
          </c:tx>
          <c:spPr>
            <a:ln w="28575" cap="rnd">
              <a:solidFill>
                <a:schemeClr val="accent1">
                  <a:lumMod val="60000"/>
                  <a:lumOff val="40000"/>
                </a:schemeClr>
              </a:solidFill>
              <a:prstDash val="dash"/>
              <a:round/>
            </a:ln>
            <a:effectLst/>
          </c:spPr>
          <c:marker>
            <c:symbol val="none"/>
          </c:marker>
          <c:cat>
            <c:numRef>
              <c:f>topics_words_reweight_by_year!$J$40:$J$46</c:f>
              <c:numCache>
                <c:formatCode>General</c:formatCode>
                <c:ptCount val="7"/>
                <c:pt idx="0">
                  <c:v>2015</c:v>
                </c:pt>
                <c:pt idx="1">
                  <c:v>2016</c:v>
                </c:pt>
                <c:pt idx="2">
                  <c:v>2017</c:v>
                </c:pt>
                <c:pt idx="3">
                  <c:v>2018</c:v>
                </c:pt>
                <c:pt idx="4">
                  <c:v>2019</c:v>
                </c:pt>
                <c:pt idx="5">
                  <c:v>2020</c:v>
                </c:pt>
                <c:pt idx="6">
                  <c:v>2021</c:v>
                </c:pt>
              </c:numCache>
            </c:numRef>
          </c:cat>
          <c:val>
            <c:numRef>
              <c:f>topics_words_reweight_by_year!$N$40:$N$46</c:f>
              <c:numCache>
                <c:formatCode>General</c:formatCode>
                <c:ptCount val="7"/>
                <c:pt idx="0">
                  <c:v>0.15472158415181453</c:v>
                </c:pt>
                <c:pt idx="1">
                  <c:v>0.14918781924878699</c:v>
                </c:pt>
                <c:pt idx="2">
                  <c:v>0.14401842334875423</c:v>
                </c:pt>
                <c:pt idx="3">
                  <c:v>0.13758707998292427</c:v>
                </c:pt>
                <c:pt idx="4">
                  <c:v>0.13537831051656482</c:v>
                </c:pt>
                <c:pt idx="5">
                  <c:v>0.14793417410733417</c:v>
                </c:pt>
                <c:pt idx="6">
                  <c:v>0.14235796317837349</c:v>
                </c:pt>
              </c:numCache>
            </c:numRef>
          </c:val>
          <c:smooth val="0"/>
          <c:extLst>
            <c:ext xmlns:c16="http://schemas.microsoft.com/office/drawing/2014/chart" uri="{C3380CC4-5D6E-409C-BE32-E72D297353CC}">
              <c16:uniqueId val="{00000003-40AA-462D-8BB0-273AD7EC65D6}"/>
            </c:ext>
          </c:extLst>
        </c:ser>
        <c:ser>
          <c:idx val="4"/>
          <c:order val="4"/>
          <c:tx>
            <c:strRef>
              <c:f>topics_words_reweight_by_year!$O$39</c:f>
              <c:strCache>
                <c:ptCount val="1"/>
                <c:pt idx="0">
                  <c:v>Metholodgy</c:v>
                </c:pt>
              </c:strCache>
            </c:strRef>
          </c:tx>
          <c:spPr>
            <a:ln w="28575" cap="rnd">
              <a:solidFill>
                <a:schemeClr val="bg1">
                  <a:lumMod val="65000"/>
                </a:schemeClr>
              </a:solidFill>
              <a:round/>
            </a:ln>
            <a:effectLst/>
          </c:spPr>
          <c:marker>
            <c:symbol val="none"/>
          </c:marker>
          <c:cat>
            <c:numRef>
              <c:f>topics_words_reweight_by_year!$J$40:$J$46</c:f>
              <c:numCache>
                <c:formatCode>General</c:formatCode>
                <c:ptCount val="7"/>
                <c:pt idx="0">
                  <c:v>2015</c:v>
                </c:pt>
                <c:pt idx="1">
                  <c:v>2016</c:v>
                </c:pt>
                <c:pt idx="2">
                  <c:v>2017</c:v>
                </c:pt>
                <c:pt idx="3">
                  <c:v>2018</c:v>
                </c:pt>
                <c:pt idx="4">
                  <c:v>2019</c:v>
                </c:pt>
                <c:pt idx="5">
                  <c:v>2020</c:v>
                </c:pt>
                <c:pt idx="6">
                  <c:v>2021</c:v>
                </c:pt>
              </c:numCache>
            </c:numRef>
          </c:cat>
          <c:val>
            <c:numRef>
              <c:f>topics_words_reweight_by_year!$O$40:$O$46</c:f>
              <c:numCache>
                <c:formatCode>General</c:formatCode>
                <c:ptCount val="7"/>
                <c:pt idx="0">
                  <c:v>0.11815427849747037</c:v>
                </c:pt>
                <c:pt idx="1">
                  <c:v>0.10783965355825911</c:v>
                </c:pt>
                <c:pt idx="2">
                  <c:v>0.10937905725282891</c:v>
                </c:pt>
                <c:pt idx="3">
                  <c:v>0.12067048063922292</c:v>
                </c:pt>
                <c:pt idx="4">
                  <c:v>0.13538629064884164</c:v>
                </c:pt>
                <c:pt idx="5">
                  <c:v>0.12076607292089198</c:v>
                </c:pt>
                <c:pt idx="6">
                  <c:v>0.10527671795200097</c:v>
                </c:pt>
              </c:numCache>
            </c:numRef>
          </c:val>
          <c:smooth val="0"/>
          <c:extLst>
            <c:ext xmlns:c16="http://schemas.microsoft.com/office/drawing/2014/chart" uri="{C3380CC4-5D6E-409C-BE32-E72D297353CC}">
              <c16:uniqueId val="{00000004-40AA-462D-8BB0-273AD7EC65D6}"/>
            </c:ext>
          </c:extLst>
        </c:ser>
        <c:ser>
          <c:idx val="5"/>
          <c:order val="5"/>
          <c:tx>
            <c:strRef>
              <c:f>topics_words_reweight_by_year!$P$39</c:f>
              <c:strCache>
                <c:ptCount val="1"/>
                <c:pt idx="0">
                  <c:v>Governance</c:v>
                </c:pt>
              </c:strCache>
            </c:strRef>
          </c:tx>
          <c:spPr>
            <a:ln w="28575" cap="rnd">
              <a:solidFill>
                <a:schemeClr val="accent2">
                  <a:lumMod val="75000"/>
                </a:schemeClr>
              </a:solidFill>
              <a:round/>
            </a:ln>
            <a:effectLst/>
          </c:spPr>
          <c:marker>
            <c:symbol val="none"/>
          </c:marker>
          <c:cat>
            <c:numRef>
              <c:f>topics_words_reweight_by_year!$J$40:$J$46</c:f>
              <c:numCache>
                <c:formatCode>General</c:formatCode>
                <c:ptCount val="7"/>
                <c:pt idx="0">
                  <c:v>2015</c:v>
                </c:pt>
                <c:pt idx="1">
                  <c:v>2016</c:v>
                </c:pt>
                <c:pt idx="2">
                  <c:v>2017</c:v>
                </c:pt>
                <c:pt idx="3">
                  <c:v>2018</c:v>
                </c:pt>
                <c:pt idx="4">
                  <c:v>2019</c:v>
                </c:pt>
                <c:pt idx="5">
                  <c:v>2020</c:v>
                </c:pt>
                <c:pt idx="6">
                  <c:v>2021</c:v>
                </c:pt>
              </c:numCache>
            </c:numRef>
          </c:cat>
          <c:val>
            <c:numRef>
              <c:f>topics_words_reweight_by_year!$P$40:$P$46</c:f>
              <c:numCache>
                <c:formatCode>General</c:formatCode>
                <c:ptCount val="7"/>
                <c:pt idx="0">
                  <c:v>0.21992937449685898</c:v>
                </c:pt>
                <c:pt idx="1">
                  <c:v>0.22416921861246758</c:v>
                </c:pt>
                <c:pt idx="2">
                  <c:v>0.24351276596045215</c:v>
                </c:pt>
                <c:pt idx="3">
                  <c:v>0.25281168770035511</c:v>
                </c:pt>
                <c:pt idx="4">
                  <c:v>0.25916478149544958</c:v>
                </c:pt>
                <c:pt idx="5">
                  <c:v>0.23839373151131285</c:v>
                </c:pt>
                <c:pt idx="6">
                  <c:v>0.23506029635159131</c:v>
                </c:pt>
              </c:numCache>
            </c:numRef>
          </c:val>
          <c:smooth val="0"/>
          <c:extLst>
            <c:ext xmlns:c16="http://schemas.microsoft.com/office/drawing/2014/chart" uri="{C3380CC4-5D6E-409C-BE32-E72D297353CC}">
              <c16:uniqueId val="{00000005-40AA-462D-8BB0-273AD7EC65D6}"/>
            </c:ext>
          </c:extLst>
        </c:ser>
        <c:ser>
          <c:idx val="6"/>
          <c:order val="6"/>
          <c:tx>
            <c:strRef>
              <c:f>topics_words_reweight_by_year!$Q$39</c:f>
              <c:strCache>
                <c:ptCount val="1"/>
                <c:pt idx="0">
                  <c:v>Climate</c:v>
                </c:pt>
              </c:strCache>
            </c:strRef>
          </c:tx>
          <c:spPr>
            <a:ln w="28575" cap="rnd">
              <a:solidFill>
                <a:schemeClr val="accent6">
                  <a:lumMod val="50000"/>
                </a:schemeClr>
              </a:solidFill>
              <a:round/>
            </a:ln>
            <a:effectLst/>
          </c:spPr>
          <c:marker>
            <c:symbol val="none"/>
          </c:marker>
          <c:cat>
            <c:numRef>
              <c:f>topics_words_reweight_by_year!$J$40:$J$46</c:f>
              <c:numCache>
                <c:formatCode>General</c:formatCode>
                <c:ptCount val="7"/>
                <c:pt idx="0">
                  <c:v>2015</c:v>
                </c:pt>
                <c:pt idx="1">
                  <c:v>2016</c:v>
                </c:pt>
                <c:pt idx="2">
                  <c:v>2017</c:v>
                </c:pt>
                <c:pt idx="3">
                  <c:v>2018</c:v>
                </c:pt>
                <c:pt idx="4">
                  <c:v>2019</c:v>
                </c:pt>
                <c:pt idx="5">
                  <c:v>2020</c:v>
                </c:pt>
                <c:pt idx="6">
                  <c:v>2021</c:v>
                </c:pt>
              </c:numCache>
            </c:numRef>
          </c:cat>
          <c:val>
            <c:numRef>
              <c:f>topics_words_reweight_by_year!$Q$40:$Q$46</c:f>
              <c:numCache>
                <c:formatCode>General</c:formatCode>
                <c:ptCount val="7"/>
                <c:pt idx="0">
                  <c:v>0.15526847736919397</c:v>
                </c:pt>
                <c:pt idx="1">
                  <c:v>0.15957666225957076</c:v>
                </c:pt>
                <c:pt idx="2">
                  <c:v>0.16016209414568078</c:v>
                </c:pt>
                <c:pt idx="3">
                  <c:v>0.15802722990962817</c:v>
                </c:pt>
                <c:pt idx="4">
                  <c:v>0.1514479647550695</c:v>
                </c:pt>
                <c:pt idx="5">
                  <c:v>0.1565655644714925</c:v>
                </c:pt>
                <c:pt idx="6">
                  <c:v>0.17391312060522876</c:v>
                </c:pt>
              </c:numCache>
            </c:numRef>
          </c:val>
          <c:smooth val="0"/>
          <c:extLst>
            <c:ext xmlns:c16="http://schemas.microsoft.com/office/drawing/2014/chart" uri="{C3380CC4-5D6E-409C-BE32-E72D297353CC}">
              <c16:uniqueId val="{00000006-40AA-462D-8BB0-273AD7EC65D6}"/>
            </c:ext>
          </c:extLst>
        </c:ser>
        <c:dLbls>
          <c:showLegendKey val="0"/>
          <c:showVal val="0"/>
          <c:showCatName val="0"/>
          <c:showSerName val="0"/>
          <c:showPercent val="0"/>
          <c:showBubbleSize val="0"/>
        </c:dLbls>
        <c:smooth val="0"/>
        <c:axId val="1919712863"/>
        <c:axId val="1919718687"/>
      </c:lineChart>
      <c:catAx>
        <c:axId val="19197128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8687"/>
        <c:crosses val="autoZero"/>
        <c:auto val="1"/>
        <c:lblAlgn val="ctr"/>
        <c:lblOffset val="100"/>
        <c:noMultiLvlLbl val="0"/>
      </c:catAx>
      <c:valAx>
        <c:axId val="1919718687"/>
        <c:scaling>
          <c:orientation val="minMax"/>
          <c:max val="0.5"/>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286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SG"/>
              <a:t>Sembcorp Industries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topics_words_reweight_by_year!$K$48</c:f>
              <c:strCache>
                <c:ptCount val="1"/>
                <c:pt idx="0">
                  <c:v>Community</c:v>
                </c:pt>
              </c:strCache>
            </c:strRef>
          </c:tx>
          <c:spPr>
            <a:ln w="28575" cap="rnd">
              <a:solidFill>
                <a:schemeClr val="accent1"/>
              </a:solidFill>
              <a:round/>
            </a:ln>
            <a:effectLst/>
          </c:spPr>
          <c:marker>
            <c:symbol val="none"/>
          </c:marker>
          <c:cat>
            <c:numRef>
              <c:f>topics_words_reweight_by_year!$J$49:$J$55</c:f>
              <c:numCache>
                <c:formatCode>General</c:formatCode>
                <c:ptCount val="7"/>
                <c:pt idx="0">
                  <c:v>2015</c:v>
                </c:pt>
                <c:pt idx="1">
                  <c:v>2016</c:v>
                </c:pt>
                <c:pt idx="2">
                  <c:v>2017</c:v>
                </c:pt>
                <c:pt idx="3">
                  <c:v>2018</c:v>
                </c:pt>
                <c:pt idx="4">
                  <c:v>2019</c:v>
                </c:pt>
                <c:pt idx="5">
                  <c:v>2020</c:v>
                </c:pt>
                <c:pt idx="6">
                  <c:v>2021</c:v>
                </c:pt>
              </c:numCache>
            </c:numRef>
          </c:cat>
          <c:val>
            <c:numRef>
              <c:f>topics_words_reweight_by_year!$K$49:$K$55</c:f>
              <c:numCache>
                <c:formatCode>General</c:formatCode>
                <c:ptCount val="7"/>
                <c:pt idx="0">
                  <c:v>0.10475414828998594</c:v>
                </c:pt>
                <c:pt idx="1">
                  <c:v>5.4243659202625687E-2</c:v>
                </c:pt>
                <c:pt idx="2">
                  <c:v>5.2206787282331212E-2</c:v>
                </c:pt>
                <c:pt idx="3">
                  <c:v>5.0538964338657323E-2</c:v>
                </c:pt>
                <c:pt idx="4">
                  <c:v>6.8391766494995065E-2</c:v>
                </c:pt>
                <c:pt idx="5">
                  <c:v>5.6637137450714185E-2</c:v>
                </c:pt>
                <c:pt idx="6">
                  <c:v>5.3340470845768664E-2</c:v>
                </c:pt>
              </c:numCache>
            </c:numRef>
          </c:val>
          <c:smooth val="0"/>
          <c:extLst>
            <c:ext xmlns:c16="http://schemas.microsoft.com/office/drawing/2014/chart" uri="{C3380CC4-5D6E-409C-BE32-E72D297353CC}">
              <c16:uniqueId val="{00000000-6848-48FF-9DC4-195E0DBFCB97}"/>
            </c:ext>
          </c:extLst>
        </c:ser>
        <c:ser>
          <c:idx val="1"/>
          <c:order val="1"/>
          <c:tx>
            <c:strRef>
              <c:f>topics_words_reweight_by_year!$L$48</c:f>
              <c:strCache>
                <c:ptCount val="1"/>
                <c:pt idx="0">
                  <c:v>Resources</c:v>
                </c:pt>
              </c:strCache>
            </c:strRef>
          </c:tx>
          <c:spPr>
            <a:ln w="28575" cap="rnd">
              <a:solidFill>
                <a:schemeClr val="accent6">
                  <a:lumMod val="40000"/>
                  <a:lumOff val="60000"/>
                </a:schemeClr>
              </a:solidFill>
              <a:round/>
            </a:ln>
            <a:effectLst/>
          </c:spPr>
          <c:marker>
            <c:symbol val="none"/>
          </c:marker>
          <c:cat>
            <c:numRef>
              <c:f>topics_words_reweight_by_year!$J$49:$J$55</c:f>
              <c:numCache>
                <c:formatCode>General</c:formatCode>
                <c:ptCount val="7"/>
                <c:pt idx="0">
                  <c:v>2015</c:v>
                </c:pt>
                <c:pt idx="1">
                  <c:v>2016</c:v>
                </c:pt>
                <c:pt idx="2">
                  <c:v>2017</c:v>
                </c:pt>
                <c:pt idx="3">
                  <c:v>2018</c:v>
                </c:pt>
                <c:pt idx="4">
                  <c:v>2019</c:v>
                </c:pt>
                <c:pt idx="5">
                  <c:v>2020</c:v>
                </c:pt>
                <c:pt idx="6">
                  <c:v>2021</c:v>
                </c:pt>
              </c:numCache>
            </c:numRef>
          </c:cat>
          <c:val>
            <c:numRef>
              <c:f>topics_words_reweight_by_year!$L$49:$L$55</c:f>
              <c:numCache>
                <c:formatCode>General</c:formatCode>
                <c:ptCount val="7"/>
                <c:pt idx="0">
                  <c:v>0.16623776626220241</c:v>
                </c:pt>
                <c:pt idx="1">
                  <c:v>0.11330439813911423</c:v>
                </c:pt>
                <c:pt idx="2">
                  <c:v>0.10406615242581842</c:v>
                </c:pt>
                <c:pt idx="3">
                  <c:v>0.1125705166476758</c:v>
                </c:pt>
                <c:pt idx="4">
                  <c:v>0.18223462786995073</c:v>
                </c:pt>
                <c:pt idx="5">
                  <c:v>0.13954593221093503</c:v>
                </c:pt>
                <c:pt idx="6">
                  <c:v>0.14766825323893196</c:v>
                </c:pt>
              </c:numCache>
            </c:numRef>
          </c:val>
          <c:smooth val="0"/>
          <c:extLst>
            <c:ext xmlns:c16="http://schemas.microsoft.com/office/drawing/2014/chart" uri="{C3380CC4-5D6E-409C-BE32-E72D297353CC}">
              <c16:uniqueId val="{00000001-6848-48FF-9DC4-195E0DBFCB97}"/>
            </c:ext>
          </c:extLst>
        </c:ser>
        <c:ser>
          <c:idx val="2"/>
          <c:order val="2"/>
          <c:tx>
            <c:strRef>
              <c:f>topics_words_reweight_by_year!$M$48</c:f>
              <c:strCache>
                <c:ptCount val="1"/>
                <c:pt idx="0">
                  <c:v>Customers</c:v>
                </c:pt>
              </c:strCache>
            </c:strRef>
          </c:tx>
          <c:spPr>
            <a:ln w="28575" cap="rnd">
              <a:solidFill>
                <a:schemeClr val="accent1">
                  <a:lumMod val="75000"/>
                </a:schemeClr>
              </a:solidFill>
              <a:prstDash val="dash"/>
              <a:round/>
            </a:ln>
            <a:effectLst/>
          </c:spPr>
          <c:marker>
            <c:symbol val="none"/>
          </c:marker>
          <c:cat>
            <c:numRef>
              <c:f>topics_words_reweight_by_year!$J$49:$J$55</c:f>
              <c:numCache>
                <c:formatCode>General</c:formatCode>
                <c:ptCount val="7"/>
                <c:pt idx="0">
                  <c:v>2015</c:v>
                </c:pt>
                <c:pt idx="1">
                  <c:v>2016</c:v>
                </c:pt>
                <c:pt idx="2">
                  <c:v>2017</c:v>
                </c:pt>
                <c:pt idx="3">
                  <c:v>2018</c:v>
                </c:pt>
                <c:pt idx="4">
                  <c:v>2019</c:v>
                </c:pt>
                <c:pt idx="5">
                  <c:v>2020</c:v>
                </c:pt>
                <c:pt idx="6">
                  <c:v>2021</c:v>
                </c:pt>
              </c:numCache>
            </c:numRef>
          </c:cat>
          <c:val>
            <c:numRef>
              <c:f>topics_words_reweight_by_year!$M$49:$M$55</c:f>
              <c:numCache>
                <c:formatCode>General</c:formatCode>
                <c:ptCount val="7"/>
                <c:pt idx="0">
                  <c:v>7.7289282286613345E-2</c:v>
                </c:pt>
                <c:pt idx="1">
                  <c:v>5.3315544028010482E-2</c:v>
                </c:pt>
                <c:pt idx="2">
                  <c:v>4.5034367457188758E-2</c:v>
                </c:pt>
                <c:pt idx="3">
                  <c:v>5.050893431100547E-2</c:v>
                </c:pt>
                <c:pt idx="4">
                  <c:v>7.9795874101868253E-2</c:v>
                </c:pt>
                <c:pt idx="5">
                  <c:v>6.0585731768247844E-2</c:v>
                </c:pt>
                <c:pt idx="6">
                  <c:v>7.2031846664775592E-2</c:v>
                </c:pt>
              </c:numCache>
            </c:numRef>
          </c:val>
          <c:smooth val="0"/>
          <c:extLst>
            <c:ext xmlns:c16="http://schemas.microsoft.com/office/drawing/2014/chart" uri="{C3380CC4-5D6E-409C-BE32-E72D297353CC}">
              <c16:uniqueId val="{00000002-6848-48FF-9DC4-195E0DBFCB97}"/>
            </c:ext>
          </c:extLst>
        </c:ser>
        <c:ser>
          <c:idx val="3"/>
          <c:order val="3"/>
          <c:tx>
            <c:strRef>
              <c:f>topics_words_reweight_by_year!$N$48</c:f>
              <c:strCache>
                <c:ptCount val="1"/>
                <c:pt idx="0">
                  <c:v>Employees</c:v>
                </c:pt>
              </c:strCache>
            </c:strRef>
          </c:tx>
          <c:spPr>
            <a:ln w="28575" cap="rnd">
              <a:solidFill>
                <a:schemeClr val="accent1">
                  <a:lumMod val="60000"/>
                  <a:lumOff val="40000"/>
                </a:schemeClr>
              </a:solidFill>
              <a:prstDash val="dash"/>
              <a:round/>
            </a:ln>
            <a:effectLst/>
          </c:spPr>
          <c:marker>
            <c:symbol val="none"/>
          </c:marker>
          <c:cat>
            <c:numRef>
              <c:f>topics_words_reweight_by_year!$J$49:$J$55</c:f>
              <c:numCache>
                <c:formatCode>General</c:formatCode>
                <c:ptCount val="7"/>
                <c:pt idx="0">
                  <c:v>2015</c:v>
                </c:pt>
                <c:pt idx="1">
                  <c:v>2016</c:v>
                </c:pt>
                <c:pt idx="2">
                  <c:v>2017</c:v>
                </c:pt>
                <c:pt idx="3">
                  <c:v>2018</c:v>
                </c:pt>
                <c:pt idx="4">
                  <c:v>2019</c:v>
                </c:pt>
                <c:pt idx="5">
                  <c:v>2020</c:v>
                </c:pt>
                <c:pt idx="6">
                  <c:v>2021</c:v>
                </c:pt>
              </c:numCache>
            </c:numRef>
          </c:cat>
          <c:val>
            <c:numRef>
              <c:f>topics_words_reweight_by_year!$N$49:$N$55</c:f>
              <c:numCache>
                <c:formatCode>General</c:formatCode>
                <c:ptCount val="7"/>
                <c:pt idx="0">
                  <c:v>0.15515825267984582</c:v>
                </c:pt>
                <c:pt idx="1">
                  <c:v>0.10393419523806575</c:v>
                </c:pt>
                <c:pt idx="2">
                  <c:v>9.6059059766723937E-2</c:v>
                </c:pt>
                <c:pt idx="3">
                  <c:v>8.9227781809649021E-2</c:v>
                </c:pt>
                <c:pt idx="4">
                  <c:v>0.13150499662920417</c:v>
                </c:pt>
                <c:pt idx="5">
                  <c:v>0.14082295872999634</c:v>
                </c:pt>
                <c:pt idx="6">
                  <c:v>0.13855412574131476</c:v>
                </c:pt>
              </c:numCache>
            </c:numRef>
          </c:val>
          <c:smooth val="0"/>
          <c:extLst>
            <c:ext xmlns:c16="http://schemas.microsoft.com/office/drawing/2014/chart" uri="{C3380CC4-5D6E-409C-BE32-E72D297353CC}">
              <c16:uniqueId val="{00000003-6848-48FF-9DC4-195E0DBFCB97}"/>
            </c:ext>
          </c:extLst>
        </c:ser>
        <c:ser>
          <c:idx val="4"/>
          <c:order val="4"/>
          <c:tx>
            <c:strRef>
              <c:f>topics_words_reweight_by_year!$O$48</c:f>
              <c:strCache>
                <c:ptCount val="1"/>
                <c:pt idx="0">
                  <c:v>Metholodgy</c:v>
                </c:pt>
              </c:strCache>
            </c:strRef>
          </c:tx>
          <c:spPr>
            <a:ln w="28575" cap="rnd">
              <a:solidFill>
                <a:schemeClr val="bg1">
                  <a:lumMod val="65000"/>
                </a:schemeClr>
              </a:solidFill>
              <a:round/>
            </a:ln>
            <a:effectLst/>
          </c:spPr>
          <c:marker>
            <c:symbol val="none"/>
          </c:marker>
          <c:cat>
            <c:numRef>
              <c:f>topics_words_reweight_by_year!$J$49:$J$55</c:f>
              <c:numCache>
                <c:formatCode>General</c:formatCode>
                <c:ptCount val="7"/>
                <c:pt idx="0">
                  <c:v>2015</c:v>
                </c:pt>
                <c:pt idx="1">
                  <c:v>2016</c:v>
                </c:pt>
                <c:pt idx="2">
                  <c:v>2017</c:v>
                </c:pt>
                <c:pt idx="3">
                  <c:v>2018</c:v>
                </c:pt>
                <c:pt idx="4">
                  <c:v>2019</c:v>
                </c:pt>
                <c:pt idx="5">
                  <c:v>2020</c:v>
                </c:pt>
                <c:pt idx="6">
                  <c:v>2021</c:v>
                </c:pt>
              </c:numCache>
            </c:numRef>
          </c:cat>
          <c:val>
            <c:numRef>
              <c:f>topics_words_reweight_by_year!$O$49:$O$55</c:f>
              <c:numCache>
                <c:formatCode>General</c:formatCode>
                <c:ptCount val="7"/>
                <c:pt idx="0">
                  <c:v>0.10448101516411556</c:v>
                </c:pt>
                <c:pt idx="1">
                  <c:v>8.1243061778243975E-2</c:v>
                </c:pt>
                <c:pt idx="2">
                  <c:v>0.10994951468337115</c:v>
                </c:pt>
                <c:pt idx="3">
                  <c:v>9.7414520747374195E-2</c:v>
                </c:pt>
                <c:pt idx="4">
                  <c:v>8.3161987193488732E-2</c:v>
                </c:pt>
                <c:pt idx="5">
                  <c:v>9.7234213764366764E-2</c:v>
                </c:pt>
                <c:pt idx="6">
                  <c:v>9.4367018047034137E-2</c:v>
                </c:pt>
              </c:numCache>
            </c:numRef>
          </c:val>
          <c:smooth val="0"/>
          <c:extLst>
            <c:ext xmlns:c16="http://schemas.microsoft.com/office/drawing/2014/chart" uri="{C3380CC4-5D6E-409C-BE32-E72D297353CC}">
              <c16:uniqueId val="{00000004-6848-48FF-9DC4-195E0DBFCB97}"/>
            </c:ext>
          </c:extLst>
        </c:ser>
        <c:ser>
          <c:idx val="5"/>
          <c:order val="5"/>
          <c:tx>
            <c:strRef>
              <c:f>topics_words_reweight_by_year!$P$48</c:f>
              <c:strCache>
                <c:ptCount val="1"/>
                <c:pt idx="0">
                  <c:v>Governance</c:v>
                </c:pt>
              </c:strCache>
            </c:strRef>
          </c:tx>
          <c:spPr>
            <a:ln w="28575" cap="rnd">
              <a:solidFill>
                <a:schemeClr val="accent2">
                  <a:lumMod val="75000"/>
                </a:schemeClr>
              </a:solidFill>
              <a:round/>
            </a:ln>
            <a:effectLst/>
          </c:spPr>
          <c:marker>
            <c:symbol val="none"/>
          </c:marker>
          <c:cat>
            <c:numRef>
              <c:f>topics_words_reweight_by_year!$J$49:$J$55</c:f>
              <c:numCache>
                <c:formatCode>General</c:formatCode>
                <c:ptCount val="7"/>
                <c:pt idx="0">
                  <c:v>2015</c:v>
                </c:pt>
                <c:pt idx="1">
                  <c:v>2016</c:v>
                </c:pt>
                <c:pt idx="2">
                  <c:v>2017</c:v>
                </c:pt>
                <c:pt idx="3">
                  <c:v>2018</c:v>
                </c:pt>
                <c:pt idx="4">
                  <c:v>2019</c:v>
                </c:pt>
                <c:pt idx="5">
                  <c:v>2020</c:v>
                </c:pt>
                <c:pt idx="6">
                  <c:v>2021</c:v>
                </c:pt>
              </c:numCache>
            </c:numRef>
          </c:cat>
          <c:val>
            <c:numRef>
              <c:f>topics_words_reweight_by_year!$P$49:$P$55</c:f>
              <c:numCache>
                <c:formatCode>General</c:formatCode>
                <c:ptCount val="7"/>
                <c:pt idx="0">
                  <c:v>0.23844812093479556</c:v>
                </c:pt>
                <c:pt idx="1">
                  <c:v>0.48753651061714592</c:v>
                </c:pt>
                <c:pt idx="2">
                  <c:v>0.46606506032931599</c:v>
                </c:pt>
                <c:pt idx="3">
                  <c:v>0.48306465245971381</c:v>
                </c:pt>
                <c:pt idx="4">
                  <c:v>0.3247827872414526</c:v>
                </c:pt>
                <c:pt idx="5">
                  <c:v>0.37357872246584384</c:v>
                </c:pt>
                <c:pt idx="6">
                  <c:v>0.32541633174815981</c:v>
                </c:pt>
              </c:numCache>
            </c:numRef>
          </c:val>
          <c:smooth val="0"/>
          <c:extLst>
            <c:ext xmlns:c16="http://schemas.microsoft.com/office/drawing/2014/chart" uri="{C3380CC4-5D6E-409C-BE32-E72D297353CC}">
              <c16:uniqueId val="{00000005-6848-48FF-9DC4-195E0DBFCB97}"/>
            </c:ext>
          </c:extLst>
        </c:ser>
        <c:ser>
          <c:idx val="6"/>
          <c:order val="6"/>
          <c:tx>
            <c:strRef>
              <c:f>topics_words_reweight_by_year!$Q$48</c:f>
              <c:strCache>
                <c:ptCount val="1"/>
                <c:pt idx="0">
                  <c:v>Climate</c:v>
                </c:pt>
              </c:strCache>
            </c:strRef>
          </c:tx>
          <c:spPr>
            <a:ln w="28575" cap="rnd">
              <a:solidFill>
                <a:schemeClr val="accent6">
                  <a:lumMod val="50000"/>
                </a:schemeClr>
              </a:solidFill>
              <a:round/>
            </a:ln>
            <a:effectLst/>
          </c:spPr>
          <c:marker>
            <c:symbol val="none"/>
          </c:marker>
          <c:cat>
            <c:numRef>
              <c:f>topics_words_reweight_by_year!$J$49:$J$55</c:f>
              <c:numCache>
                <c:formatCode>General</c:formatCode>
                <c:ptCount val="7"/>
                <c:pt idx="0">
                  <c:v>2015</c:v>
                </c:pt>
                <c:pt idx="1">
                  <c:v>2016</c:v>
                </c:pt>
                <c:pt idx="2">
                  <c:v>2017</c:v>
                </c:pt>
                <c:pt idx="3">
                  <c:v>2018</c:v>
                </c:pt>
                <c:pt idx="4">
                  <c:v>2019</c:v>
                </c:pt>
                <c:pt idx="5">
                  <c:v>2020</c:v>
                </c:pt>
                <c:pt idx="6">
                  <c:v>2021</c:v>
                </c:pt>
              </c:numCache>
            </c:numRef>
          </c:cat>
          <c:val>
            <c:numRef>
              <c:f>topics_words_reweight_by_year!$Q$49:$Q$55</c:f>
              <c:numCache>
                <c:formatCode>General</c:formatCode>
                <c:ptCount val="7"/>
                <c:pt idx="0">
                  <c:v>0.15363141438244138</c:v>
                </c:pt>
                <c:pt idx="1">
                  <c:v>0.10642263099679396</c:v>
                </c:pt>
                <c:pt idx="2">
                  <c:v>0.12661905805525064</c:v>
                </c:pt>
                <c:pt idx="3">
                  <c:v>0.11667462968592439</c:v>
                </c:pt>
                <c:pt idx="4">
                  <c:v>0.13012796046904049</c:v>
                </c:pt>
                <c:pt idx="5">
                  <c:v>0.13159530360989588</c:v>
                </c:pt>
                <c:pt idx="6">
                  <c:v>0.16862195371401492</c:v>
                </c:pt>
              </c:numCache>
            </c:numRef>
          </c:val>
          <c:smooth val="0"/>
          <c:extLst>
            <c:ext xmlns:c16="http://schemas.microsoft.com/office/drawing/2014/chart" uri="{C3380CC4-5D6E-409C-BE32-E72D297353CC}">
              <c16:uniqueId val="{00000006-6848-48FF-9DC4-195E0DBFCB97}"/>
            </c:ext>
          </c:extLst>
        </c:ser>
        <c:dLbls>
          <c:showLegendKey val="0"/>
          <c:showVal val="0"/>
          <c:showCatName val="0"/>
          <c:showSerName val="0"/>
          <c:showPercent val="0"/>
          <c:showBubbleSize val="0"/>
        </c:dLbls>
        <c:smooth val="0"/>
        <c:axId val="1919712863"/>
        <c:axId val="1919718687"/>
      </c:lineChart>
      <c:catAx>
        <c:axId val="19197128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8687"/>
        <c:crosses val="autoZero"/>
        <c:auto val="1"/>
        <c:lblAlgn val="ctr"/>
        <c:lblOffset val="100"/>
        <c:noMultiLvlLbl val="0"/>
      </c:catAx>
      <c:valAx>
        <c:axId val="1919718687"/>
        <c:scaling>
          <c:orientation val="minMax"/>
          <c:max val="0.5"/>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286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SG"/>
              <a:t>Wilmar Int'l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topics_words_reweight_by_year!$K$57</c:f>
              <c:strCache>
                <c:ptCount val="1"/>
                <c:pt idx="0">
                  <c:v>Community</c:v>
                </c:pt>
              </c:strCache>
            </c:strRef>
          </c:tx>
          <c:spPr>
            <a:ln w="28575" cap="rnd">
              <a:solidFill>
                <a:schemeClr val="accent1"/>
              </a:solidFill>
              <a:round/>
            </a:ln>
            <a:effectLst/>
          </c:spPr>
          <c:marker>
            <c:symbol val="none"/>
          </c:marker>
          <c:cat>
            <c:numRef>
              <c:f>topics_words_reweight_by_year!$J$58:$J$64</c:f>
              <c:numCache>
                <c:formatCode>General</c:formatCode>
                <c:ptCount val="7"/>
                <c:pt idx="0">
                  <c:v>2015</c:v>
                </c:pt>
                <c:pt idx="1">
                  <c:v>2016</c:v>
                </c:pt>
                <c:pt idx="2">
                  <c:v>2017</c:v>
                </c:pt>
                <c:pt idx="3">
                  <c:v>2018</c:v>
                </c:pt>
                <c:pt idx="4">
                  <c:v>2019</c:v>
                </c:pt>
                <c:pt idx="5">
                  <c:v>2020</c:v>
                </c:pt>
                <c:pt idx="6">
                  <c:v>2021</c:v>
                </c:pt>
              </c:numCache>
            </c:numRef>
          </c:cat>
          <c:val>
            <c:numRef>
              <c:f>topics_words_reweight_by_year!$K$58:$K$64</c:f>
              <c:numCache>
                <c:formatCode>General</c:formatCode>
                <c:ptCount val="7"/>
                <c:pt idx="0">
                  <c:v>0.13003457633164345</c:v>
                </c:pt>
                <c:pt idx="1">
                  <c:v>0.12952437505340733</c:v>
                </c:pt>
                <c:pt idx="2">
                  <c:v>0.12201717297043185</c:v>
                </c:pt>
                <c:pt idx="3">
                  <c:v>0.12131383210038664</c:v>
                </c:pt>
                <c:pt idx="4">
                  <c:v>0.11178776686533855</c:v>
                </c:pt>
                <c:pt idx="5">
                  <c:v>0.13751382671159187</c:v>
                </c:pt>
                <c:pt idx="6">
                  <c:v>0.15672959779368983</c:v>
                </c:pt>
              </c:numCache>
            </c:numRef>
          </c:val>
          <c:smooth val="0"/>
          <c:extLst>
            <c:ext xmlns:c16="http://schemas.microsoft.com/office/drawing/2014/chart" uri="{C3380CC4-5D6E-409C-BE32-E72D297353CC}">
              <c16:uniqueId val="{00000000-4520-4EE7-A5CF-EDE5D937FA83}"/>
            </c:ext>
          </c:extLst>
        </c:ser>
        <c:ser>
          <c:idx val="1"/>
          <c:order val="1"/>
          <c:tx>
            <c:strRef>
              <c:f>topics_words_reweight_by_year!$L$57</c:f>
              <c:strCache>
                <c:ptCount val="1"/>
                <c:pt idx="0">
                  <c:v>Resources</c:v>
                </c:pt>
              </c:strCache>
            </c:strRef>
          </c:tx>
          <c:spPr>
            <a:ln w="28575" cap="rnd">
              <a:solidFill>
                <a:schemeClr val="accent6">
                  <a:lumMod val="40000"/>
                  <a:lumOff val="60000"/>
                </a:schemeClr>
              </a:solidFill>
              <a:round/>
            </a:ln>
            <a:effectLst/>
          </c:spPr>
          <c:marker>
            <c:symbol val="none"/>
          </c:marker>
          <c:cat>
            <c:numRef>
              <c:f>topics_words_reweight_by_year!$J$58:$J$64</c:f>
              <c:numCache>
                <c:formatCode>General</c:formatCode>
                <c:ptCount val="7"/>
                <c:pt idx="0">
                  <c:v>2015</c:v>
                </c:pt>
                <c:pt idx="1">
                  <c:v>2016</c:v>
                </c:pt>
                <c:pt idx="2">
                  <c:v>2017</c:v>
                </c:pt>
                <c:pt idx="3">
                  <c:v>2018</c:v>
                </c:pt>
                <c:pt idx="4">
                  <c:v>2019</c:v>
                </c:pt>
                <c:pt idx="5">
                  <c:v>2020</c:v>
                </c:pt>
                <c:pt idx="6">
                  <c:v>2021</c:v>
                </c:pt>
              </c:numCache>
            </c:numRef>
          </c:cat>
          <c:val>
            <c:numRef>
              <c:f>topics_words_reweight_by_year!$L$58:$L$64</c:f>
              <c:numCache>
                <c:formatCode>General</c:formatCode>
                <c:ptCount val="7"/>
                <c:pt idx="0">
                  <c:v>0.26556950924351475</c:v>
                </c:pt>
                <c:pt idx="1">
                  <c:v>0.24919948165788747</c:v>
                </c:pt>
                <c:pt idx="2">
                  <c:v>0.28916738657008151</c:v>
                </c:pt>
                <c:pt idx="3">
                  <c:v>0.28095651660956616</c:v>
                </c:pt>
                <c:pt idx="4">
                  <c:v>0.34708972869630317</c:v>
                </c:pt>
                <c:pt idx="5">
                  <c:v>0.2639105411253716</c:v>
                </c:pt>
                <c:pt idx="6">
                  <c:v>0.23762122304491856</c:v>
                </c:pt>
              </c:numCache>
            </c:numRef>
          </c:val>
          <c:smooth val="0"/>
          <c:extLst>
            <c:ext xmlns:c16="http://schemas.microsoft.com/office/drawing/2014/chart" uri="{C3380CC4-5D6E-409C-BE32-E72D297353CC}">
              <c16:uniqueId val="{00000001-4520-4EE7-A5CF-EDE5D937FA83}"/>
            </c:ext>
          </c:extLst>
        </c:ser>
        <c:ser>
          <c:idx val="2"/>
          <c:order val="2"/>
          <c:tx>
            <c:strRef>
              <c:f>topics_words_reweight_by_year!$M$57</c:f>
              <c:strCache>
                <c:ptCount val="1"/>
                <c:pt idx="0">
                  <c:v>Customers</c:v>
                </c:pt>
              </c:strCache>
            </c:strRef>
          </c:tx>
          <c:spPr>
            <a:ln w="28575" cap="rnd">
              <a:solidFill>
                <a:schemeClr val="accent1">
                  <a:lumMod val="75000"/>
                </a:schemeClr>
              </a:solidFill>
              <a:prstDash val="dash"/>
              <a:round/>
            </a:ln>
            <a:effectLst/>
          </c:spPr>
          <c:marker>
            <c:symbol val="none"/>
          </c:marker>
          <c:cat>
            <c:numRef>
              <c:f>topics_words_reweight_by_year!$J$58:$J$64</c:f>
              <c:numCache>
                <c:formatCode>General</c:formatCode>
                <c:ptCount val="7"/>
                <c:pt idx="0">
                  <c:v>2015</c:v>
                </c:pt>
                <c:pt idx="1">
                  <c:v>2016</c:v>
                </c:pt>
                <c:pt idx="2">
                  <c:v>2017</c:v>
                </c:pt>
                <c:pt idx="3">
                  <c:v>2018</c:v>
                </c:pt>
                <c:pt idx="4">
                  <c:v>2019</c:v>
                </c:pt>
                <c:pt idx="5">
                  <c:v>2020</c:v>
                </c:pt>
                <c:pt idx="6">
                  <c:v>2021</c:v>
                </c:pt>
              </c:numCache>
            </c:numRef>
          </c:cat>
          <c:val>
            <c:numRef>
              <c:f>topics_words_reweight_by_year!$M$58:$M$64</c:f>
              <c:numCache>
                <c:formatCode>General</c:formatCode>
                <c:ptCount val="7"/>
                <c:pt idx="0">
                  <c:v>8.530065343367052E-2</c:v>
                </c:pt>
                <c:pt idx="1">
                  <c:v>8.3853384384010216E-2</c:v>
                </c:pt>
                <c:pt idx="2">
                  <c:v>8.1503944703759365E-2</c:v>
                </c:pt>
                <c:pt idx="3">
                  <c:v>8.8065974617844336E-2</c:v>
                </c:pt>
                <c:pt idx="4">
                  <c:v>8.3956066107610791E-2</c:v>
                </c:pt>
                <c:pt idx="5">
                  <c:v>0.12022227852978702</c:v>
                </c:pt>
                <c:pt idx="6">
                  <c:v>0.13207971092666199</c:v>
                </c:pt>
              </c:numCache>
            </c:numRef>
          </c:val>
          <c:smooth val="0"/>
          <c:extLst>
            <c:ext xmlns:c16="http://schemas.microsoft.com/office/drawing/2014/chart" uri="{C3380CC4-5D6E-409C-BE32-E72D297353CC}">
              <c16:uniqueId val="{00000002-4520-4EE7-A5CF-EDE5D937FA83}"/>
            </c:ext>
          </c:extLst>
        </c:ser>
        <c:ser>
          <c:idx val="3"/>
          <c:order val="3"/>
          <c:tx>
            <c:strRef>
              <c:f>topics_words_reweight_by_year!$N$57</c:f>
              <c:strCache>
                <c:ptCount val="1"/>
                <c:pt idx="0">
                  <c:v>Employees</c:v>
                </c:pt>
              </c:strCache>
            </c:strRef>
          </c:tx>
          <c:spPr>
            <a:ln w="28575" cap="rnd">
              <a:solidFill>
                <a:schemeClr val="accent1">
                  <a:lumMod val="60000"/>
                  <a:lumOff val="40000"/>
                </a:schemeClr>
              </a:solidFill>
              <a:prstDash val="dash"/>
              <a:round/>
            </a:ln>
            <a:effectLst/>
          </c:spPr>
          <c:marker>
            <c:symbol val="none"/>
          </c:marker>
          <c:cat>
            <c:numRef>
              <c:f>topics_words_reweight_by_year!$J$58:$J$64</c:f>
              <c:numCache>
                <c:formatCode>General</c:formatCode>
                <c:ptCount val="7"/>
                <c:pt idx="0">
                  <c:v>2015</c:v>
                </c:pt>
                <c:pt idx="1">
                  <c:v>2016</c:v>
                </c:pt>
                <c:pt idx="2">
                  <c:v>2017</c:v>
                </c:pt>
                <c:pt idx="3">
                  <c:v>2018</c:v>
                </c:pt>
                <c:pt idx="4">
                  <c:v>2019</c:v>
                </c:pt>
                <c:pt idx="5">
                  <c:v>2020</c:v>
                </c:pt>
                <c:pt idx="6">
                  <c:v>2021</c:v>
                </c:pt>
              </c:numCache>
            </c:numRef>
          </c:cat>
          <c:val>
            <c:numRef>
              <c:f>topics_words_reweight_by_year!$N$58:$N$64</c:f>
              <c:numCache>
                <c:formatCode>General</c:formatCode>
                <c:ptCount val="7"/>
                <c:pt idx="0">
                  <c:v>8.5927677649468903E-2</c:v>
                </c:pt>
                <c:pt idx="1">
                  <c:v>0.11116572365733225</c:v>
                </c:pt>
                <c:pt idx="2">
                  <c:v>0.11451263291406306</c:v>
                </c:pt>
                <c:pt idx="3">
                  <c:v>0.11902915202787902</c:v>
                </c:pt>
                <c:pt idx="4">
                  <c:v>0.10404647231474337</c:v>
                </c:pt>
                <c:pt idx="5">
                  <c:v>0.14098772279294861</c:v>
                </c:pt>
                <c:pt idx="6">
                  <c:v>0.14903737782963619</c:v>
                </c:pt>
              </c:numCache>
            </c:numRef>
          </c:val>
          <c:smooth val="0"/>
          <c:extLst>
            <c:ext xmlns:c16="http://schemas.microsoft.com/office/drawing/2014/chart" uri="{C3380CC4-5D6E-409C-BE32-E72D297353CC}">
              <c16:uniqueId val="{00000003-4520-4EE7-A5CF-EDE5D937FA83}"/>
            </c:ext>
          </c:extLst>
        </c:ser>
        <c:ser>
          <c:idx val="4"/>
          <c:order val="4"/>
          <c:tx>
            <c:strRef>
              <c:f>topics_words_reweight_by_year!$O$57</c:f>
              <c:strCache>
                <c:ptCount val="1"/>
                <c:pt idx="0">
                  <c:v>Metholodgy</c:v>
                </c:pt>
              </c:strCache>
            </c:strRef>
          </c:tx>
          <c:spPr>
            <a:ln w="28575" cap="rnd">
              <a:solidFill>
                <a:schemeClr val="bg1">
                  <a:lumMod val="65000"/>
                </a:schemeClr>
              </a:solidFill>
              <a:round/>
            </a:ln>
            <a:effectLst/>
          </c:spPr>
          <c:marker>
            <c:symbol val="none"/>
          </c:marker>
          <c:cat>
            <c:numRef>
              <c:f>topics_words_reweight_by_year!$J$58:$J$64</c:f>
              <c:numCache>
                <c:formatCode>General</c:formatCode>
                <c:ptCount val="7"/>
                <c:pt idx="0">
                  <c:v>2015</c:v>
                </c:pt>
                <c:pt idx="1">
                  <c:v>2016</c:v>
                </c:pt>
                <c:pt idx="2">
                  <c:v>2017</c:v>
                </c:pt>
                <c:pt idx="3">
                  <c:v>2018</c:v>
                </c:pt>
                <c:pt idx="4">
                  <c:v>2019</c:v>
                </c:pt>
                <c:pt idx="5">
                  <c:v>2020</c:v>
                </c:pt>
                <c:pt idx="6">
                  <c:v>2021</c:v>
                </c:pt>
              </c:numCache>
            </c:numRef>
          </c:cat>
          <c:val>
            <c:numRef>
              <c:f>topics_words_reweight_by_year!$O$58:$O$64</c:f>
              <c:numCache>
                <c:formatCode>General</c:formatCode>
                <c:ptCount val="7"/>
                <c:pt idx="0">
                  <c:v>0.18392873261241371</c:v>
                </c:pt>
                <c:pt idx="1">
                  <c:v>0.18565032233886777</c:v>
                </c:pt>
                <c:pt idx="2">
                  <c:v>0.16300069169010703</c:v>
                </c:pt>
                <c:pt idx="3">
                  <c:v>0.16698382511803456</c:v>
                </c:pt>
                <c:pt idx="4">
                  <c:v>0.16325662231381119</c:v>
                </c:pt>
                <c:pt idx="5">
                  <c:v>0.1430489341022495</c:v>
                </c:pt>
                <c:pt idx="6">
                  <c:v>0.10376660939078207</c:v>
                </c:pt>
              </c:numCache>
            </c:numRef>
          </c:val>
          <c:smooth val="0"/>
          <c:extLst>
            <c:ext xmlns:c16="http://schemas.microsoft.com/office/drawing/2014/chart" uri="{C3380CC4-5D6E-409C-BE32-E72D297353CC}">
              <c16:uniqueId val="{00000004-4520-4EE7-A5CF-EDE5D937FA83}"/>
            </c:ext>
          </c:extLst>
        </c:ser>
        <c:ser>
          <c:idx val="5"/>
          <c:order val="5"/>
          <c:tx>
            <c:strRef>
              <c:f>topics_words_reweight_by_year!$P$57</c:f>
              <c:strCache>
                <c:ptCount val="1"/>
                <c:pt idx="0">
                  <c:v>Governance</c:v>
                </c:pt>
              </c:strCache>
            </c:strRef>
          </c:tx>
          <c:spPr>
            <a:ln w="28575" cap="rnd">
              <a:solidFill>
                <a:schemeClr val="accent2">
                  <a:lumMod val="75000"/>
                </a:schemeClr>
              </a:solidFill>
              <a:round/>
            </a:ln>
            <a:effectLst/>
          </c:spPr>
          <c:marker>
            <c:symbol val="none"/>
          </c:marker>
          <c:cat>
            <c:numRef>
              <c:f>topics_words_reweight_by_year!$J$58:$J$64</c:f>
              <c:numCache>
                <c:formatCode>General</c:formatCode>
                <c:ptCount val="7"/>
                <c:pt idx="0">
                  <c:v>2015</c:v>
                </c:pt>
                <c:pt idx="1">
                  <c:v>2016</c:v>
                </c:pt>
                <c:pt idx="2">
                  <c:v>2017</c:v>
                </c:pt>
                <c:pt idx="3">
                  <c:v>2018</c:v>
                </c:pt>
                <c:pt idx="4">
                  <c:v>2019</c:v>
                </c:pt>
                <c:pt idx="5">
                  <c:v>2020</c:v>
                </c:pt>
                <c:pt idx="6">
                  <c:v>2021</c:v>
                </c:pt>
              </c:numCache>
            </c:numRef>
          </c:cat>
          <c:val>
            <c:numRef>
              <c:f>topics_words_reweight_by_year!$P$58:$P$64</c:f>
              <c:numCache>
                <c:formatCode>General</c:formatCode>
                <c:ptCount val="7"/>
                <c:pt idx="0">
                  <c:v>0.14236234198665537</c:v>
                </c:pt>
                <c:pt idx="1">
                  <c:v>0.142377666823889</c:v>
                </c:pt>
                <c:pt idx="2">
                  <c:v>0.13349745925283032</c:v>
                </c:pt>
                <c:pt idx="3">
                  <c:v>0.13068675465839022</c:v>
                </c:pt>
                <c:pt idx="4">
                  <c:v>0.11281831535732513</c:v>
                </c:pt>
                <c:pt idx="5">
                  <c:v>0.10762195800235107</c:v>
                </c:pt>
                <c:pt idx="6">
                  <c:v>0.12563621158608657</c:v>
                </c:pt>
              </c:numCache>
            </c:numRef>
          </c:val>
          <c:smooth val="0"/>
          <c:extLst>
            <c:ext xmlns:c16="http://schemas.microsoft.com/office/drawing/2014/chart" uri="{C3380CC4-5D6E-409C-BE32-E72D297353CC}">
              <c16:uniqueId val="{00000005-4520-4EE7-A5CF-EDE5D937FA83}"/>
            </c:ext>
          </c:extLst>
        </c:ser>
        <c:ser>
          <c:idx val="6"/>
          <c:order val="6"/>
          <c:tx>
            <c:strRef>
              <c:f>topics_words_reweight_by_year!$Q$57</c:f>
              <c:strCache>
                <c:ptCount val="1"/>
                <c:pt idx="0">
                  <c:v>Climate</c:v>
                </c:pt>
              </c:strCache>
            </c:strRef>
          </c:tx>
          <c:spPr>
            <a:ln w="28575" cap="rnd">
              <a:solidFill>
                <a:schemeClr val="accent6">
                  <a:lumMod val="50000"/>
                </a:schemeClr>
              </a:solidFill>
              <a:round/>
            </a:ln>
            <a:effectLst/>
          </c:spPr>
          <c:marker>
            <c:symbol val="none"/>
          </c:marker>
          <c:cat>
            <c:numRef>
              <c:f>topics_words_reweight_by_year!$J$58:$J$64</c:f>
              <c:numCache>
                <c:formatCode>General</c:formatCode>
                <c:ptCount val="7"/>
                <c:pt idx="0">
                  <c:v>2015</c:v>
                </c:pt>
                <c:pt idx="1">
                  <c:v>2016</c:v>
                </c:pt>
                <c:pt idx="2">
                  <c:v>2017</c:v>
                </c:pt>
                <c:pt idx="3">
                  <c:v>2018</c:v>
                </c:pt>
                <c:pt idx="4">
                  <c:v>2019</c:v>
                </c:pt>
                <c:pt idx="5">
                  <c:v>2020</c:v>
                </c:pt>
                <c:pt idx="6">
                  <c:v>2021</c:v>
                </c:pt>
              </c:numCache>
            </c:numRef>
          </c:cat>
          <c:val>
            <c:numRef>
              <c:f>topics_words_reweight_by_year!$Q$58:$Q$64</c:f>
              <c:numCache>
                <c:formatCode>General</c:formatCode>
                <c:ptCount val="7"/>
                <c:pt idx="0">
                  <c:v>0.10687650874263339</c:v>
                </c:pt>
                <c:pt idx="1">
                  <c:v>9.8229046084606128E-2</c:v>
                </c:pt>
                <c:pt idx="2">
                  <c:v>9.630071189872684E-2</c:v>
                </c:pt>
                <c:pt idx="3">
                  <c:v>9.2963944867899106E-2</c:v>
                </c:pt>
                <c:pt idx="4">
                  <c:v>7.7045028344867927E-2</c:v>
                </c:pt>
                <c:pt idx="5">
                  <c:v>8.6694738735700383E-2</c:v>
                </c:pt>
                <c:pt idx="6">
                  <c:v>9.5129269428224944E-2</c:v>
                </c:pt>
              </c:numCache>
            </c:numRef>
          </c:val>
          <c:smooth val="0"/>
          <c:extLst>
            <c:ext xmlns:c16="http://schemas.microsoft.com/office/drawing/2014/chart" uri="{C3380CC4-5D6E-409C-BE32-E72D297353CC}">
              <c16:uniqueId val="{00000006-4520-4EE7-A5CF-EDE5D937FA83}"/>
            </c:ext>
          </c:extLst>
        </c:ser>
        <c:dLbls>
          <c:showLegendKey val="0"/>
          <c:showVal val="0"/>
          <c:showCatName val="0"/>
          <c:showSerName val="0"/>
          <c:showPercent val="0"/>
          <c:showBubbleSize val="0"/>
        </c:dLbls>
        <c:smooth val="0"/>
        <c:axId val="1919712863"/>
        <c:axId val="1919718687"/>
      </c:lineChart>
      <c:catAx>
        <c:axId val="19197128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8687"/>
        <c:crosses val="autoZero"/>
        <c:auto val="1"/>
        <c:lblAlgn val="ctr"/>
        <c:lblOffset val="100"/>
        <c:noMultiLvlLbl val="0"/>
      </c:catAx>
      <c:valAx>
        <c:axId val="1919718687"/>
        <c:scaling>
          <c:orientation val="minMax"/>
          <c:max val="0.5"/>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286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3DF39F-54AF-474A-BDF7-AF4032A637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10978</TotalTime>
  <Pages>1</Pages>
  <Words>31054</Words>
  <Characters>177010</Characters>
  <Application>Microsoft Office Word</Application>
  <DocSecurity>0</DocSecurity>
  <Lines>1475</Lines>
  <Paragraphs>415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Chia</dc:creator>
  <cp:keywords/>
  <dc:description/>
  <cp:lastModifiedBy>Jeremy Chia</cp:lastModifiedBy>
  <cp:revision>1189</cp:revision>
  <dcterms:created xsi:type="dcterms:W3CDTF">2022-07-12T13:13:00Z</dcterms:created>
  <dcterms:modified xsi:type="dcterms:W3CDTF">2022-10-11T13:44:00Z</dcterms:modified>
</cp:coreProperties>
</file>