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715807"/>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715808"/>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1EDCE368" w14:textId="71443B85" w:rsidR="00F931FF"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715807" w:history="1">
            <w:r w:rsidR="00F931FF" w:rsidRPr="009A039F">
              <w:rPr>
                <w:rStyle w:val="Hyperlink"/>
                <w:noProof/>
              </w:rPr>
              <w:t>Abstract</w:t>
            </w:r>
            <w:r w:rsidR="00F931FF">
              <w:rPr>
                <w:noProof/>
                <w:webHidden/>
              </w:rPr>
              <w:tab/>
            </w:r>
            <w:r w:rsidR="00F931FF">
              <w:rPr>
                <w:noProof/>
                <w:webHidden/>
              </w:rPr>
              <w:fldChar w:fldCharType="begin"/>
            </w:r>
            <w:r w:rsidR="00F931FF">
              <w:rPr>
                <w:noProof/>
                <w:webHidden/>
              </w:rPr>
              <w:instrText xml:space="preserve"> PAGEREF _Toc113715807 \h </w:instrText>
            </w:r>
            <w:r w:rsidR="00F931FF">
              <w:rPr>
                <w:noProof/>
                <w:webHidden/>
              </w:rPr>
            </w:r>
            <w:r w:rsidR="00F931FF">
              <w:rPr>
                <w:noProof/>
                <w:webHidden/>
              </w:rPr>
              <w:fldChar w:fldCharType="separate"/>
            </w:r>
            <w:r w:rsidR="00F931FF">
              <w:rPr>
                <w:noProof/>
                <w:webHidden/>
              </w:rPr>
              <w:t>i</w:t>
            </w:r>
            <w:r w:rsidR="00F931FF">
              <w:rPr>
                <w:noProof/>
                <w:webHidden/>
              </w:rPr>
              <w:fldChar w:fldCharType="end"/>
            </w:r>
          </w:hyperlink>
        </w:p>
        <w:p w14:paraId="1B0CBDC9" w14:textId="4D1306E2" w:rsidR="00F931FF" w:rsidRDefault="00F931FF">
          <w:pPr>
            <w:pStyle w:val="TOC1"/>
            <w:tabs>
              <w:tab w:val="right" w:pos="8210"/>
            </w:tabs>
            <w:rPr>
              <w:rFonts w:asciiTheme="minorHAnsi" w:hAnsiTheme="minorHAnsi" w:cstheme="minorBidi"/>
              <w:noProof/>
              <w:sz w:val="22"/>
              <w:szCs w:val="22"/>
            </w:rPr>
          </w:pPr>
          <w:hyperlink w:anchor="_Toc113715808" w:history="1">
            <w:r w:rsidRPr="009A039F">
              <w:rPr>
                <w:rStyle w:val="Hyperlink"/>
                <w:noProof/>
              </w:rPr>
              <w:t>Acknowledgements</w:t>
            </w:r>
            <w:r>
              <w:rPr>
                <w:noProof/>
                <w:webHidden/>
              </w:rPr>
              <w:tab/>
            </w:r>
            <w:r>
              <w:rPr>
                <w:noProof/>
                <w:webHidden/>
              </w:rPr>
              <w:fldChar w:fldCharType="begin"/>
            </w:r>
            <w:r>
              <w:rPr>
                <w:noProof/>
                <w:webHidden/>
              </w:rPr>
              <w:instrText xml:space="preserve"> PAGEREF _Toc113715808 \h </w:instrText>
            </w:r>
            <w:r>
              <w:rPr>
                <w:noProof/>
                <w:webHidden/>
              </w:rPr>
            </w:r>
            <w:r>
              <w:rPr>
                <w:noProof/>
                <w:webHidden/>
              </w:rPr>
              <w:fldChar w:fldCharType="separate"/>
            </w:r>
            <w:r>
              <w:rPr>
                <w:noProof/>
                <w:webHidden/>
              </w:rPr>
              <w:t>ii</w:t>
            </w:r>
            <w:r>
              <w:rPr>
                <w:noProof/>
                <w:webHidden/>
              </w:rPr>
              <w:fldChar w:fldCharType="end"/>
            </w:r>
          </w:hyperlink>
        </w:p>
        <w:p w14:paraId="52D999EA" w14:textId="26789BAA" w:rsidR="00F931FF" w:rsidRDefault="00F931FF">
          <w:pPr>
            <w:pStyle w:val="TOC1"/>
            <w:tabs>
              <w:tab w:val="right" w:pos="8210"/>
            </w:tabs>
            <w:rPr>
              <w:rFonts w:asciiTheme="minorHAnsi" w:hAnsiTheme="minorHAnsi" w:cstheme="minorBidi"/>
              <w:noProof/>
              <w:sz w:val="22"/>
              <w:szCs w:val="22"/>
            </w:rPr>
          </w:pPr>
          <w:hyperlink w:anchor="_Toc113715809" w:history="1">
            <w:r w:rsidRPr="009A039F">
              <w:rPr>
                <w:rStyle w:val="Hyperlink"/>
                <w:noProof/>
              </w:rPr>
              <w:t>Table of Figures</w:t>
            </w:r>
            <w:r>
              <w:rPr>
                <w:noProof/>
                <w:webHidden/>
              </w:rPr>
              <w:tab/>
            </w:r>
            <w:r>
              <w:rPr>
                <w:noProof/>
                <w:webHidden/>
              </w:rPr>
              <w:fldChar w:fldCharType="begin"/>
            </w:r>
            <w:r>
              <w:rPr>
                <w:noProof/>
                <w:webHidden/>
              </w:rPr>
              <w:instrText xml:space="preserve"> PAGEREF _Toc113715809 \h </w:instrText>
            </w:r>
            <w:r>
              <w:rPr>
                <w:noProof/>
                <w:webHidden/>
              </w:rPr>
            </w:r>
            <w:r>
              <w:rPr>
                <w:noProof/>
                <w:webHidden/>
              </w:rPr>
              <w:fldChar w:fldCharType="separate"/>
            </w:r>
            <w:r>
              <w:rPr>
                <w:noProof/>
                <w:webHidden/>
              </w:rPr>
              <w:t>v</w:t>
            </w:r>
            <w:r>
              <w:rPr>
                <w:noProof/>
                <w:webHidden/>
              </w:rPr>
              <w:fldChar w:fldCharType="end"/>
            </w:r>
          </w:hyperlink>
        </w:p>
        <w:p w14:paraId="00F2944E" w14:textId="21037F74" w:rsidR="00F931FF" w:rsidRDefault="00F931FF">
          <w:pPr>
            <w:pStyle w:val="TOC1"/>
            <w:tabs>
              <w:tab w:val="right" w:pos="8210"/>
            </w:tabs>
            <w:rPr>
              <w:rFonts w:asciiTheme="minorHAnsi" w:hAnsiTheme="minorHAnsi" w:cstheme="minorBidi"/>
              <w:noProof/>
              <w:sz w:val="22"/>
              <w:szCs w:val="22"/>
            </w:rPr>
          </w:pPr>
          <w:hyperlink w:anchor="_Toc113715810" w:history="1">
            <w:r w:rsidRPr="009A039F">
              <w:rPr>
                <w:rStyle w:val="Hyperlink"/>
                <w:noProof/>
              </w:rPr>
              <w:t>Introduction</w:t>
            </w:r>
            <w:r>
              <w:rPr>
                <w:noProof/>
                <w:webHidden/>
              </w:rPr>
              <w:tab/>
            </w:r>
            <w:r>
              <w:rPr>
                <w:noProof/>
                <w:webHidden/>
              </w:rPr>
              <w:fldChar w:fldCharType="begin"/>
            </w:r>
            <w:r>
              <w:rPr>
                <w:noProof/>
                <w:webHidden/>
              </w:rPr>
              <w:instrText xml:space="preserve"> PAGEREF _Toc113715810 \h </w:instrText>
            </w:r>
            <w:r>
              <w:rPr>
                <w:noProof/>
                <w:webHidden/>
              </w:rPr>
            </w:r>
            <w:r>
              <w:rPr>
                <w:noProof/>
                <w:webHidden/>
              </w:rPr>
              <w:fldChar w:fldCharType="separate"/>
            </w:r>
            <w:r>
              <w:rPr>
                <w:noProof/>
                <w:webHidden/>
              </w:rPr>
              <w:t>1</w:t>
            </w:r>
            <w:r>
              <w:rPr>
                <w:noProof/>
                <w:webHidden/>
              </w:rPr>
              <w:fldChar w:fldCharType="end"/>
            </w:r>
          </w:hyperlink>
        </w:p>
        <w:p w14:paraId="75303632" w14:textId="592032DB" w:rsidR="00F931FF" w:rsidRDefault="00F931FF">
          <w:pPr>
            <w:pStyle w:val="TOC1"/>
            <w:tabs>
              <w:tab w:val="right" w:pos="8210"/>
            </w:tabs>
            <w:rPr>
              <w:rFonts w:asciiTheme="minorHAnsi" w:hAnsiTheme="minorHAnsi" w:cstheme="minorBidi"/>
              <w:noProof/>
              <w:sz w:val="22"/>
              <w:szCs w:val="22"/>
            </w:rPr>
          </w:pPr>
          <w:hyperlink w:anchor="_Toc113715811" w:history="1">
            <w:r w:rsidRPr="009A039F">
              <w:rPr>
                <w:rStyle w:val="Hyperlink"/>
                <w:noProof/>
              </w:rPr>
              <w:t>Literature Review</w:t>
            </w:r>
            <w:r>
              <w:rPr>
                <w:noProof/>
                <w:webHidden/>
              </w:rPr>
              <w:tab/>
            </w:r>
            <w:r>
              <w:rPr>
                <w:noProof/>
                <w:webHidden/>
              </w:rPr>
              <w:fldChar w:fldCharType="begin"/>
            </w:r>
            <w:r>
              <w:rPr>
                <w:noProof/>
                <w:webHidden/>
              </w:rPr>
              <w:instrText xml:space="preserve"> PAGEREF _Toc113715811 \h </w:instrText>
            </w:r>
            <w:r>
              <w:rPr>
                <w:noProof/>
                <w:webHidden/>
              </w:rPr>
            </w:r>
            <w:r>
              <w:rPr>
                <w:noProof/>
                <w:webHidden/>
              </w:rPr>
              <w:fldChar w:fldCharType="separate"/>
            </w:r>
            <w:r>
              <w:rPr>
                <w:noProof/>
                <w:webHidden/>
              </w:rPr>
              <w:t>4</w:t>
            </w:r>
            <w:r>
              <w:rPr>
                <w:noProof/>
                <w:webHidden/>
              </w:rPr>
              <w:fldChar w:fldCharType="end"/>
            </w:r>
          </w:hyperlink>
        </w:p>
        <w:p w14:paraId="559C0F67" w14:textId="067E5563" w:rsidR="00F931FF" w:rsidRDefault="00F931FF">
          <w:pPr>
            <w:pStyle w:val="TOC2"/>
            <w:tabs>
              <w:tab w:val="right" w:pos="8210"/>
            </w:tabs>
            <w:rPr>
              <w:rFonts w:asciiTheme="minorHAnsi" w:hAnsiTheme="minorHAnsi" w:cstheme="minorBidi"/>
              <w:noProof/>
              <w:sz w:val="22"/>
              <w:szCs w:val="22"/>
            </w:rPr>
          </w:pPr>
          <w:hyperlink w:anchor="_Toc113715812" w:history="1">
            <w:r w:rsidRPr="009A039F">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_Toc113715812 \h </w:instrText>
            </w:r>
            <w:r>
              <w:rPr>
                <w:noProof/>
                <w:webHidden/>
              </w:rPr>
            </w:r>
            <w:r>
              <w:rPr>
                <w:noProof/>
                <w:webHidden/>
              </w:rPr>
              <w:fldChar w:fldCharType="separate"/>
            </w:r>
            <w:r>
              <w:rPr>
                <w:noProof/>
                <w:webHidden/>
              </w:rPr>
              <w:t>4</w:t>
            </w:r>
            <w:r>
              <w:rPr>
                <w:noProof/>
                <w:webHidden/>
              </w:rPr>
              <w:fldChar w:fldCharType="end"/>
            </w:r>
          </w:hyperlink>
        </w:p>
        <w:p w14:paraId="5F07D5BB" w14:textId="3D860CEC" w:rsidR="00F931FF" w:rsidRDefault="00F931FF">
          <w:pPr>
            <w:pStyle w:val="TOC2"/>
            <w:tabs>
              <w:tab w:val="right" w:pos="8210"/>
            </w:tabs>
            <w:rPr>
              <w:rFonts w:asciiTheme="minorHAnsi" w:hAnsiTheme="minorHAnsi" w:cstheme="minorBidi"/>
              <w:noProof/>
              <w:sz w:val="22"/>
              <w:szCs w:val="22"/>
            </w:rPr>
          </w:pPr>
          <w:hyperlink w:anchor="_Toc113715813" w:history="1">
            <w:r w:rsidRPr="009A039F">
              <w:rPr>
                <w:rStyle w:val="Hyperlink"/>
                <w:noProof/>
              </w:rPr>
              <w:t>The Friedman Doctrine</w:t>
            </w:r>
            <w:r>
              <w:rPr>
                <w:noProof/>
                <w:webHidden/>
              </w:rPr>
              <w:tab/>
            </w:r>
            <w:r>
              <w:rPr>
                <w:noProof/>
                <w:webHidden/>
              </w:rPr>
              <w:fldChar w:fldCharType="begin"/>
            </w:r>
            <w:r>
              <w:rPr>
                <w:noProof/>
                <w:webHidden/>
              </w:rPr>
              <w:instrText xml:space="preserve"> PAGEREF _Toc113715813 \h </w:instrText>
            </w:r>
            <w:r>
              <w:rPr>
                <w:noProof/>
                <w:webHidden/>
              </w:rPr>
            </w:r>
            <w:r>
              <w:rPr>
                <w:noProof/>
                <w:webHidden/>
              </w:rPr>
              <w:fldChar w:fldCharType="separate"/>
            </w:r>
            <w:r>
              <w:rPr>
                <w:noProof/>
                <w:webHidden/>
              </w:rPr>
              <w:t>6</w:t>
            </w:r>
            <w:r>
              <w:rPr>
                <w:noProof/>
                <w:webHidden/>
              </w:rPr>
              <w:fldChar w:fldCharType="end"/>
            </w:r>
          </w:hyperlink>
        </w:p>
        <w:p w14:paraId="4A9F55AD" w14:textId="3636C6D2" w:rsidR="00F931FF" w:rsidRDefault="00F931FF">
          <w:pPr>
            <w:pStyle w:val="TOC2"/>
            <w:tabs>
              <w:tab w:val="right" w:pos="8210"/>
            </w:tabs>
            <w:rPr>
              <w:rFonts w:asciiTheme="minorHAnsi" w:hAnsiTheme="minorHAnsi" w:cstheme="minorBidi"/>
              <w:noProof/>
              <w:sz w:val="22"/>
              <w:szCs w:val="22"/>
            </w:rPr>
          </w:pPr>
          <w:hyperlink w:anchor="_Toc113715814" w:history="1">
            <w:r w:rsidRPr="009A039F">
              <w:rPr>
                <w:rStyle w:val="Hyperlink"/>
                <w:noProof/>
              </w:rPr>
              <w:t>History of Corporate Social Responsibility</w:t>
            </w:r>
            <w:r>
              <w:rPr>
                <w:noProof/>
                <w:webHidden/>
              </w:rPr>
              <w:tab/>
            </w:r>
            <w:r>
              <w:rPr>
                <w:noProof/>
                <w:webHidden/>
              </w:rPr>
              <w:fldChar w:fldCharType="begin"/>
            </w:r>
            <w:r>
              <w:rPr>
                <w:noProof/>
                <w:webHidden/>
              </w:rPr>
              <w:instrText xml:space="preserve"> PAGEREF _Toc113715814 \h </w:instrText>
            </w:r>
            <w:r>
              <w:rPr>
                <w:noProof/>
                <w:webHidden/>
              </w:rPr>
            </w:r>
            <w:r>
              <w:rPr>
                <w:noProof/>
                <w:webHidden/>
              </w:rPr>
              <w:fldChar w:fldCharType="separate"/>
            </w:r>
            <w:r>
              <w:rPr>
                <w:noProof/>
                <w:webHidden/>
              </w:rPr>
              <w:t>7</w:t>
            </w:r>
            <w:r>
              <w:rPr>
                <w:noProof/>
                <w:webHidden/>
              </w:rPr>
              <w:fldChar w:fldCharType="end"/>
            </w:r>
          </w:hyperlink>
        </w:p>
        <w:p w14:paraId="5DA6B985" w14:textId="0700D7D3" w:rsidR="00F931FF" w:rsidRDefault="00F931FF">
          <w:pPr>
            <w:pStyle w:val="TOC2"/>
            <w:tabs>
              <w:tab w:val="right" w:pos="8210"/>
            </w:tabs>
            <w:rPr>
              <w:rFonts w:asciiTheme="minorHAnsi" w:hAnsiTheme="minorHAnsi" w:cstheme="minorBidi"/>
              <w:noProof/>
              <w:sz w:val="22"/>
              <w:szCs w:val="22"/>
            </w:rPr>
          </w:pPr>
          <w:hyperlink w:anchor="_Toc113715815" w:history="1">
            <w:r w:rsidRPr="009A039F">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_Toc113715815 \h </w:instrText>
            </w:r>
            <w:r>
              <w:rPr>
                <w:noProof/>
                <w:webHidden/>
              </w:rPr>
            </w:r>
            <w:r>
              <w:rPr>
                <w:noProof/>
                <w:webHidden/>
              </w:rPr>
              <w:fldChar w:fldCharType="separate"/>
            </w:r>
            <w:r>
              <w:rPr>
                <w:noProof/>
                <w:webHidden/>
              </w:rPr>
              <w:t>10</w:t>
            </w:r>
            <w:r>
              <w:rPr>
                <w:noProof/>
                <w:webHidden/>
              </w:rPr>
              <w:fldChar w:fldCharType="end"/>
            </w:r>
          </w:hyperlink>
        </w:p>
        <w:p w14:paraId="6027FDD4" w14:textId="54CCE736" w:rsidR="00F931FF" w:rsidRDefault="00F931FF">
          <w:pPr>
            <w:pStyle w:val="TOC2"/>
            <w:tabs>
              <w:tab w:val="right" w:pos="8210"/>
            </w:tabs>
            <w:rPr>
              <w:rFonts w:asciiTheme="minorHAnsi" w:hAnsiTheme="minorHAnsi" w:cstheme="minorBidi"/>
              <w:noProof/>
              <w:sz w:val="22"/>
              <w:szCs w:val="22"/>
            </w:rPr>
          </w:pPr>
          <w:hyperlink w:anchor="_Toc113715816" w:history="1">
            <w:r w:rsidRPr="009A039F">
              <w:rPr>
                <w:rStyle w:val="Hyperlink"/>
                <w:noProof/>
              </w:rPr>
              <w:t>Sustainability Disclosures</w:t>
            </w:r>
            <w:r>
              <w:rPr>
                <w:noProof/>
                <w:webHidden/>
              </w:rPr>
              <w:tab/>
            </w:r>
            <w:r>
              <w:rPr>
                <w:noProof/>
                <w:webHidden/>
              </w:rPr>
              <w:fldChar w:fldCharType="begin"/>
            </w:r>
            <w:r>
              <w:rPr>
                <w:noProof/>
                <w:webHidden/>
              </w:rPr>
              <w:instrText xml:space="preserve"> PAGEREF _Toc113715816 \h </w:instrText>
            </w:r>
            <w:r>
              <w:rPr>
                <w:noProof/>
                <w:webHidden/>
              </w:rPr>
            </w:r>
            <w:r>
              <w:rPr>
                <w:noProof/>
                <w:webHidden/>
              </w:rPr>
              <w:fldChar w:fldCharType="separate"/>
            </w:r>
            <w:r>
              <w:rPr>
                <w:noProof/>
                <w:webHidden/>
              </w:rPr>
              <w:t>12</w:t>
            </w:r>
            <w:r>
              <w:rPr>
                <w:noProof/>
                <w:webHidden/>
              </w:rPr>
              <w:fldChar w:fldCharType="end"/>
            </w:r>
          </w:hyperlink>
        </w:p>
        <w:p w14:paraId="79419809" w14:textId="135EFCFD" w:rsidR="00F931FF" w:rsidRDefault="00F931FF">
          <w:pPr>
            <w:pStyle w:val="TOC2"/>
            <w:tabs>
              <w:tab w:val="right" w:pos="8210"/>
            </w:tabs>
            <w:rPr>
              <w:rFonts w:asciiTheme="minorHAnsi" w:hAnsiTheme="minorHAnsi" w:cstheme="minorBidi"/>
              <w:noProof/>
              <w:sz w:val="22"/>
              <w:szCs w:val="22"/>
            </w:rPr>
          </w:pPr>
          <w:hyperlink w:anchor="_Toc113715817" w:history="1">
            <w:r w:rsidRPr="009A039F">
              <w:rPr>
                <w:rStyle w:val="Hyperlink"/>
                <w:noProof/>
              </w:rPr>
              <w:t>Sustainability Reporting Standards</w:t>
            </w:r>
            <w:r>
              <w:rPr>
                <w:noProof/>
                <w:webHidden/>
              </w:rPr>
              <w:tab/>
            </w:r>
            <w:r>
              <w:rPr>
                <w:noProof/>
                <w:webHidden/>
              </w:rPr>
              <w:fldChar w:fldCharType="begin"/>
            </w:r>
            <w:r>
              <w:rPr>
                <w:noProof/>
                <w:webHidden/>
              </w:rPr>
              <w:instrText xml:space="preserve"> PAGEREF _Toc113715817 \h </w:instrText>
            </w:r>
            <w:r>
              <w:rPr>
                <w:noProof/>
                <w:webHidden/>
              </w:rPr>
            </w:r>
            <w:r>
              <w:rPr>
                <w:noProof/>
                <w:webHidden/>
              </w:rPr>
              <w:fldChar w:fldCharType="separate"/>
            </w:r>
            <w:r>
              <w:rPr>
                <w:noProof/>
                <w:webHidden/>
              </w:rPr>
              <w:t>15</w:t>
            </w:r>
            <w:r>
              <w:rPr>
                <w:noProof/>
                <w:webHidden/>
              </w:rPr>
              <w:fldChar w:fldCharType="end"/>
            </w:r>
          </w:hyperlink>
        </w:p>
        <w:p w14:paraId="6472924B" w14:textId="042206B2" w:rsidR="00F931FF" w:rsidRDefault="00F931FF">
          <w:pPr>
            <w:pStyle w:val="TOC2"/>
            <w:tabs>
              <w:tab w:val="right" w:pos="8210"/>
            </w:tabs>
            <w:rPr>
              <w:rFonts w:asciiTheme="minorHAnsi" w:hAnsiTheme="minorHAnsi" w:cstheme="minorBidi"/>
              <w:noProof/>
              <w:sz w:val="22"/>
              <w:szCs w:val="22"/>
            </w:rPr>
          </w:pPr>
          <w:hyperlink w:anchor="_Toc113715818" w:history="1">
            <w:r w:rsidRPr="009A039F">
              <w:rPr>
                <w:rStyle w:val="Hyperlink"/>
                <w:noProof/>
              </w:rPr>
              <w:t>Sustainability and Climate Reporting Requirements</w:t>
            </w:r>
            <w:r>
              <w:rPr>
                <w:noProof/>
                <w:webHidden/>
              </w:rPr>
              <w:tab/>
            </w:r>
            <w:r>
              <w:rPr>
                <w:noProof/>
                <w:webHidden/>
              </w:rPr>
              <w:fldChar w:fldCharType="begin"/>
            </w:r>
            <w:r>
              <w:rPr>
                <w:noProof/>
                <w:webHidden/>
              </w:rPr>
              <w:instrText xml:space="preserve"> PAGEREF _Toc113715818 \h </w:instrText>
            </w:r>
            <w:r>
              <w:rPr>
                <w:noProof/>
                <w:webHidden/>
              </w:rPr>
            </w:r>
            <w:r>
              <w:rPr>
                <w:noProof/>
                <w:webHidden/>
              </w:rPr>
              <w:fldChar w:fldCharType="separate"/>
            </w:r>
            <w:r>
              <w:rPr>
                <w:noProof/>
                <w:webHidden/>
              </w:rPr>
              <w:t>17</w:t>
            </w:r>
            <w:r>
              <w:rPr>
                <w:noProof/>
                <w:webHidden/>
              </w:rPr>
              <w:fldChar w:fldCharType="end"/>
            </w:r>
          </w:hyperlink>
        </w:p>
        <w:p w14:paraId="1A633F5C" w14:textId="3E85DD93" w:rsidR="00F931FF" w:rsidRDefault="00F931FF">
          <w:pPr>
            <w:pStyle w:val="TOC2"/>
            <w:tabs>
              <w:tab w:val="right" w:pos="8210"/>
            </w:tabs>
            <w:rPr>
              <w:rFonts w:asciiTheme="minorHAnsi" w:hAnsiTheme="minorHAnsi" w:cstheme="minorBidi"/>
              <w:noProof/>
              <w:sz w:val="22"/>
              <w:szCs w:val="22"/>
            </w:rPr>
          </w:pPr>
          <w:hyperlink w:anchor="_Toc113715819" w:history="1">
            <w:r w:rsidRPr="009A039F">
              <w:rPr>
                <w:rStyle w:val="Hyperlink"/>
                <w:noProof/>
              </w:rPr>
              <w:t>Sustainability Reports</w:t>
            </w:r>
            <w:r>
              <w:rPr>
                <w:noProof/>
                <w:webHidden/>
              </w:rPr>
              <w:tab/>
            </w:r>
            <w:r>
              <w:rPr>
                <w:noProof/>
                <w:webHidden/>
              </w:rPr>
              <w:fldChar w:fldCharType="begin"/>
            </w:r>
            <w:r>
              <w:rPr>
                <w:noProof/>
                <w:webHidden/>
              </w:rPr>
              <w:instrText xml:space="preserve"> PAGEREF _Toc113715819 \h </w:instrText>
            </w:r>
            <w:r>
              <w:rPr>
                <w:noProof/>
                <w:webHidden/>
              </w:rPr>
            </w:r>
            <w:r>
              <w:rPr>
                <w:noProof/>
                <w:webHidden/>
              </w:rPr>
              <w:fldChar w:fldCharType="separate"/>
            </w:r>
            <w:r>
              <w:rPr>
                <w:noProof/>
                <w:webHidden/>
              </w:rPr>
              <w:t>20</w:t>
            </w:r>
            <w:r>
              <w:rPr>
                <w:noProof/>
                <w:webHidden/>
              </w:rPr>
              <w:fldChar w:fldCharType="end"/>
            </w:r>
          </w:hyperlink>
        </w:p>
        <w:p w14:paraId="6C82666A" w14:textId="26D11E4A" w:rsidR="00F931FF" w:rsidRDefault="00F931FF">
          <w:pPr>
            <w:pStyle w:val="TOC2"/>
            <w:tabs>
              <w:tab w:val="right" w:pos="8210"/>
            </w:tabs>
            <w:rPr>
              <w:rFonts w:asciiTheme="minorHAnsi" w:hAnsiTheme="minorHAnsi" w:cstheme="minorBidi"/>
              <w:noProof/>
              <w:sz w:val="22"/>
              <w:szCs w:val="22"/>
            </w:rPr>
          </w:pPr>
          <w:hyperlink w:anchor="_Toc113715820" w:history="1">
            <w:r w:rsidRPr="009A039F">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_Toc113715820 \h </w:instrText>
            </w:r>
            <w:r>
              <w:rPr>
                <w:noProof/>
                <w:webHidden/>
              </w:rPr>
            </w:r>
            <w:r>
              <w:rPr>
                <w:noProof/>
                <w:webHidden/>
              </w:rPr>
              <w:fldChar w:fldCharType="separate"/>
            </w:r>
            <w:r>
              <w:rPr>
                <w:noProof/>
                <w:webHidden/>
              </w:rPr>
              <w:t>21</w:t>
            </w:r>
            <w:r>
              <w:rPr>
                <w:noProof/>
                <w:webHidden/>
              </w:rPr>
              <w:fldChar w:fldCharType="end"/>
            </w:r>
          </w:hyperlink>
        </w:p>
        <w:p w14:paraId="619FE0F9" w14:textId="3BAC25EB" w:rsidR="00F931FF" w:rsidRDefault="00F931FF">
          <w:pPr>
            <w:pStyle w:val="TOC3"/>
            <w:tabs>
              <w:tab w:val="right" w:pos="8210"/>
            </w:tabs>
            <w:rPr>
              <w:rFonts w:asciiTheme="minorHAnsi" w:hAnsiTheme="minorHAnsi" w:cstheme="minorBidi"/>
              <w:noProof/>
              <w:sz w:val="22"/>
              <w:szCs w:val="22"/>
            </w:rPr>
          </w:pPr>
          <w:hyperlink w:anchor="_Toc113715821" w:history="1">
            <w:r w:rsidRPr="009A039F">
              <w:rPr>
                <w:rStyle w:val="Hyperlink"/>
                <w:noProof/>
              </w:rPr>
              <w:t>Legitimacy Theory</w:t>
            </w:r>
            <w:r>
              <w:rPr>
                <w:noProof/>
                <w:webHidden/>
              </w:rPr>
              <w:tab/>
            </w:r>
            <w:r>
              <w:rPr>
                <w:noProof/>
                <w:webHidden/>
              </w:rPr>
              <w:fldChar w:fldCharType="begin"/>
            </w:r>
            <w:r>
              <w:rPr>
                <w:noProof/>
                <w:webHidden/>
              </w:rPr>
              <w:instrText xml:space="preserve"> PAGEREF _Toc113715821 \h </w:instrText>
            </w:r>
            <w:r>
              <w:rPr>
                <w:noProof/>
                <w:webHidden/>
              </w:rPr>
            </w:r>
            <w:r>
              <w:rPr>
                <w:noProof/>
                <w:webHidden/>
              </w:rPr>
              <w:fldChar w:fldCharType="separate"/>
            </w:r>
            <w:r>
              <w:rPr>
                <w:noProof/>
                <w:webHidden/>
              </w:rPr>
              <w:t>21</w:t>
            </w:r>
            <w:r>
              <w:rPr>
                <w:noProof/>
                <w:webHidden/>
              </w:rPr>
              <w:fldChar w:fldCharType="end"/>
            </w:r>
          </w:hyperlink>
        </w:p>
        <w:p w14:paraId="4D86A306" w14:textId="5437D3ED" w:rsidR="00F931FF" w:rsidRDefault="00F931FF">
          <w:pPr>
            <w:pStyle w:val="TOC3"/>
            <w:tabs>
              <w:tab w:val="right" w:pos="8210"/>
            </w:tabs>
            <w:rPr>
              <w:rFonts w:asciiTheme="minorHAnsi" w:hAnsiTheme="minorHAnsi" w:cstheme="minorBidi"/>
              <w:noProof/>
              <w:sz w:val="22"/>
              <w:szCs w:val="22"/>
            </w:rPr>
          </w:pPr>
          <w:hyperlink w:anchor="_Toc113715822" w:history="1">
            <w:r w:rsidRPr="009A039F">
              <w:rPr>
                <w:rStyle w:val="Hyperlink"/>
                <w:noProof/>
              </w:rPr>
              <w:t>Institutional Theory</w:t>
            </w:r>
            <w:r>
              <w:rPr>
                <w:noProof/>
                <w:webHidden/>
              </w:rPr>
              <w:tab/>
            </w:r>
            <w:r>
              <w:rPr>
                <w:noProof/>
                <w:webHidden/>
              </w:rPr>
              <w:fldChar w:fldCharType="begin"/>
            </w:r>
            <w:r>
              <w:rPr>
                <w:noProof/>
                <w:webHidden/>
              </w:rPr>
              <w:instrText xml:space="preserve"> PAGEREF _Toc113715822 \h </w:instrText>
            </w:r>
            <w:r>
              <w:rPr>
                <w:noProof/>
                <w:webHidden/>
              </w:rPr>
            </w:r>
            <w:r>
              <w:rPr>
                <w:noProof/>
                <w:webHidden/>
              </w:rPr>
              <w:fldChar w:fldCharType="separate"/>
            </w:r>
            <w:r>
              <w:rPr>
                <w:noProof/>
                <w:webHidden/>
              </w:rPr>
              <w:t>22</w:t>
            </w:r>
            <w:r>
              <w:rPr>
                <w:noProof/>
                <w:webHidden/>
              </w:rPr>
              <w:fldChar w:fldCharType="end"/>
            </w:r>
          </w:hyperlink>
        </w:p>
        <w:p w14:paraId="4128EC9B" w14:textId="51C12475" w:rsidR="00F931FF" w:rsidRDefault="00F931FF">
          <w:pPr>
            <w:pStyle w:val="TOC3"/>
            <w:tabs>
              <w:tab w:val="right" w:pos="8210"/>
            </w:tabs>
            <w:rPr>
              <w:rFonts w:asciiTheme="minorHAnsi" w:hAnsiTheme="minorHAnsi" w:cstheme="minorBidi"/>
              <w:noProof/>
              <w:sz w:val="22"/>
              <w:szCs w:val="22"/>
            </w:rPr>
          </w:pPr>
          <w:hyperlink w:anchor="_Toc113715823" w:history="1">
            <w:r w:rsidRPr="009A039F">
              <w:rPr>
                <w:rStyle w:val="Hyperlink"/>
                <w:noProof/>
              </w:rPr>
              <w:t>Stakeholder Theory</w:t>
            </w:r>
            <w:r>
              <w:rPr>
                <w:noProof/>
                <w:webHidden/>
              </w:rPr>
              <w:tab/>
            </w:r>
            <w:r>
              <w:rPr>
                <w:noProof/>
                <w:webHidden/>
              </w:rPr>
              <w:fldChar w:fldCharType="begin"/>
            </w:r>
            <w:r>
              <w:rPr>
                <w:noProof/>
                <w:webHidden/>
              </w:rPr>
              <w:instrText xml:space="preserve"> PAGEREF _Toc113715823 \h </w:instrText>
            </w:r>
            <w:r>
              <w:rPr>
                <w:noProof/>
                <w:webHidden/>
              </w:rPr>
            </w:r>
            <w:r>
              <w:rPr>
                <w:noProof/>
                <w:webHidden/>
              </w:rPr>
              <w:fldChar w:fldCharType="separate"/>
            </w:r>
            <w:r>
              <w:rPr>
                <w:noProof/>
                <w:webHidden/>
              </w:rPr>
              <w:t>23</w:t>
            </w:r>
            <w:r>
              <w:rPr>
                <w:noProof/>
                <w:webHidden/>
              </w:rPr>
              <w:fldChar w:fldCharType="end"/>
            </w:r>
          </w:hyperlink>
        </w:p>
        <w:p w14:paraId="5A09BE77" w14:textId="74253D0D" w:rsidR="00F931FF" w:rsidRDefault="00F931FF">
          <w:pPr>
            <w:pStyle w:val="TOC3"/>
            <w:tabs>
              <w:tab w:val="right" w:pos="8210"/>
            </w:tabs>
            <w:rPr>
              <w:rFonts w:asciiTheme="minorHAnsi" w:hAnsiTheme="minorHAnsi" w:cstheme="minorBidi"/>
              <w:noProof/>
              <w:sz w:val="22"/>
              <w:szCs w:val="22"/>
            </w:rPr>
          </w:pPr>
          <w:hyperlink w:anchor="_Toc113715824" w:history="1">
            <w:r w:rsidRPr="009A039F">
              <w:rPr>
                <w:rStyle w:val="Hyperlink"/>
                <w:noProof/>
              </w:rPr>
              <w:t>Signalling Theory</w:t>
            </w:r>
            <w:r>
              <w:rPr>
                <w:noProof/>
                <w:webHidden/>
              </w:rPr>
              <w:tab/>
            </w:r>
            <w:r>
              <w:rPr>
                <w:noProof/>
                <w:webHidden/>
              </w:rPr>
              <w:fldChar w:fldCharType="begin"/>
            </w:r>
            <w:r>
              <w:rPr>
                <w:noProof/>
                <w:webHidden/>
              </w:rPr>
              <w:instrText xml:space="preserve"> PAGEREF _Toc113715824 \h </w:instrText>
            </w:r>
            <w:r>
              <w:rPr>
                <w:noProof/>
                <w:webHidden/>
              </w:rPr>
            </w:r>
            <w:r>
              <w:rPr>
                <w:noProof/>
                <w:webHidden/>
              </w:rPr>
              <w:fldChar w:fldCharType="separate"/>
            </w:r>
            <w:r>
              <w:rPr>
                <w:noProof/>
                <w:webHidden/>
              </w:rPr>
              <w:t>23</w:t>
            </w:r>
            <w:r>
              <w:rPr>
                <w:noProof/>
                <w:webHidden/>
              </w:rPr>
              <w:fldChar w:fldCharType="end"/>
            </w:r>
          </w:hyperlink>
        </w:p>
        <w:p w14:paraId="42DCB1FF" w14:textId="7D8F0E5D" w:rsidR="00F931FF" w:rsidRDefault="00F931FF">
          <w:pPr>
            <w:pStyle w:val="TOC3"/>
            <w:tabs>
              <w:tab w:val="right" w:pos="8210"/>
            </w:tabs>
            <w:rPr>
              <w:rFonts w:asciiTheme="minorHAnsi" w:hAnsiTheme="minorHAnsi" w:cstheme="minorBidi"/>
              <w:noProof/>
              <w:sz w:val="22"/>
              <w:szCs w:val="22"/>
            </w:rPr>
          </w:pPr>
          <w:hyperlink w:anchor="_Toc113715825" w:history="1">
            <w:r w:rsidRPr="009A039F">
              <w:rPr>
                <w:rStyle w:val="Hyperlink"/>
                <w:noProof/>
              </w:rPr>
              <w:t>Agency Theory</w:t>
            </w:r>
            <w:r>
              <w:rPr>
                <w:noProof/>
                <w:webHidden/>
              </w:rPr>
              <w:tab/>
            </w:r>
            <w:r>
              <w:rPr>
                <w:noProof/>
                <w:webHidden/>
              </w:rPr>
              <w:fldChar w:fldCharType="begin"/>
            </w:r>
            <w:r>
              <w:rPr>
                <w:noProof/>
                <w:webHidden/>
              </w:rPr>
              <w:instrText xml:space="preserve"> PAGEREF _Toc113715825 \h </w:instrText>
            </w:r>
            <w:r>
              <w:rPr>
                <w:noProof/>
                <w:webHidden/>
              </w:rPr>
            </w:r>
            <w:r>
              <w:rPr>
                <w:noProof/>
                <w:webHidden/>
              </w:rPr>
              <w:fldChar w:fldCharType="separate"/>
            </w:r>
            <w:r>
              <w:rPr>
                <w:noProof/>
                <w:webHidden/>
              </w:rPr>
              <w:t>24</w:t>
            </w:r>
            <w:r>
              <w:rPr>
                <w:noProof/>
                <w:webHidden/>
              </w:rPr>
              <w:fldChar w:fldCharType="end"/>
            </w:r>
          </w:hyperlink>
        </w:p>
        <w:p w14:paraId="27A56A84" w14:textId="01993D35" w:rsidR="00F931FF" w:rsidRDefault="00F931FF">
          <w:pPr>
            <w:pStyle w:val="TOC3"/>
            <w:tabs>
              <w:tab w:val="right" w:pos="8210"/>
            </w:tabs>
            <w:rPr>
              <w:rFonts w:asciiTheme="minorHAnsi" w:hAnsiTheme="minorHAnsi" w:cstheme="minorBidi"/>
              <w:noProof/>
              <w:sz w:val="22"/>
              <w:szCs w:val="22"/>
            </w:rPr>
          </w:pPr>
          <w:hyperlink w:anchor="_Toc113715826" w:history="1">
            <w:r w:rsidRPr="009A039F">
              <w:rPr>
                <w:rStyle w:val="Hyperlink"/>
                <w:noProof/>
              </w:rPr>
              <w:t>Resource Theories</w:t>
            </w:r>
            <w:r>
              <w:rPr>
                <w:noProof/>
                <w:webHidden/>
              </w:rPr>
              <w:tab/>
            </w:r>
            <w:r>
              <w:rPr>
                <w:noProof/>
                <w:webHidden/>
              </w:rPr>
              <w:fldChar w:fldCharType="begin"/>
            </w:r>
            <w:r>
              <w:rPr>
                <w:noProof/>
                <w:webHidden/>
              </w:rPr>
              <w:instrText xml:space="preserve"> PAGEREF _Toc113715826 \h </w:instrText>
            </w:r>
            <w:r>
              <w:rPr>
                <w:noProof/>
                <w:webHidden/>
              </w:rPr>
            </w:r>
            <w:r>
              <w:rPr>
                <w:noProof/>
                <w:webHidden/>
              </w:rPr>
              <w:fldChar w:fldCharType="separate"/>
            </w:r>
            <w:r>
              <w:rPr>
                <w:noProof/>
                <w:webHidden/>
              </w:rPr>
              <w:t>24</w:t>
            </w:r>
            <w:r>
              <w:rPr>
                <w:noProof/>
                <w:webHidden/>
              </w:rPr>
              <w:fldChar w:fldCharType="end"/>
            </w:r>
          </w:hyperlink>
        </w:p>
        <w:p w14:paraId="0FF40C7E" w14:textId="65E43C75" w:rsidR="00F931FF" w:rsidRDefault="00F931FF">
          <w:pPr>
            <w:pStyle w:val="TOC2"/>
            <w:tabs>
              <w:tab w:val="right" w:pos="8210"/>
            </w:tabs>
            <w:rPr>
              <w:rFonts w:asciiTheme="minorHAnsi" w:hAnsiTheme="minorHAnsi" w:cstheme="minorBidi"/>
              <w:noProof/>
              <w:sz w:val="22"/>
              <w:szCs w:val="22"/>
            </w:rPr>
          </w:pPr>
          <w:hyperlink w:anchor="_Toc113715827" w:history="1">
            <w:r w:rsidRPr="009A039F">
              <w:rPr>
                <w:rStyle w:val="Hyperlink"/>
                <w:noProof/>
              </w:rPr>
              <w:t>Conceptual Frameworks</w:t>
            </w:r>
            <w:r>
              <w:rPr>
                <w:noProof/>
                <w:webHidden/>
              </w:rPr>
              <w:tab/>
            </w:r>
            <w:r>
              <w:rPr>
                <w:noProof/>
                <w:webHidden/>
              </w:rPr>
              <w:fldChar w:fldCharType="begin"/>
            </w:r>
            <w:r>
              <w:rPr>
                <w:noProof/>
                <w:webHidden/>
              </w:rPr>
              <w:instrText xml:space="preserve"> PAGEREF _Toc113715827 \h </w:instrText>
            </w:r>
            <w:r>
              <w:rPr>
                <w:noProof/>
                <w:webHidden/>
              </w:rPr>
            </w:r>
            <w:r>
              <w:rPr>
                <w:noProof/>
                <w:webHidden/>
              </w:rPr>
              <w:fldChar w:fldCharType="separate"/>
            </w:r>
            <w:r>
              <w:rPr>
                <w:noProof/>
                <w:webHidden/>
              </w:rPr>
              <w:t>25</w:t>
            </w:r>
            <w:r>
              <w:rPr>
                <w:noProof/>
                <w:webHidden/>
              </w:rPr>
              <w:fldChar w:fldCharType="end"/>
            </w:r>
          </w:hyperlink>
        </w:p>
        <w:p w14:paraId="208FFCA4" w14:textId="15824530" w:rsidR="00F931FF" w:rsidRDefault="00F931FF">
          <w:pPr>
            <w:pStyle w:val="TOC2"/>
            <w:tabs>
              <w:tab w:val="right" w:pos="8210"/>
            </w:tabs>
            <w:rPr>
              <w:rFonts w:asciiTheme="minorHAnsi" w:hAnsiTheme="minorHAnsi" w:cstheme="minorBidi"/>
              <w:noProof/>
              <w:sz w:val="22"/>
              <w:szCs w:val="22"/>
            </w:rPr>
          </w:pPr>
          <w:hyperlink w:anchor="_Toc113715828" w:history="1">
            <w:r w:rsidRPr="009A039F">
              <w:rPr>
                <w:rStyle w:val="Hyperlink"/>
                <w:noProof/>
              </w:rPr>
              <w:t>Factors Considered in Prior Research</w:t>
            </w:r>
            <w:r>
              <w:rPr>
                <w:noProof/>
                <w:webHidden/>
              </w:rPr>
              <w:tab/>
            </w:r>
            <w:r>
              <w:rPr>
                <w:noProof/>
                <w:webHidden/>
              </w:rPr>
              <w:fldChar w:fldCharType="begin"/>
            </w:r>
            <w:r>
              <w:rPr>
                <w:noProof/>
                <w:webHidden/>
              </w:rPr>
              <w:instrText xml:space="preserve"> PAGEREF _Toc113715828 \h </w:instrText>
            </w:r>
            <w:r>
              <w:rPr>
                <w:noProof/>
                <w:webHidden/>
              </w:rPr>
            </w:r>
            <w:r>
              <w:rPr>
                <w:noProof/>
                <w:webHidden/>
              </w:rPr>
              <w:fldChar w:fldCharType="separate"/>
            </w:r>
            <w:r>
              <w:rPr>
                <w:noProof/>
                <w:webHidden/>
              </w:rPr>
              <w:t>26</w:t>
            </w:r>
            <w:r>
              <w:rPr>
                <w:noProof/>
                <w:webHidden/>
              </w:rPr>
              <w:fldChar w:fldCharType="end"/>
            </w:r>
          </w:hyperlink>
        </w:p>
        <w:p w14:paraId="4EDBE244" w14:textId="38E5625B" w:rsidR="00F931FF" w:rsidRDefault="00F931FF">
          <w:pPr>
            <w:pStyle w:val="TOC3"/>
            <w:tabs>
              <w:tab w:val="right" w:pos="8210"/>
            </w:tabs>
            <w:rPr>
              <w:rFonts w:asciiTheme="minorHAnsi" w:hAnsiTheme="minorHAnsi" w:cstheme="minorBidi"/>
              <w:noProof/>
              <w:sz w:val="22"/>
              <w:szCs w:val="22"/>
            </w:rPr>
          </w:pPr>
          <w:hyperlink w:anchor="_Toc113715829" w:history="1">
            <w:r w:rsidRPr="009A039F">
              <w:rPr>
                <w:rStyle w:val="Hyperlink"/>
                <w:noProof/>
              </w:rPr>
              <w:t>Dependent Variables</w:t>
            </w:r>
            <w:r>
              <w:rPr>
                <w:noProof/>
                <w:webHidden/>
              </w:rPr>
              <w:tab/>
            </w:r>
            <w:r>
              <w:rPr>
                <w:noProof/>
                <w:webHidden/>
              </w:rPr>
              <w:fldChar w:fldCharType="begin"/>
            </w:r>
            <w:r>
              <w:rPr>
                <w:noProof/>
                <w:webHidden/>
              </w:rPr>
              <w:instrText xml:space="preserve"> PAGEREF _Toc113715829 \h </w:instrText>
            </w:r>
            <w:r>
              <w:rPr>
                <w:noProof/>
                <w:webHidden/>
              </w:rPr>
            </w:r>
            <w:r>
              <w:rPr>
                <w:noProof/>
                <w:webHidden/>
              </w:rPr>
              <w:fldChar w:fldCharType="separate"/>
            </w:r>
            <w:r>
              <w:rPr>
                <w:noProof/>
                <w:webHidden/>
              </w:rPr>
              <w:t>26</w:t>
            </w:r>
            <w:r>
              <w:rPr>
                <w:noProof/>
                <w:webHidden/>
              </w:rPr>
              <w:fldChar w:fldCharType="end"/>
            </w:r>
          </w:hyperlink>
        </w:p>
        <w:p w14:paraId="64841781" w14:textId="70BCD342" w:rsidR="00F931FF" w:rsidRDefault="00F931FF">
          <w:pPr>
            <w:pStyle w:val="TOC3"/>
            <w:tabs>
              <w:tab w:val="right" w:pos="8210"/>
            </w:tabs>
            <w:rPr>
              <w:rFonts w:asciiTheme="minorHAnsi" w:hAnsiTheme="minorHAnsi" w:cstheme="minorBidi"/>
              <w:noProof/>
              <w:sz w:val="22"/>
              <w:szCs w:val="22"/>
            </w:rPr>
          </w:pPr>
          <w:hyperlink w:anchor="_Toc113715830" w:history="1">
            <w:r w:rsidRPr="009A039F">
              <w:rPr>
                <w:rStyle w:val="Hyperlink"/>
                <w:noProof/>
              </w:rPr>
              <w:t>Independent Variables</w:t>
            </w:r>
            <w:r>
              <w:rPr>
                <w:noProof/>
                <w:webHidden/>
              </w:rPr>
              <w:tab/>
            </w:r>
            <w:r>
              <w:rPr>
                <w:noProof/>
                <w:webHidden/>
              </w:rPr>
              <w:fldChar w:fldCharType="begin"/>
            </w:r>
            <w:r>
              <w:rPr>
                <w:noProof/>
                <w:webHidden/>
              </w:rPr>
              <w:instrText xml:space="preserve"> PAGEREF _Toc113715830 \h </w:instrText>
            </w:r>
            <w:r>
              <w:rPr>
                <w:noProof/>
                <w:webHidden/>
              </w:rPr>
            </w:r>
            <w:r>
              <w:rPr>
                <w:noProof/>
                <w:webHidden/>
              </w:rPr>
              <w:fldChar w:fldCharType="separate"/>
            </w:r>
            <w:r>
              <w:rPr>
                <w:noProof/>
                <w:webHidden/>
              </w:rPr>
              <w:t>27</w:t>
            </w:r>
            <w:r>
              <w:rPr>
                <w:noProof/>
                <w:webHidden/>
              </w:rPr>
              <w:fldChar w:fldCharType="end"/>
            </w:r>
          </w:hyperlink>
        </w:p>
        <w:p w14:paraId="3A8690AC" w14:textId="0B6D3032" w:rsidR="00F931FF" w:rsidRDefault="00F931FF">
          <w:pPr>
            <w:pStyle w:val="TOC2"/>
            <w:tabs>
              <w:tab w:val="right" w:pos="8210"/>
            </w:tabs>
            <w:rPr>
              <w:rFonts w:asciiTheme="minorHAnsi" w:hAnsiTheme="minorHAnsi" w:cstheme="minorBidi"/>
              <w:noProof/>
              <w:sz w:val="22"/>
              <w:szCs w:val="22"/>
            </w:rPr>
          </w:pPr>
          <w:hyperlink w:anchor="_Toc113715831" w:history="1">
            <w:r w:rsidRPr="009A039F">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_Toc113715831 \h </w:instrText>
            </w:r>
            <w:r>
              <w:rPr>
                <w:noProof/>
                <w:webHidden/>
              </w:rPr>
            </w:r>
            <w:r>
              <w:rPr>
                <w:noProof/>
                <w:webHidden/>
              </w:rPr>
              <w:fldChar w:fldCharType="separate"/>
            </w:r>
            <w:r>
              <w:rPr>
                <w:noProof/>
                <w:webHidden/>
              </w:rPr>
              <w:t>28</w:t>
            </w:r>
            <w:r>
              <w:rPr>
                <w:noProof/>
                <w:webHidden/>
              </w:rPr>
              <w:fldChar w:fldCharType="end"/>
            </w:r>
          </w:hyperlink>
        </w:p>
        <w:p w14:paraId="5768E409" w14:textId="4217A4D7" w:rsidR="00F931FF" w:rsidRDefault="00F931FF">
          <w:pPr>
            <w:pStyle w:val="TOC2"/>
            <w:tabs>
              <w:tab w:val="right" w:pos="8210"/>
            </w:tabs>
            <w:rPr>
              <w:rFonts w:asciiTheme="minorHAnsi" w:hAnsiTheme="minorHAnsi" w:cstheme="minorBidi"/>
              <w:noProof/>
              <w:sz w:val="22"/>
              <w:szCs w:val="22"/>
            </w:rPr>
          </w:pPr>
          <w:hyperlink w:anchor="_Toc113715832" w:history="1">
            <w:r w:rsidRPr="009A039F">
              <w:rPr>
                <w:rStyle w:val="Hyperlink"/>
                <w:noProof/>
              </w:rPr>
              <w:t>Prior Approaches</w:t>
            </w:r>
            <w:r>
              <w:rPr>
                <w:noProof/>
                <w:webHidden/>
              </w:rPr>
              <w:tab/>
            </w:r>
            <w:r>
              <w:rPr>
                <w:noProof/>
                <w:webHidden/>
              </w:rPr>
              <w:fldChar w:fldCharType="begin"/>
            </w:r>
            <w:r>
              <w:rPr>
                <w:noProof/>
                <w:webHidden/>
              </w:rPr>
              <w:instrText xml:space="preserve"> PAGEREF _Toc113715832 \h </w:instrText>
            </w:r>
            <w:r>
              <w:rPr>
                <w:noProof/>
                <w:webHidden/>
              </w:rPr>
            </w:r>
            <w:r>
              <w:rPr>
                <w:noProof/>
                <w:webHidden/>
              </w:rPr>
              <w:fldChar w:fldCharType="separate"/>
            </w:r>
            <w:r>
              <w:rPr>
                <w:noProof/>
                <w:webHidden/>
              </w:rPr>
              <w:t>34</w:t>
            </w:r>
            <w:r>
              <w:rPr>
                <w:noProof/>
                <w:webHidden/>
              </w:rPr>
              <w:fldChar w:fldCharType="end"/>
            </w:r>
          </w:hyperlink>
        </w:p>
        <w:p w14:paraId="6E010708" w14:textId="792C2686" w:rsidR="00F931FF" w:rsidRDefault="00F931FF">
          <w:pPr>
            <w:pStyle w:val="TOC1"/>
            <w:tabs>
              <w:tab w:val="right" w:pos="8210"/>
            </w:tabs>
            <w:rPr>
              <w:rFonts w:asciiTheme="minorHAnsi" w:hAnsiTheme="minorHAnsi" w:cstheme="minorBidi"/>
              <w:noProof/>
              <w:sz w:val="22"/>
              <w:szCs w:val="22"/>
            </w:rPr>
          </w:pPr>
          <w:hyperlink w:anchor="_Toc113715833" w:history="1">
            <w:r w:rsidRPr="009A039F">
              <w:rPr>
                <w:rStyle w:val="Hyperlink"/>
                <w:noProof/>
              </w:rPr>
              <w:t>Methodology</w:t>
            </w:r>
            <w:r>
              <w:rPr>
                <w:noProof/>
                <w:webHidden/>
              </w:rPr>
              <w:tab/>
            </w:r>
            <w:r>
              <w:rPr>
                <w:noProof/>
                <w:webHidden/>
              </w:rPr>
              <w:fldChar w:fldCharType="begin"/>
            </w:r>
            <w:r>
              <w:rPr>
                <w:noProof/>
                <w:webHidden/>
              </w:rPr>
              <w:instrText xml:space="preserve"> PAGEREF _Toc113715833 \h </w:instrText>
            </w:r>
            <w:r>
              <w:rPr>
                <w:noProof/>
                <w:webHidden/>
              </w:rPr>
            </w:r>
            <w:r>
              <w:rPr>
                <w:noProof/>
                <w:webHidden/>
              </w:rPr>
              <w:fldChar w:fldCharType="separate"/>
            </w:r>
            <w:r>
              <w:rPr>
                <w:noProof/>
                <w:webHidden/>
              </w:rPr>
              <w:t>37</w:t>
            </w:r>
            <w:r>
              <w:rPr>
                <w:noProof/>
                <w:webHidden/>
              </w:rPr>
              <w:fldChar w:fldCharType="end"/>
            </w:r>
          </w:hyperlink>
        </w:p>
        <w:p w14:paraId="3877AEF9" w14:textId="49126631" w:rsidR="00F931FF" w:rsidRDefault="00F931FF">
          <w:pPr>
            <w:pStyle w:val="TOC2"/>
            <w:tabs>
              <w:tab w:val="right" w:pos="8210"/>
            </w:tabs>
            <w:rPr>
              <w:rFonts w:asciiTheme="minorHAnsi" w:hAnsiTheme="minorHAnsi" w:cstheme="minorBidi"/>
              <w:noProof/>
              <w:sz w:val="22"/>
              <w:szCs w:val="22"/>
            </w:rPr>
          </w:pPr>
          <w:hyperlink w:anchor="_Toc113715834" w:history="1">
            <w:r w:rsidRPr="009A039F">
              <w:rPr>
                <w:rStyle w:val="Hyperlink"/>
                <w:noProof/>
              </w:rPr>
              <w:t>Research Questions</w:t>
            </w:r>
            <w:r>
              <w:rPr>
                <w:noProof/>
                <w:webHidden/>
              </w:rPr>
              <w:tab/>
            </w:r>
            <w:r>
              <w:rPr>
                <w:noProof/>
                <w:webHidden/>
              </w:rPr>
              <w:fldChar w:fldCharType="begin"/>
            </w:r>
            <w:r>
              <w:rPr>
                <w:noProof/>
                <w:webHidden/>
              </w:rPr>
              <w:instrText xml:space="preserve"> PAGEREF _Toc113715834 \h </w:instrText>
            </w:r>
            <w:r>
              <w:rPr>
                <w:noProof/>
                <w:webHidden/>
              </w:rPr>
            </w:r>
            <w:r>
              <w:rPr>
                <w:noProof/>
                <w:webHidden/>
              </w:rPr>
              <w:fldChar w:fldCharType="separate"/>
            </w:r>
            <w:r>
              <w:rPr>
                <w:noProof/>
                <w:webHidden/>
              </w:rPr>
              <w:t>37</w:t>
            </w:r>
            <w:r>
              <w:rPr>
                <w:noProof/>
                <w:webHidden/>
              </w:rPr>
              <w:fldChar w:fldCharType="end"/>
            </w:r>
          </w:hyperlink>
        </w:p>
        <w:p w14:paraId="6280640A" w14:textId="23675FDB" w:rsidR="00F931FF" w:rsidRDefault="00F931FF">
          <w:pPr>
            <w:pStyle w:val="TOC2"/>
            <w:tabs>
              <w:tab w:val="right" w:pos="8210"/>
            </w:tabs>
            <w:rPr>
              <w:rFonts w:asciiTheme="minorHAnsi" w:hAnsiTheme="minorHAnsi" w:cstheme="minorBidi"/>
              <w:noProof/>
              <w:sz w:val="22"/>
              <w:szCs w:val="22"/>
            </w:rPr>
          </w:pPr>
          <w:hyperlink w:anchor="_Toc113715835" w:history="1">
            <w:r w:rsidRPr="009A039F">
              <w:rPr>
                <w:rStyle w:val="Hyperlink"/>
                <w:noProof/>
              </w:rPr>
              <w:t>Sample Description</w:t>
            </w:r>
            <w:r>
              <w:rPr>
                <w:noProof/>
                <w:webHidden/>
              </w:rPr>
              <w:tab/>
            </w:r>
            <w:r>
              <w:rPr>
                <w:noProof/>
                <w:webHidden/>
              </w:rPr>
              <w:fldChar w:fldCharType="begin"/>
            </w:r>
            <w:r>
              <w:rPr>
                <w:noProof/>
                <w:webHidden/>
              </w:rPr>
              <w:instrText xml:space="preserve"> PAGEREF _Toc113715835 \h </w:instrText>
            </w:r>
            <w:r>
              <w:rPr>
                <w:noProof/>
                <w:webHidden/>
              </w:rPr>
            </w:r>
            <w:r>
              <w:rPr>
                <w:noProof/>
                <w:webHidden/>
              </w:rPr>
              <w:fldChar w:fldCharType="separate"/>
            </w:r>
            <w:r>
              <w:rPr>
                <w:noProof/>
                <w:webHidden/>
              </w:rPr>
              <w:t>37</w:t>
            </w:r>
            <w:r>
              <w:rPr>
                <w:noProof/>
                <w:webHidden/>
              </w:rPr>
              <w:fldChar w:fldCharType="end"/>
            </w:r>
          </w:hyperlink>
        </w:p>
        <w:p w14:paraId="728ACED0" w14:textId="19849E32" w:rsidR="00F931FF" w:rsidRDefault="00F931FF">
          <w:pPr>
            <w:pStyle w:val="TOC2"/>
            <w:tabs>
              <w:tab w:val="right" w:pos="8210"/>
            </w:tabs>
            <w:rPr>
              <w:rFonts w:asciiTheme="minorHAnsi" w:hAnsiTheme="minorHAnsi" w:cstheme="minorBidi"/>
              <w:noProof/>
              <w:sz w:val="22"/>
              <w:szCs w:val="22"/>
            </w:rPr>
          </w:pPr>
          <w:hyperlink w:anchor="_Toc113715836" w:history="1">
            <w:r w:rsidRPr="009A039F">
              <w:rPr>
                <w:rStyle w:val="Hyperlink"/>
                <w:noProof/>
              </w:rPr>
              <w:t>Data Sources</w:t>
            </w:r>
            <w:r>
              <w:rPr>
                <w:noProof/>
                <w:webHidden/>
              </w:rPr>
              <w:tab/>
            </w:r>
            <w:r>
              <w:rPr>
                <w:noProof/>
                <w:webHidden/>
              </w:rPr>
              <w:fldChar w:fldCharType="begin"/>
            </w:r>
            <w:r>
              <w:rPr>
                <w:noProof/>
                <w:webHidden/>
              </w:rPr>
              <w:instrText xml:space="preserve"> PAGEREF _Toc113715836 \h </w:instrText>
            </w:r>
            <w:r>
              <w:rPr>
                <w:noProof/>
                <w:webHidden/>
              </w:rPr>
            </w:r>
            <w:r>
              <w:rPr>
                <w:noProof/>
                <w:webHidden/>
              </w:rPr>
              <w:fldChar w:fldCharType="separate"/>
            </w:r>
            <w:r>
              <w:rPr>
                <w:noProof/>
                <w:webHidden/>
              </w:rPr>
              <w:t>37</w:t>
            </w:r>
            <w:r>
              <w:rPr>
                <w:noProof/>
                <w:webHidden/>
              </w:rPr>
              <w:fldChar w:fldCharType="end"/>
            </w:r>
          </w:hyperlink>
        </w:p>
        <w:p w14:paraId="522CF314" w14:textId="6840794C" w:rsidR="00F931FF" w:rsidRDefault="00F931FF">
          <w:pPr>
            <w:pStyle w:val="TOC2"/>
            <w:tabs>
              <w:tab w:val="right" w:pos="8210"/>
            </w:tabs>
            <w:rPr>
              <w:rFonts w:asciiTheme="minorHAnsi" w:hAnsiTheme="minorHAnsi" w:cstheme="minorBidi"/>
              <w:noProof/>
              <w:sz w:val="22"/>
              <w:szCs w:val="22"/>
            </w:rPr>
          </w:pPr>
          <w:hyperlink w:anchor="_Toc113715837" w:history="1">
            <w:r w:rsidRPr="009A039F">
              <w:rPr>
                <w:rStyle w:val="Hyperlink"/>
                <w:noProof/>
              </w:rPr>
              <w:t>Dependent Variables</w:t>
            </w:r>
            <w:r>
              <w:rPr>
                <w:noProof/>
                <w:webHidden/>
              </w:rPr>
              <w:tab/>
            </w:r>
            <w:r>
              <w:rPr>
                <w:noProof/>
                <w:webHidden/>
              </w:rPr>
              <w:fldChar w:fldCharType="begin"/>
            </w:r>
            <w:r>
              <w:rPr>
                <w:noProof/>
                <w:webHidden/>
              </w:rPr>
              <w:instrText xml:space="preserve"> PAGEREF _Toc113715837 \h </w:instrText>
            </w:r>
            <w:r>
              <w:rPr>
                <w:noProof/>
                <w:webHidden/>
              </w:rPr>
            </w:r>
            <w:r>
              <w:rPr>
                <w:noProof/>
                <w:webHidden/>
              </w:rPr>
              <w:fldChar w:fldCharType="separate"/>
            </w:r>
            <w:r>
              <w:rPr>
                <w:noProof/>
                <w:webHidden/>
              </w:rPr>
              <w:t>37</w:t>
            </w:r>
            <w:r>
              <w:rPr>
                <w:noProof/>
                <w:webHidden/>
              </w:rPr>
              <w:fldChar w:fldCharType="end"/>
            </w:r>
          </w:hyperlink>
        </w:p>
        <w:p w14:paraId="2176274D" w14:textId="28151693" w:rsidR="00F931FF" w:rsidRDefault="00F931FF">
          <w:pPr>
            <w:pStyle w:val="TOC2"/>
            <w:tabs>
              <w:tab w:val="right" w:pos="8210"/>
            </w:tabs>
            <w:rPr>
              <w:rFonts w:asciiTheme="minorHAnsi" w:hAnsiTheme="minorHAnsi" w:cstheme="minorBidi"/>
              <w:noProof/>
              <w:sz w:val="22"/>
              <w:szCs w:val="22"/>
            </w:rPr>
          </w:pPr>
          <w:hyperlink w:anchor="_Toc113715838" w:history="1">
            <w:r w:rsidRPr="009A039F">
              <w:rPr>
                <w:rStyle w:val="Hyperlink"/>
                <w:noProof/>
              </w:rPr>
              <w:t>Independent Variables</w:t>
            </w:r>
            <w:r>
              <w:rPr>
                <w:noProof/>
                <w:webHidden/>
              </w:rPr>
              <w:tab/>
            </w:r>
            <w:r>
              <w:rPr>
                <w:noProof/>
                <w:webHidden/>
              </w:rPr>
              <w:fldChar w:fldCharType="begin"/>
            </w:r>
            <w:r>
              <w:rPr>
                <w:noProof/>
                <w:webHidden/>
              </w:rPr>
              <w:instrText xml:space="preserve"> PAGEREF _Toc113715838 \h </w:instrText>
            </w:r>
            <w:r>
              <w:rPr>
                <w:noProof/>
                <w:webHidden/>
              </w:rPr>
            </w:r>
            <w:r>
              <w:rPr>
                <w:noProof/>
                <w:webHidden/>
              </w:rPr>
              <w:fldChar w:fldCharType="separate"/>
            </w:r>
            <w:r>
              <w:rPr>
                <w:noProof/>
                <w:webHidden/>
              </w:rPr>
              <w:t>37</w:t>
            </w:r>
            <w:r>
              <w:rPr>
                <w:noProof/>
                <w:webHidden/>
              </w:rPr>
              <w:fldChar w:fldCharType="end"/>
            </w:r>
          </w:hyperlink>
        </w:p>
        <w:p w14:paraId="4CCE7111" w14:textId="6DD9E3AE" w:rsidR="00F931FF" w:rsidRDefault="00F931FF">
          <w:pPr>
            <w:pStyle w:val="TOC2"/>
            <w:tabs>
              <w:tab w:val="right" w:pos="8210"/>
            </w:tabs>
            <w:rPr>
              <w:rFonts w:asciiTheme="minorHAnsi" w:hAnsiTheme="minorHAnsi" w:cstheme="minorBidi"/>
              <w:noProof/>
              <w:sz w:val="22"/>
              <w:szCs w:val="22"/>
            </w:rPr>
          </w:pPr>
          <w:hyperlink w:anchor="_Toc113715839" w:history="1">
            <w:r w:rsidRPr="009A039F">
              <w:rPr>
                <w:rStyle w:val="Hyperlink"/>
                <w:noProof/>
              </w:rPr>
              <w:t>Tokenisation</w:t>
            </w:r>
            <w:r>
              <w:rPr>
                <w:noProof/>
                <w:webHidden/>
              </w:rPr>
              <w:tab/>
            </w:r>
            <w:r>
              <w:rPr>
                <w:noProof/>
                <w:webHidden/>
              </w:rPr>
              <w:fldChar w:fldCharType="begin"/>
            </w:r>
            <w:r>
              <w:rPr>
                <w:noProof/>
                <w:webHidden/>
              </w:rPr>
              <w:instrText xml:space="preserve"> PAGEREF _Toc113715839 \h </w:instrText>
            </w:r>
            <w:r>
              <w:rPr>
                <w:noProof/>
                <w:webHidden/>
              </w:rPr>
            </w:r>
            <w:r>
              <w:rPr>
                <w:noProof/>
                <w:webHidden/>
              </w:rPr>
              <w:fldChar w:fldCharType="separate"/>
            </w:r>
            <w:r>
              <w:rPr>
                <w:noProof/>
                <w:webHidden/>
              </w:rPr>
              <w:t>38</w:t>
            </w:r>
            <w:r>
              <w:rPr>
                <w:noProof/>
                <w:webHidden/>
              </w:rPr>
              <w:fldChar w:fldCharType="end"/>
            </w:r>
          </w:hyperlink>
        </w:p>
        <w:p w14:paraId="26D46694" w14:textId="3D01FF16" w:rsidR="00F931FF" w:rsidRDefault="00F931FF">
          <w:pPr>
            <w:pStyle w:val="TOC2"/>
            <w:tabs>
              <w:tab w:val="right" w:pos="8210"/>
            </w:tabs>
            <w:rPr>
              <w:rFonts w:asciiTheme="minorHAnsi" w:hAnsiTheme="minorHAnsi" w:cstheme="minorBidi"/>
              <w:noProof/>
              <w:sz w:val="22"/>
              <w:szCs w:val="22"/>
            </w:rPr>
          </w:pPr>
          <w:hyperlink w:anchor="_Toc113715840" w:history="1">
            <w:r w:rsidRPr="009A039F">
              <w:rPr>
                <w:rStyle w:val="Hyperlink"/>
                <w:noProof/>
              </w:rPr>
              <w:t>Latent Dirichlet Allocation</w:t>
            </w:r>
            <w:r>
              <w:rPr>
                <w:noProof/>
                <w:webHidden/>
              </w:rPr>
              <w:tab/>
            </w:r>
            <w:r>
              <w:rPr>
                <w:noProof/>
                <w:webHidden/>
              </w:rPr>
              <w:fldChar w:fldCharType="begin"/>
            </w:r>
            <w:r>
              <w:rPr>
                <w:noProof/>
                <w:webHidden/>
              </w:rPr>
              <w:instrText xml:space="preserve"> PAGEREF _Toc113715840 \h </w:instrText>
            </w:r>
            <w:r>
              <w:rPr>
                <w:noProof/>
                <w:webHidden/>
              </w:rPr>
            </w:r>
            <w:r>
              <w:rPr>
                <w:noProof/>
                <w:webHidden/>
              </w:rPr>
              <w:fldChar w:fldCharType="separate"/>
            </w:r>
            <w:r>
              <w:rPr>
                <w:noProof/>
                <w:webHidden/>
              </w:rPr>
              <w:t>38</w:t>
            </w:r>
            <w:r>
              <w:rPr>
                <w:noProof/>
                <w:webHidden/>
              </w:rPr>
              <w:fldChar w:fldCharType="end"/>
            </w:r>
          </w:hyperlink>
        </w:p>
        <w:p w14:paraId="3D700798" w14:textId="0FDA30B5" w:rsidR="00F931FF" w:rsidRDefault="00F931FF">
          <w:pPr>
            <w:pStyle w:val="TOC2"/>
            <w:tabs>
              <w:tab w:val="right" w:pos="8210"/>
            </w:tabs>
            <w:rPr>
              <w:rFonts w:asciiTheme="minorHAnsi" w:hAnsiTheme="minorHAnsi" w:cstheme="minorBidi"/>
              <w:noProof/>
              <w:sz w:val="22"/>
              <w:szCs w:val="22"/>
            </w:rPr>
          </w:pPr>
          <w:hyperlink w:anchor="_Toc113715841" w:history="1">
            <w:r w:rsidRPr="009A039F">
              <w:rPr>
                <w:rStyle w:val="Hyperlink"/>
                <w:noProof/>
              </w:rPr>
              <w:t>Text Readability</w:t>
            </w:r>
            <w:r>
              <w:rPr>
                <w:noProof/>
                <w:webHidden/>
              </w:rPr>
              <w:tab/>
            </w:r>
            <w:r>
              <w:rPr>
                <w:noProof/>
                <w:webHidden/>
              </w:rPr>
              <w:fldChar w:fldCharType="begin"/>
            </w:r>
            <w:r>
              <w:rPr>
                <w:noProof/>
                <w:webHidden/>
              </w:rPr>
              <w:instrText xml:space="preserve"> PAGEREF _Toc113715841 \h </w:instrText>
            </w:r>
            <w:r>
              <w:rPr>
                <w:noProof/>
                <w:webHidden/>
              </w:rPr>
            </w:r>
            <w:r>
              <w:rPr>
                <w:noProof/>
                <w:webHidden/>
              </w:rPr>
              <w:fldChar w:fldCharType="separate"/>
            </w:r>
            <w:r>
              <w:rPr>
                <w:noProof/>
                <w:webHidden/>
              </w:rPr>
              <w:t>38</w:t>
            </w:r>
            <w:r>
              <w:rPr>
                <w:noProof/>
                <w:webHidden/>
              </w:rPr>
              <w:fldChar w:fldCharType="end"/>
            </w:r>
          </w:hyperlink>
        </w:p>
        <w:p w14:paraId="0DE0252B" w14:textId="1BF9A9D2" w:rsidR="00F931FF" w:rsidRDefault="00F931FF">
          <w:pPr>
            <w:pStyle w:val="TOC2"/>
            <w:tabs>
              <w:tab w:val="right" w:pos="8210"/>
            </w:tabs>
            <w:rPr>
              <w:rFonts w:asciiTheme="minorHAnsi" w:hAnsiTheme="minorHAnsi" w:cstheme="minorBidi"/>
              <w:noProof/>
              <w:sz w:val="22"/>
              <w:szCs w:val="22"/>
            </w:rPr>
          </w:pPr>
          <w:hyperlink w:anchor="_Toc113715842" w:history="1">
            <w:r w:rsidRPr="009A039F">
              <w:rPr>
                <w:rStyle w:val="Hyperlink"/>
                <w:noProof/>
              </w:rPr>
              <w:t>Models and Approach</w:t>
            </w:r>
            <w:r>
              <w:rPr>
                <w:noProof/>
                <w:webHidden/>
              </w:rPr>
              <w:tab/>
            </w:r>
            <w:r>
              <w:rPr>
                <w:noProof/>
                <w:webHidden/>
              </w:rPr>
              <w:fldChar w:fldCharType="begin"/>
            </w:r>
            <w:r>
              <w:rPr>
                <w:noProof/>
                <w:webHidden/>
              </w:rPr>
              <w:instrText xml:space="preserve"> PAGEREF _Toc113715842 \h </w:instrText>
            </w:r>
            <w:r>
              <w:rPr>
                <w:noProof/>
                <w:webHidden/>
              </w:rPr>
            </w:r>
            <w:r>
              <w:rPr>
                <w:noProof/>
                <w:webHidden/>
              </w:rPr>
              <w:fldChar w:fldCharType="separate"/>
            </w:r>
            <w:r>
              <w:rPr>
                <w:noProof/>
                <w:webHidden/>
              </w:rPr>
              <w:t>38</w:t>
            </w:r>
            <w:r>
              <w:rPr>
                <w:noProof/>
                <w:webHidden/>
              </w:rPr>
              <w:fldChar w:fldCharType="end"/>
            </w:r>
          </w:hyperlink>
        </w:p>
        <w:p w14:paraId="6AFE9904" w14:textId="73B09449" w:rsidR="00F931FF" w:rsidRDefault="00F931FF">
          <w:pPr>
            <w:pStyle w:val="TOC1"/>
            <w:tabs>
              <w:tab w:val="right" w:pos="8210"/>
            </w:tabs>
            <w:rPr>
              <w:rFonts w:asciiTheme="minorHAnsi" w:hAnsiTheme="minorHAnsi" w:cstheme="minorBidi"/>
              <w:noProof/>
              <w:sz w:val="22"/>
              <w:szCs w:val="22"/>
            </w:rPr>
          </w:pPr>
          <w:hyperlink w:anchor="_Toc113715843" w:history="1">
            <w:r w:rsidRPr="009A039F">
              <w:rPr>
                <w:rStyle w:val="Hyperlink"/>
                <w:noProof/>
              </w:rPr>
              <w:t>Discussion and Results</w:t>
            </w:r>
            <w:r>
              <w:rPr>
                <w:noProof/>
                <w:webHidden/>
              </w:rPr>
              <w:tab/>
            </w:r>
            <w:r>
              <w:rPr>
                <w:noProof/>
                <w:webHidden/>
              </w:rPr>
              <w:fldChar w:fldCharType="begin"/>
            </w:r>
            <w:r>
              <w:rPr>
                <w:noProof/>
                <w:webHidden/>
              </w:rPr>
              <w:instrText xml:space="preserve"> PAGEREF _Toc113715843 \h </w:instrText>
            </w:r>
            <w:r>
              <w:rPr>
                <w:noProof/>
                <w:webHidden/>
              </w:rPr>
            </w:r>
            <w:r>
              <w:rPr>
                <w:noProof/>
                <w:webHidden/>
              </w:rPr>
              <w:fldChar w:fldCharType="separate"/>
            </w:r>
            <w:r>
              <w:rPr>
                <w:noProof/>
                <w:webHidden/>
              </w:rPr>
              <w:t>39</w:t>
            </w:r>
            <w:r>
              <w:rPr>
                <w:noProof/>
                <w:webHidden/>
              </w:rPr>
              <w:fldChar w:fldCharType="end"/>
            </w:r>
          </w:hyperlink>
        </w:p>
        <w:p w14:paraId="444129B6" w14:textId="58767BC7" w:rsidR="00F931FF" w:rsidRDefault="00F931FF">
          <w:pPr>
            <w:pStyle w:val="TOC2"/>
            <w:tabs>
              <w:tab w:val="right" w:pos="8210"/>
            </w:tabs>
            <w:rPr>
              <w:rFonts w:asciiTheme="minorHAnsi" w:hAnsiTheme="minorHAnsi" w:cstheme="minorBidi"/>
              <w:noProof/>
              <w:sz w:val="22"/>
              <w:szCs w:val="22"/>
            </w:rPr>
          </w:pPr>
          <w:hyperlink w:anchor="_Toc113715844" w:history="1">
            <w:r w:rsidRPr="009A039F">
              <w:rPr>
                <w:rStyle w:val="Hyperlink"/>
                <w:noProof/>
              </w:rPr>
              <w:t>Data Exploration</w:t>
            </w:r>
            <w:r>
              <w:rPr>
                <w:noProof/>
                <w:webHidden/>
              </w:rPr>
              <w:tab/>
            </w:r>
            <w:r>
              <w:rPr>
                <w:noProof/>
                <w:webHidden/>
              </w:rPr>
              <w:fldChar w:fldCharType="begin"/>
            </w:r>
            <w:r>
              <w:rPr>
                <w:noProof/>
                <w:webHidden/>
              </w:rPr>
              <w:instrText xml:space="preserve"> PAGEREF _Toc113715844 \h </w:instrText>
            </w:r>
            <w:r>
              <w:rPr>
                <w:noProof/>
                <w:webHidden/>
              </w:rPr>
            </w:r>
            <w:r>
              <w:rPr>
                <w:noProof/>
                <w:webHidden/>
              </w:rPr>
              <w:fldChar w:fldCharType="separate"/>
            </w:r>
            <w:r>
              <w:rPr>
                <w:noProof/>
                <w:webHidden/>
              </w:rPr>
              <w:t>39</w:t>
            </w:r>
            <w:r>
              <w:rPr>
                <w:noProof/>
                <w:webHidden/>
              </w:rPr>
              <w:fldChar w:fldCharType="end"/>
            </w:r>
          </w:hyperlink>
        </w:p>
        <w:p w14:paraId="12E9FD51" w14:textId="3D71F248" w:rsidR="00F931FF" w:rsidRDefault="00F931FF">
          <w:pPr>
            <w:pStyle w:val="TOC2"/>
            <w:tabs>
              <w:tab w:val="right" w:pos="8210"/>
            </w:tabs>
            <w:rPr>
              <w:rFonts w:asciiTheme="minorHAnsi" w:hAnsiTheme="minorHAnsi" w:cstheme="minorBidi"/>
              <w:noProof/>
              <w:sz w:val="22"/>
              <w:szCs w:val="22"/>
            </w:rPr>
          </w:pPr>
          <w:hyperlink w:anchor="_Toc113715845" w:history="1">
            <w:r w:rsidRPr="009A039F">
              <w:rPr>
                <w:rStyle w:val="Hyperlink"/>
                <w:noProof/>
              </w:rPr>
              <w:t>Data Processing and Cleaning</w:t>
            </w:r>
            <w:r>
              <w:rPr>
                <w:noProof/>
                <w:webHidden/>
              </w:rPr>
              <w:tab/>
            </w:r>
            <w:r>
              <w:rPr>
                <w:noProof/>
                <w:webHidden/>
              </w:rPr>
              <w:fldChar w:fldCharType="begin"/>
            </w:r>
            <w:r>
              <w:rPr>
                <w:noProof/>
                <w:webHidden/>
              </w:rPr>
              <w:instrText xml:space="preserve"> PAGEREF _Toc113715845 \h </w:instrText>
            </w:r>
            <w:r>
              <w:rPr>
                <w:noProof/>
                <w:webHidden/>
              </w:rPr>
            </w:r>
            <w:r>
              <w:rPr>
                <w:noProof/>
                <w:webHidden/>
              </w:rPr>
              <w:fldChar w:fldCharType="separate"/>
            </w:r>
            <w:r>
              <w:rPr>
                <w:noProof/>
                <w:webHidden/>
              </w:rPr>
              <w:t>39</w:t>
            </w:r>
            <w:r>
              <w:rPr>
                <w:noProof/>
                <w:webHidden/>
              </w:rPr>
              <w:fldChar w:fldCharType="end"/>
            </w:r>
          </w:hyperlink>
        </w:p>
        <w:p w14:paraId="35A7C9DE" w14:textId="3951DCDC" w:rsidR="00F931FF" w:rsidRDefault="00F931FF">
          <w:pPr>
            <w:pStyle w:val="TOC2"/>
            <w:tabs>
              <w:tab w:val="right" w:pos="8210"/>
            </w:tabs>
            <w:rPr>
              <w:rFonts w:asciiTheme="minorHAnsi" w:hAnsiTheme="minorHAnsi" w:cstheme="minorBidi"/>
              <w:noProof/>
              <w:sz w:val="22"/>
              <w:szCs w:val="22"/>
            </w:rPr>
          </w:pPr>
          <w:hyperlink w:anchor="_Toc113715846" w:history="1">
            <w:r w:rsidRPr="009A039F">
              <w:rPr>
                <w:rStyle w:val="Hyperlink"/>
                <w:noProof/>
              </w:rPr>
              <w:t>Interpreting Regression Results</w:t>
            </w:r>
            <w:r>
              <w:rPr>
                <w:noProof/>
                <w:webHidden/>
              </w:rPr>
              <w:tab/>
            </w:r>
            <w:r>
              <w:rPr>
                <w:noProof/>
                <w:webHidden/>
              </w:rPr>
              <w:fldChar w:fldCharType="begin"/>
            </w:r>
            <w:r>
              <w:rPr>
                <w:noProof/>
                <w:webHidden/>
              </w:rPr>
              <w:instrText xml:space="preserve"> PAGEREF _Toc113715846 \h </w:instrText>
            </w:r>
            <w:r>
              <w:rPr>
                <w:noProof/>
                <w:webHidden/>
              </w:rPr>
            </w:r>
            <w:r>
              <w:rPr>
                <w:noProof/>
                <w:webHidden/>
              </w:rPr>
              <w:fldChar w:fldCharType="separate"/>
            </w:r>
            <w:r>
              <w:rPr>
                <w:noProof/>
                <w:webHidden/>
              </w:rPr>
              <w:t>39</w:t>
            </w:r>
            <w:r>
              <w:rPr>
                <w:noProof/>
                <w:webHidden/>
              </w:rPr>
              <w:fldChar w:fldCharType="end"/>
            </w:r>
          </w:hyperlink>
        </w:p>
        <w:p w14:paraId="00F82165" w14:textId="7E0FB832" w:rsidR="00F931FF" w:rsidRDefault="00F931FF">
          <w:pPr>
            <w:pStyle w:val="TOC1"/>
            <w:tabs>
              <w:tab w:val="right" w:pos="8210"/>
            </w:tabs>
            <w:rPr>
              <w:rFonts w:asciiTheme="minorHAnsi" w:hAnsiTheme="minorHAnsi" w:cstheme="minorBidi"/>
              <w:noProof/>
              <w:sz w:val="22"/>
              <w:szCs w:val="22"/>
            </w:rPr>
          </w:pPr>
          <w:hyperlink w:anchor="_Toc113715847" w:history="1">
            <w:r w:rsidRPr="009A039F">
              <w:rPr>
                <w:rStyle w:val="Hyperlink"/>
                <w:noProof/>
              </w:rPr>
              <w:t>Conclusion</w:t>
            </w:r>
            <w:r>
              <w:rPr>
                <w:noProof/>
                <w:webHidden/>
              </w:rPr>
              <w:tab/>
            </w:r>
            <w:r>
              <w:rPr>
                <w:noProof/>
                <w:webHidden/>
              </w:rPr>
              <w:fldChar w:fldCharType="begin"/>
            </w:r>
            <w:r>
              <w:rPr>
                <w:noProof/>
                <w:webHidden/>
              </w:rPr>
              <w:instrText xml:space="preserve"> PAGEREF _Toc113715847 \h </w:instrText>
            </w:r>
            <w:r>
              <w:rPr>
                <w:noProof/>
                <w:webHidden/>
              </w:rPr>
            </w:r>
            <w:r>
              <w:rPr>
                <w:noProof/>
                <w:webHidden/>
              </w:rPr>
              <w:fldChar w:fldCharType="separate"/>
            </w:r>
            <w:r>
              <w:rPr>
                <w:noProof/>
                <w:webHidden/>
              </w:rPr>
              <w:t>40</w:t>
            </w:r>
            <w:r>
              <w:rPr>
                <w:noProof/>
                <w:webHidden/>
              </w:rPr>
              <w:fldChar w:fldCharType="end"/>
            </w:r>
          </w:hyperlink>
        </w:p>
        <w:p w14:paraId="4A25C7B4" w14:textId="07EEFFB0" w:rsidR="00F931FF" w:rsidRDefault="00F931FF">
          <w:pPr>
            <w:pStyle w:val="TOC1"/>
            <w:tabs>
              <w:tab w:val="right" w:pos="8210"/>
            </w:tabs>
            <w:rPr>
              <w:rFonts w:asciiTheme="minorHAnsi" w:hAnsiTheme="minorHAnsi" w:cstheme="minorBidi"/>
              <w:noProof/>
              <w:sz w:val="22"/>
              <w:szCs w:val="22"/>
            </w:rPr>
          </w:pPr>
          <w:hyperlink w:anchor="_Toc113715848" w:history="1">
            <w:r w:rsidRPr="009A039F">
              <w:rPr>
                <w:rStyle w:val="Hyperlink"/>
                <w:noProof/>
              </w:rPr>
              <w:t>References</w:t>
            </w:r>
            <w:r>
              <w:rPr>
                <w:noProof/>
                <w:webHidden/>
              </w:rPr>
              <w:tab/>
            </w:r>
            <w:r>
              <w:rPr>
                <w:noProof/>
                <w:webHidden/>
              </w:rPr>
              <w:fldChar w:fldCharType="begin"/>
            </w:r>
            <w:r>
              <w:rPr>
                <w:noProof/>
                <w:webHidden/>
              </w:rPr>
              <w:instrText xml:space="preserve"> PAGEREF _Toc113715848 \h </w:instrText>
            </w:r>
            <w:r>
              <w:rPr>
                <w:noProof/>
                <w:webHidden/>
              </w:rPr>
            </w:r>
            <w:r>
              <w:rPr>
                <w:noProof/>
                <w:webHidden/>
              </w:rPr>
              <w:fldChar w:fldCharType="separate"/>
            </w:r>
            <w:r>
              <w:rPr>
                <w:noProof/>
                <w:webHidden/>
              </w:rPr>
              <w:t>41</w:t>
            </w:r>
            <w:r>
              <w:rPr>
                <w:noProof/>
                <w:webHidden/>
              </w:rPr>
              <w:fldChar w:fldCharType="end"/>
            </w:r>
          </w:hyperlink>
        </w:p>
        <w:p w14:paraId="23CF3FF0" w14:textId="266B1E15"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715809"/>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4224B448" w14:textId="77777777" w:rsidR="00550498"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1524F7E3" w14:textId="6A7385B1" w:rsidR="00550498" w:rsidRDefault="00550498">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_Toc113721983 \h </w:instrText>
      </w:r>
      <w:r>
        <w:rPr>
          <w:noProof/>
        </w:rPr>
      </w:r>
      <w:r>
        <w:rPr>
          <w:noProof/>
        </w:rPr>
        <w:fldChar w:fldCharType="separate"/>
      </w:r>
      <w:r>
        <w:rPr>
          <w:noProof/>
        </w:rPr>
        <w:t>7</w:t>
      </w:r>
      <w:r>
        <w:rPr>
          <w:noProof/>
        </w:rPr>
        <w:fldChar w:fldCharType="end"/>
      </w:r>
    </w:p>
    <w:p w14:paraId="46468F1D" w14:textId="1F4EC40E" w:rsidR="00550498" w:rsidRDefault="00550498">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_Toc113721984 \h </w:instrText>
      </w:r>
      <w:r>
        <w:rPr>
          <w:noProof/>
        </w:rPr>
      </w:r>
      <w:r>
        <w:rPr>
          <w:noProof/>
        </w:rPr>
        <w:fldChar w:fldCharType="separate"/>
      </w:r>
      <w:r>
        <w:rPr>
          <w:noProof/>
        </w:rPr>
        <w:t>7</w:t>
      </w:r>
      <w:r>
        <w:rPr>
          <w:noProof/>
        </w:rPr>
        <w:fldChar w:fldCharType="end"/>
      </w:r>
    </w:p>
    <w:p w14:paraId="1BED2899" w14:textId="51319853" w:rsidR="00550498" w:rsidRDefault="00550498">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_Toc113721985 \h </w:instrText>
      </w:r>
      <w:r>
        <w:rPr>
          <w:noProof/>
        </w:rPr>
      </w:r>
      <w:r>
        <w:rPr>
          <w:noProof/>
        </w:rPr>
        <w:fldChar w:fldCharType="separate"/>
      </w:r>
      <w:r>
        <w:rPr>
          <w:noProof/>
        </w:rPr>
        <w:t>14</w:t>
      </w:r>
      <w:r>
        <w:rPr>
          <w:noProof/>
        </w:rPr>
        <w:fldChar w:fldCharType="end"/>
      </w:r>
    </w:p>
    <w:p w14:paraId="743B3FFC" w14:textId="0D842236" w:rsidR="00550498" w:rsidRDefault="00550498">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_Toc113721986 \h </w:instrText>
      </w:r>
      <w:r>
        <w:rPr>
          <w:noProof/>
        </w:rPr>
      </w:r>
      <w:r>
        <w:rPr>
          <w:noProof/>
        </w:rPr>
        <w:fldChar w:fldCharType="separate"/>
      </w:r>
      <w:r>
        <w:rPr>
          <w:noProof/>
        </w:rPr>
        <w:t>16</w:t>
      </w:r>
      <w:r>
        <w:rPr>
          <w:noProof/>
        </w:rPr>
        <w:fldChar w:fldCharType="end"/>
      </w:r>
    </w:p>
    <w:p w14:paraId="20128E8D" w14:textId="25402389" w:rsidR="00550498" w:rsidRDefault="00550498">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_Toc113721987 \h </w:instrText>
      </w:r>
      <w:r>
        <w:rPr>
          <w:noProof/>
        </w:rPr>
      </w:r>
      <w:r>
        <w:rPr>
          <w:noProof/>
        </w:rPr>
        <w:fldChar w:fldCharType="separate"/>
      </w:r>
      <w:r>
        <w:rPr>
          <w:noProof/>
        </w:rPr>
        <w:t>21</w:t>
      </w:r>
      <w:r>
        <w:rPr>
          <w:noProof/>
        </w:rPr>
        <w:fldChar w:fldCharType="end"/>
      </w:r>
    </w:p>
    <w:p w14:paraId="02F36F33" w14:textId="7026E05D" w:rsidR="00550498" w:rsidRDefault="00550498">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_Toc113721988 \h </w:instrText>
      </w:r>
      <w:r>
        <w:rPr>
          <w:noProof/>
        </w:rPr>
      </w:r>
      <w:r>
        <w:rPr>
          <w:noProof/>
        </w:rPr>
        <w:fldChar w:fldCharType="separate"/>
      </w:r>
      <w:r>
        <w:rPr>
          <w:noProof/>
        </w:rPr>
        <w:t>29</w:t>
      </w:r>
      <w:r>
        <w:rPr>
          <w:noProof/>
        </w:rPr>
        <w:fldChar w:fldCharType="end"/>
      </w:r>
    </w:p>
    <w:p w14:paraId="4FFD9EF0" w14:textId="07059F69" w:rsidR="00550498" w:rsidRDefault="00550498">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_Toc113721989 \h </w:instrText>
      </w:r>
      <w:r>
        <w:rPr>
          <w:noProof/>
        </w:rPr>
      </w:r>
      <w:r>
        <w:rPr>
          <w:noProof/>
        </w:rPr>
        <w:fldChar w:fldCharType="separate"/>
      </w:r>
      <w:r>
        <w:rPr>
          <w:noProof/>
        </w:rPr>
        <w:t>30</w:t>
      </w:r>
      <w:r>
        <w:rPr>
          <w:noProof/>
        </w:rPr>
        <w:fldChar w:fldCharType="end"/>
      </w:r>
    </w:p>
    <w:p w14:paraId="4FC74BDC" w14:textId="06B8FDFE" w:rsidR="00550498" w:rsidRDefault="00550498">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_Toc113721990 \h </w:instrText>
      </w:r>
      <w:r>
        <w:rPr>
          <w:noProof/>
        </w:rPr>
      </w:r>
      <w:r>
        <w:rPr>
          <w:noProof/>
        </w:rPr>
        <w:fldChar w:fldCharType="separate"/>
      </w:r>
      <w:r>
        <w:rPr>
          <w:noProof/>
        </w:rPr>
        <w:t>35</w:t>
      </w:r>
      <w:r>
        <w:rPr>
          <w:noProof/>
        </w:rPr>
        <w:fldChar w:fldCharType="end"/>
      </w:r>
    </w:p>
    <w:p w14:paraId="2BB60C44" w14:textId="2987B7C1" w:rsidR="00550498" w:rsidRDefault="00550498">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_Toc113721991 \h </w:instrText>
      </w:r>
      <w:r>
        <w:rPr>
          <w:noProof/>
        </w:rPr>
      </w:r>
      <w:r>
        <w:rPr>
          <w:noProof/>
        </w:rPr>
        <w:fldChar w:fldCharType="separate"/>
      </w:r>
      <w:r>
        <w:rPr>
          <w:noProof/>
        </w:rPr>
        <w:t>36</w:t>
      </w:r>
      <w:r>
        <w:rPr>
          <w:noProof/>
        </w:rPr>
        <w:fldChar w:fldCharType="end"/>
      </w:r>
    </w:p>
    <w:p w14:paraId="02016246" w14:textId="2170B074" w:rsidR="00550498" w:rsidRDefault="00550498">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_Toc113721992 \h </w:instrText>
      </w:r>
      <w:r>
        <w:rPr>
          <w:noProof/>
        </w:rPr>
      </w:r>
      <w:r>
        <w:rPr>
          <w:noProof/>
        </w:rPr>
        <w:fldChar w:fldCharType="separate"/>
      </w:r>
      <w:r>
        <w:rPr>
          <w:noProof/>
        </w:rPr>
        <w:t>37</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715810"/>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The ESGenome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SGX RegCo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715811"/>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715812"/>
      <w:r>
        <w:t>Corporate Social Responsibility (CSR) versus Environmental, Social and Governance (ESG)</w:t>
      </w:r>
      <w:bookmarkEnd w:id="5"/>
    </w:p>
    <w:p w14:paraId="6DB5AE32" w14:textId="2C861578" w:rsidR="00BE397A" w:rsidRDefault="00BE397A" w:rsidP="00BE397A"/>
    <w:p w14:paraId="52C82BBC" w14:textId="63C17761" w:rsidR="009B6D2D"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100DA5E0" w14:textId="76A1297C" w:rsidR="009B6D2D" w:rsidRDefault="009B6D2D" w:rsidP="00BE397A"/>
    <w:p w14:paraId="6F273A75" w14:textId="48669908" w:rsidR="009B6D2D" w:rsidRDefault="009B6D2D" w:rsidP="00BE397A">
      <w:r>
        <w:t>The emergence of these two terms hints at the difference between CSR and ESG in business strategy. CSR stemmed from market failure in the 19</w:t>
      </w:r>
      <w:r w:rsidRPr="009B6D2D">
        <w:rPr>
          <w:vertAlign w:val="superscript"/>
        </w:rPr>
        <w:t>th</w:t>
      </w:r>
      <w:r>
        <w:t xml:space="preserve"> and 20</w:t>
      </w:r>
      <w:r w:rsidRPr="009B6D2D">
        <w:rPr>
          <w:vertAlign w:val="superscript"/>
        </w:rPr>
        <w:t>th</w:t>
      </w:r>
      <w:r>
        <w:t xml:space="preserve"> century, whereas ESG is an integration of various fragments of initiatives from 2005. CSR is driven as a reactionary force, whereas ESG is a proactive force driven by a desire to do better.</w:t>
      </w:r>
    </w:p>
    <w:p w14:paraId="7D111A76" w14:textId="77777777" w:rsidR="009B6D2D" w:rsidRDefault="009B6D2D" w:rsidP="00BE397A"/>
    <w:p w14:paraId="1F9F54C0" w14:textId="4EFA8D71" w:rsidR="009D338C" w:rsidRDefault="009D338C" w:rsidP="00BE397A">
      <w:r>
        <w:t>This subsection attempts to provide references to academic and professional definitions of the two terms.</w:t>
      </w:r>
      <w:r w:rsidR="00F075BA">
        <w:t xml:space="preserve"> </w:t>
      </w:r>
    </w:p>
    <w:p w14:paraId="1A4A9640" w14:textId="3A72D264" w:rsidR="009D338C" w:rsidRDefault="009D338C" w:rsidP="00BE397A"/>
    <w:p w14:paraId="57ABA7F2" w14:textId="092BC332" w:rsidR="00D871E5" w:rsidRDefault="00F075BA" w:rsidP="00BE397A">
      <w:r>
        <w:t xml:space="preserve">Despite numerous </w:t>
      </w:r>
      <w:r w:rsidRPr="00F075BA">
        <w:t>efforts to achieve a clear and unbiased definition on Corporate Social Responsibility, there is still some confusion as how should be defined</w:t>
      </w:r>
      <w:r>
        <w:t xml:space="preserve"> (Dahlsrud, 2008). </w:t>
      </w:r>
      <w:r w:rsidR="00D871E5">
        <w:t xml:space="preserve">Several definitions of </w:t>
      </w:r>
      <w:r w:rsidR="009D338C">
        <w:t>Corporate Social Responsibility (CSR)</w:t>
      </w:r>
      <w:r w:rsidR="00D871E5">
        <w:t xml:space="preserve"> include:</w:t>
      </w:r>
    </w:p>
    <w:p w14:paraId="011AC253" w14:textId="7A9D8A12" w:rsidR="00D871E5" w:rsidRDefault="00D871E5" w:rsidP="00BE397A"/>
    <w:p w14:paraId="38BFBD1B" w14:textId="08616708" w:rsidR="00B47636" w:rsidRDefault="00B47636" w:rsidP="00F6024F">
      <w:pPr>
        <w:pStyle w:val="ListParagraph"/>
        <w:numPr>
          <w:ilvl w:val="0"/>
          <w:numId w:val="7"/>
        </w:numPr>
      </w:pPr>
      <w:r>
        <w:t xml:space="preserve">A duty </w:t>
      </w:r>
      <w:r w:rsidRPr="00B47636">
        <w:t>for companies to pursue and make appropriate decisions or actions</w:t>
      </w:r>
      <w:r>
        <w:t xml:space="preserve"> (Bowen, 1953).</w:t>
      </w:r>
    </w:p>
    <w:p w14:paraId="7960B49F" w14:textId="7F1A8DD2" w:rsidR="00F6024F" w:rsidRDefault="00F6024F" w:rsidP="00F6024F">
      <w:pPr>
        <w:pStyle w:val="ListParagraph"/>
        <w:numPr>
          <w:ilvl w:val="0"/>
          <w:numId w:val="7"/>
        </w:numPr>
      </w:pPr>
      <w:r>
        <w:lastRenderedPageBreak/>
        <w:t>T</w:t>
      </w:r>
      <w:r w:rsidRPr="00F6024F">
        <w:t xml:space="preserve">he </w:t>
      </w:r>
      <w:r w:rsidRPr="00F6024F">
        <w:rPr>
          <w:b/>
          <w:bCs/>
        </w:rPr>
        <w:t>obligations</w:t>
      </w:r>
      <w:r w:rsidRPr="00F6024F">
        <w:t xml:space="preserve"> of businessmen to pursue those policies, to make those decisions, or to follow those lines of action which are desirable in terms of the objectives and values of our society” (Bowen 1953</w:t>
      </w:r>
      <w:r w:rsidR="00A82F8D">
        <w:t>;</w:t>
      </w:r>
      <w:r w:rsidRPr="00F6024F">
        <w:t xml:space="preserve"> Ealls, 1956</w:t>
      </w:r>
      <w:r w:rsidR="00A82F8D">
        <w:t>;</w:t>
      </w:r>
      <w:r w:rsidRPr="00F6024F">
        <w:t xml:space="preserve"> Selekman, 1959).</w:t>
      </w:r>
    </w:p>
    <w:p w14:paraId="28AD9E5B" w14:textId="0B2A5EC4" w:rsidR="00CD2062" w:rsidRDefault="00CD2062" w:rsidP="00F6024F">
      <w:pPr>
        <w:pStyle w:val="ListParagraph"/>
        <w:numPr>
          <w:ilvl w:val="0"/>
          <w:numId w:val="7"/>
        </w:numPr>
      </w:pPr>
      <w:r>
        <w:t>B</w:t>
      </w:r>
      <w:r w:rsidRPr="00CD2062">
        <w:t>usinessmen’s decisions and actions taken for reasons at least partially beyond the firm’s direct economic or technical interest</w:t>
      </w:r>
      <w:r>
        <w:t xml:space="preserve"> (Davis, 1960).</w:t>
      </w:r>
    </w:p>
    <w:p w14:paraId="73823D19" w14:textId="13681FF3" w:rsidR="00B967CA" w:rsidRDefault="00B967CA" w:rsidP="00F6024F">
      <w:pPr>
        <w:pStyle w:val="ListParagraph"/>
        <w:numPr>
          <w:ilvl w:val="0"/>
          <w:numId w:val="7"/>
        </w:numPr>
      </w:pPr>
      <w:r>
        <w:t>T</w:t>
      </w:r>
      <w:r w:rsidRPr="00B967CA">
        <w:t>he social responsibility of business encompasses the economic, legal, ethical and discretionary expectations that society has of organizations at a given point in time</w:t>
      </w:r>
      <w:r>
        <w:t xml:space="preserve"> (Carroll, 1979).</w:t>
      </w:r>
    </w:p>
    <w:p w14:paraId="742609DD" w14:textId="2B5EAF42" w:rsidR="00F6024F" w:rsidRDefault="00F6024F" w:rsidP="00F6024F">
      <w:pPr>
        <w:pStyle w:val="ListParagraph"/>
        <w:numPr>
          <w:ilvl w:val="0"/>
          <w:numId w:val="7"/>
        </w:numPr>
      </w:pPr>
      <w:r>
        <w:t>A</w:t>
      </w:r>
      <w:r w:rsidRPr="00F075BA">
        <w:t xml:space="preserve"> concept whereby companies </w:t>
      </w:r>
      <w:r w:rsidRPr="00F6024F">
        <w:rPr>
          <w:b/>
          <w:bCs/>
        </w:rPr>
        <w:t>integrate</w:t>
      </w:r>
      <w:r w:rsidRPr="00F075BA">
        <w:t xml:space="preserve"> social and environmental concerns in their business operations and in their interaction with their stakeholders on a voluntary basis (European Commission</w:t>
      </w:r>
      <w:r>
        <w:t>, 2001).</w:t>
      </w:r>
    </w:p>
    <w:p w14:paraId="08C6C86B" w14:textId="18864EBE" w:rsidR="00D871E5" w:rsidRDefault="00D348FF" w:rsidP="00D871E5">
      <w:pPr>
        <w:pStyle w:val="ListParagraph"/>
        <w:numPr>
          <w:ilvl w:val="0"/>
          <w:numId w:val="7"/>
        </w:numPr>
      </w:pPr>
      <w:r>
        <w:t>The voluntary action implemented by corporations in the pursuit of its mission, fulfilling its perceived obligations to stakeholders, including employees, communities, the environment, and society (Coombs and Holladay, 2012).</w:t>
      </w:r>
    </w:p>
    <w:p w14:paraId="4839D202" w14:textId="4557CFB6" w:rsidR="00AE60CE" w:rsidRDefault="006B481A" w:rsidP="00AE60CE">
      <w:pPr>
        <w:pStyle w:val="ListParagraph"/>
        <w:numPr>
          <w:ilvl w:val="0"/>
          <w:numId w:val="7"/>
        </w:numPr>
      </w:pPr>
      <w:r>
        <w:t xml:space="preserve">The </w:t>
      </w:r>
      <w:r w:rsidRPr="006B481A">
        <w:t>moment in which corporations reflect their concerns about social and global issues on their activities, even if some activities may not strictly be related with the core of their business</w:t>
      </w:r>
      <w:r>
        <w:t xml:space="preserve"> (Trapp, 2012).</w:t>
      </w:r>
    </w:p>
    <w:p w14:paraId="29DF7D35" w14:textId="035979AA" w:rsidR="00D348FF" w:rsidRDefault="00D348FF" w:rsidP="00D348FF"/>
    <w:p w14:paraId="16D51B63" w14:textId="37FDED7F" w:rsidR="000117E1" w:rsidRDefault="00D348FF" w:rsidP="00BE397A">
      <w:r>
        <w:t>Between these definitions, there are several commonalities to highlight:</w:t>
      </w:r>
    </w:p>
    <w:p w14:paraId="238CF189" w14:textId="77777777" w:rsidR="00D348FF" w:rsidRDefault="00D348FF" w:rsidP="00BE397A"/>
    <w:p w14:paraId="0F0D38B5" w14:textId="52438AA7" w:rsidR="00D348FF" w:rsidRDefault="00465EAF" w:rsidP="00D348FF">
      <w:pPr>
        <w:pStyle w:val="ListParagraph"/>
        <w:numPr>
          <w:ilvl w:val="0"/>
          <w:numId w:val="7"/>
        </w:numPr>
      </w:pPr>
      <w:r w:rsidRPr="00465EAF">
        <w:rPr>
          <w:u w:val="single"/>
        </w:rPr>
        <w:t>Fulfilment of ‘perceived obligations’</w:t>
      </w:r>
      <w:r>
        <w:t>: Implies a need for continual evaluation of agendas against an evolving set of expectations, in consideration of societal structures and practices in the present (L’Etang et al., 2011)</w:t>
      </w:r>
      <w:r w:rsidR="001E587E">
        <w:t>.</w:t>
      </w:r>
      <w:r w:rsidR="0004644E">
        <w:t xml:space="preserve"> CSR is a critical decision of corporates that involves both stakeholders and sustainability (Dahlsrud, 2008).</w:t>
      </w:r>
    </w:p>
    <w:p w14:paraId="21CFEC0F" w14:textId="54C85D12" w:rsidR="00D348FF" w:rsidRDefault="00D348FF" w:rsidP="00BE397A"/>
    <w:p w14:paraId="25A76138" w14:textId="6A1B68AC" w:rsidR="00AE60CE" w:rsidRDefault="00AE60CE" w:rsidP="00BE397A">
      <w:r>
        <w:t>Some studies have argued that reasons for companies to take on more social responsibility is motivated by a desire to have more profitability than competitors with less social responsibility (Orlitzky et al., 2003; Vogel, 2005). There is a sdf</w:t>
      </w:r>
    </w:p>
    <w:p w14:paraId="18138DC3" w14:textId="77777777" w:rsidR="00AE60CE" w:rsidRDefault="00AE60CE" w:rsidP="00BE397A"/>
    <w:p w14:paraId="5BAC7859" w14:textId="0DA7CAA2" w:rsidR="0049007F" w:rsidRDefault="0049007F" w:rsidP="00BE397A">
      <w:r>
        <w:lastRenderedPageBreak/>
        <w:t>ESG is viewed as a way of categorising CSR initiatives. Plainly, the term is self-explanatory through its components – Environmental, Social, and Governance matters. The term is viewed as a measurement concept; a subset of CSR initiatives. Some attempts to discuss ESG include the following:</w:t>
      </w:r>
    </w:p>
    <w:p w14:paraId="3D1850A9" w14:textId="68DB43FA" w:rsidR="0049007F" w:rsidRDefault="0049007F" w:rsidP="00BE397A"/>
    <w:p w14:paraId="5AD1B28A" w14:textId="16803984" w:rsidR="00737A15" w:rsidRPr="0049007F" w:rsidRDefault="0049007F" w:rsidP="00737A15">
      <w:pPr>
        <w:pStyle w:val="ListParagraph"/>
        <w:numPr>
          <w:ilvl w:val="0"/>
          <w:numId w:val="7"/>
        </w:numPr>
      </w:pPr>
      <w:r w:rsidRPr="0049007F">
        <w:t>The concept of CSR</w:t>
      </w:r>
      <w:r w:rsidR="00737A15">
        <w:t xml:space="preserve"> </w:t>
      </w:r>
      <w:r w:rsidRPr="0049007F">
        <w:t>- although confusing</w:t>
      </w:r>
      <w:r w:rsidR="00737A15">
        <w:t xml:space="preserve"> </w:t>
      </w:r>
      <w:r w:rsidRPr="0049007F">
        <w:t>- could be framed as a combination of three main  components which are: Environmental, Social and Governance (Hansmann et al., 2012). These components are exactly what the ESG acronym stands for, thus identifying a possible measurement tool for a concept that still seems so abstract</w:t>
      </w:r>
      <w:r w:rsidR="005939EF">
        <w:t>.</w:t>
      </w:r>
    </w:p>
    <w:p w14:paraId="116FC02E" w14:textId="6CC231C9" w:rsidR="005939EF" w:rsidRDefault="00737A15" w:rsidP="005939EF">
      <w:pPr>
        <w:pStyle w:val="ListParagraph"/>
        <w:numPr>
          <w:ilvl w:val="0"/>
          <w:numId w:val="7"/>
        </w:numPr>
      </w:pPr>
      <w:r>
        <w:t>ESG is a corporate responsibility that encompasses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5939EF">
      <w:pPr>
        <w:pStyle w:val="ListParagraph"/>
        <w:numPr>
          <w:ilvl w:val="0"/>
          <w:numId w:val="7"/>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503D20E9" w:rsidR="00A256C0" w:rsidRDefault="00A256C0" w:rsidP="005939EF">
      <w:pPr>
        <w:pStyle w:val="ListParagraph"/>
        <w:numPr>
          <w:ilvl w:val="0"/>
          <w:numId w:val="7"/>
        </w:numPr>
      </w:pPr>
      <w:r>
        <w:t xml:space="preserve">MSCI (2021) observed that </w:t>
      </w:r>
      <w:r w:rsidRPr="00A256C0">
        <w:t>ESG investment as a term that is often used synonymously with sustainable investment, social responsibility investment, mission-related investment, or screening</w:t>
      </w:r>
      <w:r>
        <w:t>.</w:t>
      </w:r>
    </w:p>
    <w:p w14:paraId="509AC1C1" w14:textId="77777777" w:rsidR="001C07B9" w:rsidRDefault="001C07B9" w:rsidP="005939EF">
      <w:pPr>
        <w:ind w:left="360"/>
      </w:pPr>
    </w:p>
    <w:p w14:paraId="71E0D8B2" w14:textId="6DDDFCBB" w:rsidR="005939EF" w:rsidRDefault="001C07B9" w:rsidP="001C07B9">
      <w:r>
        <w:t>Not all aspects of ‘E’, ‘S’, and ‘G’ are priorities for all companies</w:t>
      </w:r>
      <w:r w:rsidR="00A570AF">
        <w:t xml:space="preserve">. It is unrealistic to expect that companies do not have to make hard </w:t>
      </w:r>
      <w:r w:rsidR="00A570AF" w:rsidRPr="00A570AF">
        <w:t>trade-offs within and among ESG dimensions, or that they can lead on every topic.</w:t>
      </w:r>
      <w:r w:rsidR="00A570AF">
        <w:t xml:space="preserve"> This hints at why in the initial phases of sustainability disclosure, companies chose only to disclose on a limited range of topics – on issues which they had information on, or were of immediate interest to their stakeholders in the area which they operate in</w:t>
      </w:r>
      <w:r w:rsidR="00A834D5">
        <w:t xml:space="preserve"> (</w:t>
      </w:r>
      <w:r w:rsidR="00A834D5" w:rsidRPr="00A834D5">
        <w:t>Pérez</w:t>
      </w:r>
      <w:r w:rsidR="00A834D5">
        <w:t xml:space="preserve"> et al., 2022)</w:t>
      </w:r>
      <w:r w:rsidR="00A570AF">
        <w:t>.</w:t>
      </w:r>
      <w:r w:rsidR="005939EF">
        <w:t xml:space="preserve">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5040000" cy="3258746"/>
                    </a:xfrm>
                    <a:prstGeom prst="rect">
                      <a:avLst/>
                    </a:prstGeom>
                  </pic:spPr>
                </pic:pic>
              </a:graphicData>
            </a:graphic>
          </wp:inline>
        </w:drawing>
      </w:r>
    </w:p>
    <w:p w14:paraId="0A8B4CA0" w14:textId="2E12D571" w:rsidR="001829CE" w:rsidRDefault="001829CE" w:rsidP="001829CE">
      <w:pPr>
        <w:pStyle w:val="Caption"/>
      </w:pPr>
      <w:bookmarkStart w:id="6" w:name="_Toc113721983"/>
      <w:r>
        <w:t xml:space="preserve">Figure </w:t>
      </w:r>
      <w:r>
        <w:fldChar w:fldCharType="begin"/>
      </w:r>
      <w:r>
        <w:instrText xml:space="preserve"> SEQ Figure \* ARABIC </w:instrText>
      </w:r>
      <w:r>
        <w:fldChar w:fldCharType="separate"/>
      </w:r>
      <w:r>
        <w:rPr>
          <w:noProof/>
        </w:rPr>
        <w:t>1</w:t>
      </w:r>
      <w:r>
        <w:fldChar w:fldCharType="end"/>
      </w:r>
      <w:r>
        <w:t xml:space="preserve">: An ESG Journey of a Company </w:t>
      </w:r>
      <w:r w:rsidRPr="001829CE">
        <w:t>(Pérez et al., 2022)</w:t>
      </w:r>
      <w:bookmarkEnd w:id="6"/>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9"/>
                    <a:stretch>
                      <a:fillRect/>
                    </a:stretch>
                  </pic:blipFill>
                  <pic:spPr>
                    <a:xfrm>
                      <a:off x="0" y="0"/>
                      <a:ext cx="5040000" cy="3162704"/>
                    </a:xfrm>
                    <a:prstGeom prst="rect">
                      <a:avLst/>
                    </a:prstGeom>
                  </pic:spPr>
                </pic:pic>
              </a:graphicData>
            </a:graphic>
          </wp:inline>
        </w:drawing>
      </w:r>
    </w:p>
    <w:p w14:paraId="1805E352" w14:textId="27029A88" w:rsidR="001829CE" w:rsidRPr="001829CE" w:rsidRDefault="001829CE" w:rsidP="00C9396B">
      <w:pPr>
        <w:pStyle w:val="Caption"/>
      </w:pPr>
      <w:bookmarkStart w:id="7" w:name="_Toc113721984"/>
      <w:r>
        <w:t xml:space="preserve">Figure </w:t>
      </w:r>
      <w:r>
        <w:fldChar w:fldCharType="begin"/>
      </w:r>
      <w:r>
        <w:instrText xml:space="preserve"> SEQ Figure \* ARABIC </w:instrText>
      </w:r>
      <w:r>
        <w:fldChar w:fldCharType="separate"/>
      </w:r>
      <w:r>
        <w:rPr>
          <w:noProof/>
        </w:rPr>
        <w:t>2</w:t>
      </w:r>
      <w:r>
        <w:fldChar w:fldCharType="end"/>
      </w:r>
      <w:r>
        <w:t>: Three levels of ambition in ESG for companies</w:t>
      </w:r>
      <w:r w:rsidR="00C9396B">
        <w:t xml:space="preserve"> </w:t>
      </w:r>
      <w:r w:rsidR="00C9396B" w:rsidRPr="001829CE">
        <w:t>(Pérez et al., 2022)</w:t>
      </w:r>
      <w:bookmarkEnd w:id="7"/>
    </w:p>
    <w:p w14:paraId="035DECCF" w14:textId="17D37B0B" w:rsidR="0049007F" w:rsidRDefault="0049007F" w:rsidP="00BE397A"/>
    <w:p w14:paraId="3CFEE658" w14:textId="216996DB" w:rsidR="00BE397A" w:rsidRDefault="00796C9A" w:rsidP="00BE397A">
      <w:r>
        <w:t>Research into CSR has demonstrated that the relationship between corporate environmental, social, and economic performance (</w:t>
      </w:r>
      <w:r>
        <w:t>Brogi and Lagasio</w:t>
      </w:r>
      <w:r>
        <w:t>,</w:t>
      </w:r>
      <w:r>
        <w:t xml:space="preserve"> 2019; Chowdhury et al.</w:t>
      </w:r>
      <w:r>
        <w:t>,</w:t>
      </w:r>
      <w:r>
        <w:t xml:space="preserve"> 2019; Taliento et al.</w:t>
      </w:r>
      <w:r>
        <w:t>,</w:t>
      </w:r>
      <w:r>
        <w:t xml:space="preserve"> 2019</w:t>
      </w:r>
      <w:r>
        <w:t>). There is e</w:t>
      </w:r>
      <w:r w:rsidR="00BE397A">
        <w:t>mpirical evidence</w:t>
      </w:r>
      <w:r>
        <w:t xml:space="preserve"> to</w:t>
      </w:r>
      <w:r w:rsidR="00BE397A">
        <w:t xml:space="preserve"> suggest</w:t>
      </w:r>
      <w:r>
        <w:t xml:space="preserve"> </w:t>
      </w:r>
      <w:r>
        <w:lastRenderedPageBreak/>
        <w:t>that</w:t>
      </w:r>
      <w:r w:rsidR="00BE397A">
        <w:t xml:space="preserve"> companies with a focus on social, economic, and environmental issues will gain a competitive advantage and have a credible reputation and public opinion (</w:t>
      </w:r>
      <w:r w:rsidR="00BE397A" w:rsidRPr="00BE397A">
        <w:t xml:space="preserve">Pechancová </w:t>
      </w:r>
      <w:r w:rsidR="00BE397A">
        <w:t>et al. 2019; Fatoki, 2019).</w:t>
      </w:r>
      <w:r w:rsidR="00CA2121">
        <w:t xml:space="preserve"> These three factors are interconnected and tackling these factors in tandem assures long-term sustainability (Pirnea et al., 2011).</w:t>
      </w:r>
    </w:p>
    <w:p w14:paraId="6ACD2101" w14:textId="5A780E36" w:rsidR="007028F3" w:rsidRDefault="007028F3" w:rsidP="00BE397A"/>
    <w:p w14:paraId="4AC6085B" w14:textId="20DF2638" w:rsidR="007028F3" w:rsidRDefault="007028F3" w:rsidP="00BE397A">
      <w:r w:rsidRPr="007028F3">
        <w:t>Pérez</w:t>
      </w:r>
      <w:r>
        <w:t xml:space="preserve"> et al. (2022) suggests that a company’s decision making and shift towards sustainability can be approached with either ‘high jumps’ or ‘long jumps. The former </w:t>
      </w:r>
      <w:r w:rsidR="00B3040B">
        <w:t xml:space="preserve">refers to levels companies must reach to meet its arbitrary ESG bar – the gap between where it is and where society expects it to be. Whereas the latter refers to one </w:t>
      </w:r>
      <w:r w:rsidR="00B3040B" w:rsidRPr="00B3040B">
        <w:t>or two ESG areas where the company can take a leadership role and affect other players in its ecosystem and beyond.</w:t>
      </w:r>
      <w:r w:rsidR="00B3040B">
        <w:t xml:space="preserve"> </w:t>
      </w:r>
      <w:r w:rsidR="00B3040B" w:rsidRPr="00B3040B">
        <w:t>Pérez et al. (2022)</w:t>
      </w:r>
      <w:r w:rsidR="00B3040B">
        <w:t xml:space="preserve"> posits that these two elements are necessary for companies looking to build a competitive advantage.</w:t>
      </w:r>
    </w:p>
    <w:p w14:paraId="2186A53E" w14:textId="196BBA0F" w:rsidR="00C41C2B" w:rsidRDefault="00C41C2B" w:rsidP="00BE397A"/>
    <w:p w14:paraId="6FD81712" w14:textId="77777777" w:rsidR="00C41C2B" w:rsidRPr="00B02A1E" w:rsidRDefault="00C41C2B" w:rsidP="00C41C2B">
      <w:pPr>
        <w:pStyle w:val="Heading2"/>
      </w:pPr>
      <w:bookmarkStart w:id="8" w:name="_Toc113715813"/>
      <w:r>
        <w:t>The Friedman Doctrine</w:t>
      </w:r>
      <w:bookmarkEnd w:id="8"/>
    </w:p>
    <w:p w14:paraId="4FFA0918" w14:textId="77777777" w:rsidR="00C41C2B" w:rsidRDefault="00C41C2B" w:rsidP="00C41C2B"/>
    <w:p w14:paraId="117E0843" w14:textId="3CFE8866" w:rsidR="00C41C2B" w:rsidRDefault="00C41C2B" w:rsidP="00BE397A">
      <w:r>
        <w:t>The traditional view of a company’s obligation to its shareholders is described in the Friedman Doctrine. Friedman said that the essential purpose of a company is to maximise profits</w:t>
      </w:r>
      <w:r>
        <w:t xml:space="preserve"> (Friedman, 1970).</w:t>
      </w:r>
    </w:p>
    <w:p w14:paraId="0BC38966" w14:textId="677AC773" w:rsidR="00C41C2B" w:rsidRDefault="00C41C2B" w:rsidP="00BE397A"/>
    <w:p w14:paraId="44B7F38A" w14:textId="1C14E5B5" w:rsidR="006D1011" w:rsidRDefault="00C41C2B" w:rsidP="00BE397A">
      <w:r>
        <w:t>He held the view that CSG and ESG activities should be minimised as much as possible.</w:t>
      </w:r>
      <w:r w:rsidR="0041626F">
        <w:t xml:space="preserve"> Weidenbaum and Vogt (1987) outlined that a company’s decision-making for the environment, society and governance, not for shareholders’ interests, is a factor that hinders corporate performance by incurring opportunity costs.</w:t>
      </w:r>
      <w:r>
        <w:t xml:space="preserve">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w:t>
      </w:r>
      <w:r w:rsidR="0041626F">
        <w:t xml:space="preserve"> This is a stark contrast to the current view held, which is outlined in the next section that discusses the developments in societies and companies’ perspectives of CSR.</w:t>
      </w:r>
    </w:p>
    <w:p w14:paraId="2D0484EE" w14:textId="216C60B3" w:rsidR="00B97D94" w:rsidRDefault="00B97D94" w:rsidP="00BE397A"/>
    <w:p w14:paraId="064C8F0D" w14:textId="5959CEC8" w:rsidR="00BE397A" w:rsidRDefault="00B97D94" w:rsidP="004B328A">
      <w:pPr>
        <w:pStyle w:val="Heading2"/>
      </w:pPr>
      <w:bookmarkStart w:id="9" w:name="_Toc113715814"/>
      <w:r>
        <w:t>History of Corporate Social Responsibility</w:t>
      </w:r>
      <w:bookmarkEnd w:id="9"/>
    </w:p>
    <w:p w14:paraId="5CCE9295" w14:textId="14EE0F8C" w:rsidR="00D801DF" w:rsidRDefault="00D801DF" w:rsidP="00CE5031"/>
    <w:p w14:paraId="36019118" w14:textId="62616E3D" w:rsidR="00F22D21" w:rsidRDefault="000A318B" w:rsidP="00CE5031">
      <w:r>
        <w:lastRenderedPageBreak/>
        <w:t>The philosophy and premise behind CSR have been shaped by global developments. This section attempts to outline historical developments that have led up to the understanding that institutions and stakeholders face on CSR in its present form in the 2020s. Global events, and the efficacy of CSR initiatives, have shifted the perception of CSR from being viewed as a trade-off to one that provides a strategic advantage for companies.</w:t>
      </w:r>
      <w:r w:rsidR="00B3389B">
        <w:t xml:space="preserve"> An overarching view was that CSR remained an essential element of corporate response to assorted social needs (Jamali, 2008), and was taken as a method of taking on social responsibility in consideration of the impact of its operations on stakeholders and a way of gaining society’s trust (Panait et al., 2014). The key driver of CSR development is events that shaped the world and changing expectations of stakeholders. </w:t>
      </w:r>
    </w:p>
    <w:p w14:paraId="4ECEF473" w14:textId="7484B4E5" w:rsidR="00F22D21" w:rsidRDefault="00F22D21" w:rsidP="00CE5031"/>
    <w:p w14:paraId="1C7B2337" w14:textId="699599C2" w:rsidR="00F22D21" w:rsidRDefault="00F22D21" w:rsidP="00CE5031">
      <w:r>
        <w:t>The board of directors also has a significant piece in the morphing of CSR. The board is responsible for corporate strategies, culture, governance, and approves major decisions (Basel Committee, 2015). In turn their decisions has a significant influence on the success or failure of company (</w:t>
      </w:r>
      <w:r w:rsidRPr="00F22D21">
        <w:rPr>
          <w:rFonts w:hint="eastAsia"/>
        </w:rPr>
        <w:t>Garc</w:t>
      </w:r>
      <w:r w:rsidRPr="00F22D21">
        <w:rPr>
          <w:rFonts w:hint="eastAsia"/>
        </w:rPr>
        <w:t>í</w:t>
      </w:r>
      <w:r w:rsidRPr="00F22D21">
        <w:rPr>
          <w:rFonts w:hint="eastAsia"/>
        </w:rPr>
        <w:t>a</w:t>
      </w:r>
      <w:r w:rsidRPr="00F22D21">
        <w:rPr>
          <w:rFonts w:hint="eastAsia"/>
        </w:rPr>
        <w:t>‐</w:t>
      </w:r>
      <w:r w:rsidRPr="00F22D21">
        <w:rPr>
          <w:rFonts w:hint="eastAsia"/>
        </w:rPr>
        <w:t>S</w:t>
      </w:r>
      <w:r w:rsidRPr="00F22D21">
        <w:rPr>
          <w:rFonts w:hint="eastAsia"/>
        </w:rPr>
        <w:t>á</w:t>
      </w:r>
      <w:r w:rsidRPr="00F22D21">
        <w:rPr>
          <w:rFonts w:hint="eastAsia"/>
        </w:rPr>
        <w:t>nchez et al., 2018</w:t>
      </w:r>
      <w:r>
        <w:t>). Empirical evidence suggested that various characteristics – gender diversity, independent, and presence of an ESG committee – have an influence on the CSR performance (Kyaw et al., 2017). The shapers of CSR are boards that are more diverse, independent, naturally more focused on ESG with an ESG management committee.</w:t>
      </w:r>
      <w:r w:rsidR="00E71116">
        <w:t xml:space="preserve"> </w:t>
      </w:r>
      <w:r w:rsidR="00E71116" w:rsidRPr="00E71116">
        <w:t>Stakeholder demands are shifting, and these shifts can over time dramatically affect competitive dynamics</w:t>
      </w:r>
      <w:r w:rsidR="00E71116">
        <w:t xml:space="preserve"> (</w:t>
      </w:r>
      <w:r w:rsidR="00E71116" w:rsidRPr="00E71116">
        <w:t>Pérez</w:t>
      </w:r>
      <w:r w:rsidR="00E71116">
        <w:t>, 2022)</w:t>
      </w:r>
      <w:r w:rsidR="00E71116" w:rsidRPr="00E71116">
        <w:t>.</w:t>
      </w:r>
    </w:p>
    <w:p w14:paraId="70615E09" w14:textId="58B2D918" w:rsidR="00F22D21" w:rsidRDefault="00F22D21" w:rsidP="00CE5031"/>
    <w:p w14:paraId="603F4A54" w14:textId="1779184A" w:rsidR="00F22D21" w:rsidRDefault="00F22D21" w:rsidP="00CE5031">
      <w:r>
        <w:t>Because financing is a key component which drives business development – the financial industry was expected to play a leading role in allowing other industries to conduct ESG management through the way it structures and requests for information for its financial services and investment products.</w:t>
      </w:r>
    </w:p>
    <w:p w14:paraId="3E369D1B" w14:textId="77777777" w:rsidR="00F22D21" w:rsidRDefault="00F22D21" w:rsidP="00CE5031"/>
    <w:p w14:paraId="745463EA" w14:textId="3B02AADB" w:rsidR="00F075BA" w:rsidRDefault="00F075BA" w:rsidP="00CE5031">
      <w:r>
        <w:t>The</w:t>
      </w:r>
      <w:r w:rsidR="00B3389B">
        <w:t>se</w:t>
      </w:r>
      <w:r>
        <w:t xml:space="preserve"> developments are highlighted by </w:t>
      </w:r>
      <w:r w:rsidR="00B3389B">
        <w:t>period</w:t>
      </w:r>
      <w:r>
        <w:t>:</w:t>
      </w:r>
    </w:p>
    <w:p w14:paraId="6C7A24B4" w14:textId="24DEFF6F" w:rsidR="00F075BA" w:rsidRDefault="00F075BA" w:rsidP="00CE5031"/>
    <w:p w14:paraId="19FA0A7C" w14:textId="49E0B757" w:rsidR="00F075BA" w:rsidRDefault="004D3196" w:rsidP="00AE60CE">
      <w:pPr>
        <w:pStyle w:val="ListParagraph"/>
        <w:numPr>
          <w:ilvl w:val="0"/>
          <w:numId w:val="14"/>
        </w:numPr>
      </w:pPr>
      <w:r w:rsidRPr="00AE60CE">
        <w:rPr>
          <w:b/>
          <w:bCs/>
          <w:u w:val="single"/>
        </w:rPr>
        <w:t>1940s</w:t>
      </w:r>
      <w:r>
        <w:t xml:space="preserve">: During World War II, companies’ growth </w:t>
      </w:r>
      <w:r w:rsidRPr="004D3196">
        <w:t xml:space="preserve">and political instability led corporations to be seen as institutions with social relevance, and the first </w:t>
      </w:r>
      <w:r w:rsidRPr="004D3196">
        <w:lastRenderedPageBreak/>
        <w:t>discussions on corporate social responsibility were coming to life (Heald, 1970)</w:t>
      </w:r>
      <w:r>
        <w:t>.</w:t>
      </w:r>
    </w:p>
    <w:p w14:paraId="4CE653BB" w14:textId="3B26FF95" w:rsidR="004D3196" w:rsidRDefault="004D3196" w:rsidP="00CE5031"/>
    <w:p w14:paraId="6227B804" w14:textId="11AFC747" w:rsidR="004D3196" w:rsidRDefault="004D3196" w:rsidP="00AE60CE">
      <w:pPr>
        <w:pStyle w:val="ListParagraph"/>
        <w:numPr>
          <w:ilvl w:val="0"/>
          <w:numId w:val="14"/>
        </w:numPr>
      </w:pPr>
      <w:r w:rsidRPr="00AE60CE">
        <w:rPr>
          <w:b/>
          <w:bCs/>
          <w:u w:val="single"/>
        </w:rPr>
        <w:t>1960s</w:t>
      </w:r>
      <w:r>
        <w:t>:</w:t>
      </w:r>
      <w:r w:rsidR="00645374">
        <w:t xml:space="preserve"> Particularly in the United States, this decade marked years of protests, sit-ins, and walk-outs by students and rallies.  B</w:t>
      </w:r>
      <w:r w:rsidR="00645374" w:rsidRPr="00645374">
        <w:t>ig companies played a role similar to decision making organi</w:t>
      </w:r>
      <w:r w:rsidR="00645374">
        <w:t>s</w:t>
      </w:r>
      <w:r w:rsidR="00645374" w:rsidRPr="00645374">
        <w:t>ations</w:t>
      </w:r>
      <w:r w:rsidR="00645374">
        <w:t xml:space="preserve"> as their actions</w:t>
      </w:r>
      <w:r w:rsidR="00645374" w:rsidRPr="00645374">
        <w:t xml:space="preserve"> began to influence the society, they operate</w:t>
      </w:r>
      <w:r w:rsidR="00645374">
        <w:t xml:space="preserve"> in</w:t>
      </w:r>
      <w:r w:rsidR="00645374" w:rsidRPr="00645374">
        <w:t>.</w:t>
      </w:r>
      <w:r w:rsidR="00B16D3A">
        <w:t xml:space="preserve"> </w:t>
      </w:r>
    </w:p>
    <w:p w14:paraId="1F7C9921" w14:textId="0A0B5285" w:rsidR="00B16D3A" w:rsidRDefault="00B16D3A" w:rsidP="00CE5031"/>
    <w:p w14:paraId="6F696F63" w14:textId="48765912" w:rsidR="00B16D3A" w:rsidRDefault="00B16D3A" w:rsidP="00AE60CE">
      <w:pPr>
        <w:pStyle w:val="ListParagraph"/>
        <w:numPr>
          <w:ilvl w:val="0"/>
          <w:numId w:val="14"/>
        </w:numPr>
      </w:pPr>
      <w:r>
        <w:t>CSR was a response to labour-management conflict. This was exacerbated by a change in the artisan’s work model towards mass production in tandem with the industrial revolution. The capital</w:t>
      </w:r>
      <w:r w:rsidR="0003287C">
        <w:t>ist model had neglected behaviour that caused corporate human and labour rights infringement (Jenkins, 2009).</w:t>
      </w:r>
      <w:r w:rsidR="0098660E">
        <w:t xml:space="preserve"> There have been calls for responsible actions by companies concerning social aspects (</w:t>
      </w:r>
      <w:r w:rsidR="0098660E" w:rsidRPr="0098660E">
        <w:t>Gomez-Carrasco et al., 2016</w:t>
      </w:r>
      <w:r w:rsidR="0098660E">
        <w:t>).</w:t>
      </w:r>
    </w:p>
    <w:p w14:paraId="481D095D" w14:textId="1CFD076F" w:rsidR="00645374" w:rsidRDefault="00645374" w:rsidP="00CE5031"/>
    <w:p w14:paraId="52A1238E" w14:textId="77777777" w:rsidR="000223D2" w:rsidRDefault="00645374" w:rsidP="00AE60CE">
      <w:pPr>
        <w:pStyle w:val="ListParagraph"/>
        <w:numPr>
          <w:ilvl w:val="0"/>
          <w:numId w:val="14"/>
        </w:numPr>
      </w:pPr>
      <w:r w:rsidRPr="00AE60CE">
        <w:rPr>
          <w:b/>
          <w:bCs/>
          <w:u w:val="single"/>
        </w:rPr>
        <w:t>1970s</w:t>
      </w:r>
      <w:r>
        <w:t>:</w:t>
      </w:r>
      <w:r w:rsidR="0089477A">
        <w:t xml:space="preserve"> This marked an era of “managing corporate social responsibility” (Carroll, 2015). The first Earth Day was celebrated in 1970 in response to the 1969 oil spill in Santa Barbara. The scale and dramatic event changed the faith of society in companies and regulatory frameworks. This later influenced corporations’ behaviour and responsibilities towards society (Clarke and Hemphill, 2002; Spezio, 2018).</w:t>
      </w:r>
      <w:r w:rsidR="00F84DEA">
        <w:t xml:space="preserve"> </w:t>
      </w:r>
    </w:p>
    <w:p w14:paraId="7ECF9C38" w14:textId="77777777" w:rsidR="000223D2" w:rsidRDefault="000223D2" w:rsidP="00CE5031"/>
    <w:p w14:paraId="3212EE37" w14:textId="0D579AD5" w:rsidR="00645374" w:rsidRDefault="00F84DEA" w:rsidP="00AE60CE">
      <w:pPr>
        <w:pStyle w:val="ListParagraph"/>
        <w:numPr>
          <w:ilvl w:val="0"/>
          <w:numId w:val="14"/>
        </w:numPr>
      </w:pPr>
      <w:r>
        <w:t xml:space="preserve">In academia, a framework was also </w:t>
      </w:r>
      <w:r w:rsidR="000223D2">
        <w:t>proposed rate firms as ‘outstanding’, ‘honourable mention’, or ‘worst’ by way of exploring the relationship between CSR and financial performance (Moskowitz, 1972; Moskowitz, 1975).</w:t>
      </w:r>
    </w:p>
    <w:p w14:paraId="74DB8E3B" w14:textId="25EC57C2" w:rsidR="00784E7E" w:rsidRDefault="00784E7E" w:rsidP="00CE5031"/>
    <w:p w14:paraId="76EF7DB9" w14:textId="345E857B" w:rsidR="00784E7E" w:rsidRDefault="00784E7E" w:rsidP="00AE60CE">
      <w:pPr>
        <w:pStyle w:val="ListParagraph"/>
        <w:numPr>
          <w:ilvl w:val="0"/>
          <w:numId w:val="14"/>
        </w:numPr>
      </w:pPr>
      <w:r w:rsidRPr="00AE60CE">
        <w:rPr>
          <w:b/>
          <w:bCs/>
          <w:u w:val="single"/>
        </w:rPr>
        <w:t>1980s</w:t>
      </w:r>
      <w:r>
        <w:t xml:space="preserve">: Concerns </w:t>
      </w:r>
      <w:r w:rsidRPr="00784E7E">
        <w:t xml:space="preserve">about environmental influence from human </w:t>
      </w:r>
      <w:r w:rsidRPr="00784E7E">
        <w:t>behaviour</w:t>
      </w:r>
      <w:r w:rsidRPr="00784E7E">
        <w:t>, began to emerge (Salvioli, 2000).</w:t>
      </w:r>
      <w:r w:rsidR="00823494">
        <w:t xml:space="preserve"> </w:t>
      </w:r>
      <w:r w:rsidR="00823494" w:rsidRPr="00823494">
        <w:t>The goal of CSR policy</w:t>
      </w:r>
      <w:r w:rsidR="00823494">
        <w:t xml:space="preserve"> morphed to focus on</w:t>
      </w:r>
      <w:r w:rsidR="00823494" w:rsidRPr="00823494">
        <w:t xml:space="preserve"> improv</w:t>
      </w:r>
      <w:r w:rsidR="00823494">
        <w:t xml:space="preserve">ing </w:t>
      </w:r>
      <w:r w:rsidR="00823494" w:rsidRPr="00823494">
        <w:t>companies' image and reputation</w:t>
      </w:r>
      <w:r w:rsidR="00823494">
        <w:t xml:space="preserve">, and to </w:t>
      </w:r>
      <w:r w:rsidR="00823494" w:rsidRPr="00823494">
        <w:t>secure social justification to practice (Carrol, 2008).</w:t>
      </w:r>
    </w:p>
    <w:p w14:paraId="1A7E2CBC" w14:textId="7586F6AB" w:rsidR="009E44A9" w:rsidRDefault="009E44A9" w:rsidP="00CE5031"/>
    <w:p w14:paraId="46A8DC94" w14:textId="77777777" w:rsidR="00737A15" w:rsidRDefault="009E44A9" w:rsidP="00AE60CE">
      <w:pPr>
        <w:pStyle w:val="ListParagraph"/>
        <w:numPr>
          <w:ilvl w:val="0"/>
          <w:numId w:val="14"/>
        </w:numPr>
      </w:pPr>
      <w:r w:rsidRPr="00AE60CE">
        <w:rPr>
          <w:b/>
          <w:bCs/>
          <w:u w:val="single"/>
        </w:rPr>
        <w:lastRenderedPageBreak/>
        <w:t>1990s</w:t>
      </w:r>
      <w:r>
        <w:t>: The last decade of the 20</w:t>
      </w:r>
      <w:r w:rsidRPr="00AE60CE">
        <w:rPr>
          <w:vertAlign w:val="superscript"/>
        </w:rPr>
        <w:t>th</w:t>
      </w:r>
      <w:r>
        <w:t xml:space="preserve"> </w:t>
      </w:r>
      <w:r w:rsidR="008145E7">
        <w:t>century marked the beginning of the institutionalisation of CSR. This trend was sustained by globalisation and increased prominence of multinational firms.</w:t>
      </w:r>
      <w:r w:rsidR="00737A15">
        <w:t xml:space="preserve"> Albeit there was much resistance as these trends began to take flight. </w:t>
      </w:r>
    </w:p>
    <w:p w14:paraId="5722E8F7" w14:textId="77777777" w:rsidR="00737A15" w:rsidRDefault="00737A15" w:rsidP="00737A15">
      <w:pPr>
        <w:pStyle w:val="ListParagraph"/>
      </w:pPr>
    </w:p>
    <w:p w14:paraId="55B1FE2C" w14:textId="5EE2EECD" w:rsidR="009E44A9" w:rsidRPr="004D3196" w:rsidRDefault="00737A15" w:rsidP="00737A15">
      <w:pPr>
        <w:pStyle w:val="ListParagraph"/>
      </w:pPr>
      <w:r>
        <w:t>The emerging view held was that corporate ethical behaviour will increase corporate competitiveness by establishing sustainable and product relationships with stakeholders (Jones, 1995). There was a consensus that a company that performs well with eco-friendly policies is a resource in creating a competitive advantage (Russo and Fouts, 1997).</w:t>
      </w:r>
    </w:p>
    <w:p w14:paraId="14FAAA08" w14:textId="77777777" w:rsidR="00D801DF" w:rsidRPr="00CE5031" w:rsidRDefault="00D801DF" w:rsidP="00CE5031"/>
    <w:p w14:paraId="327603F0" w14:textId="1250011B" w:rsidR="001E587E" w:rsidRDefault="00CE5031" w:rsidP="00AE60CE">
      <w:pPr>
        <w:pStyle w:val="ListParagraph"/>
        <w:numPr>
          <w:ilvl w:val="0"/>
          <w:numId w:val="14"/>
        </w:numPr>
      </w:pPr>
      <w:r w:rsidRPr="00AE60CE">
        <w:rPr>
          <w:b/>
          <w:bCs/>
          <w:u w:val="single"/>
        </w:rPr>
        <w:t>2000s</w:t>
      </w:r>
      <w:r>
        <w:t xml:space="preserve">: </w:t>
      </w:r>
      <w:r w:rsidR="000A2506">
        <w:t xml:space="preserve">The turn of the century also came with a turn of events for companies and CSR. </w:t>
      </w:r>
      <w:r w:rsidR="00525388">
        <w:t>The acceleration of globalisation, and the complexity of business relations with various social and interest groups brought about more reforms of the company model (</w:t>
      </w:r>
      <w:r w:rsidR="00525388" w:rsidRPr="00525388">
        <w:t>Cornelius et al., 2007; Shnayder et al. 2016</w:t>
      </w:r>
      <w:r w:rsidR="00525388">
        <w:t>).</w:t>
      </w:r>
      <w:r w:rsidR="000A2506">
        <w:t xml:space="preserve"> </w:t>
      </w:r>
      <w:r>
        <w:t>The 2008 Financial Crisis caused corporate policies to become the subject of immense public scrutiny</w:t>
      </w:r>
      <w:r w:rsidR="004F5DB5">
        <w:t xml:space="preserve"> (Kaplan, 2020)</w:t>
      </w:r>
      <w:r w:rsidR="00D871E5">
        <w:t>, fast-tracking the process to institutionalise ESG practices.</w:t>
      </w:r>
      <w:r w:rsidR="00F45D3B">
        <w:t xml:space="preserve"> Corporate policies were changing in response to immense public interest (Smith, 2011). </w:t>
      </w:r>
      <w:r w:rsidR="006B481A">
        <w:t xml:space="preserve">The fulfilment obligations of firms to its stakeholders </w:t>
      </w:r>
      <w:r w:rsidR="00F45D3B">
        <w:t>were</w:t>
      </w:r>
      <w:r w:rsidR="006B481A">
        <w:t xml:space="preserve"> taking shape – to have the intention of minimising harm and maximising long-run beneficial impact of the firm on society.</w:t>
      </w:r>
    </w:p>
    <w:p w14:paraId="10965811" w14:textId="77777777" w:rsidR="006B481A" w:rsidRDefault="006B481A" w:rsidP="00CE5031"/>
    <w:p w14:paraId="72A40E10" w14:textId="72BC76B1" w:rsidR="00CE5031" w:rsidRDefault="00202B82" w:rsidP="00AE60CE">
      <w:pPr>
        <w:pStyle w:val="ListParagraph"/>
      </w:pPr>
      <w:r>
        <w:t xml:space="preserve">CSR started to become part of business strategy, with a view that doing so boosts the competitiveness and efficiency of resource utilisation. </w:t>
      </w:r>
      <w:r w:rsidR="00D871E5">
        <w:t>“Doing good” became a competitive advantage as potential investors began to view ESG initiatives as important factors (Vibert, 2019).</w:t>
      </w:r>
      <w:r w:rsidR="00CE5031">
        <w:t xml:space="preserve"> </w:t>
      </w:r>
      <w:r w:rsidR="006B481A">
        <w:t>In other words, t</w:t>
      </w:r>
      <w:r w:rsidR="006B481A" w:rsidRPr="006B481A">
        <w:t>he shift in social responsibility transformed “CSR from being a minimal commitment to becoming a strategic necessary, which can translate into a sustainable competitive advantage.” (Warther &amp; Chandler, 2005)</w:t>
      </w:r>
      <w:r>
        <w:t>. This is the decade which saw an integration of CSR into business strategies (Acro-Castro et al., 2020).</w:t>
      </w:r>
    </w:p>
    <w:p w14:paraId="67DDA1E1" w14:textId="3C982B0D" w:rsidR="00C546CD" w:rsidRDefault="00C546CD" w:rsidP="00CE5031"/>
    <w:p w14:paraId="34B8644B" w14:textId="2831B278" w:rsidR="00C546CD" w:rsidRDefault="00C546CD" w:rsidP="00AE60CE">
      <w:pPr>
        <w:pStyle w:val="ListParagraph"/>
        <w:numPr>
          <w:ilvl w:val="0"/>
          <w:numId w:val="14"/>
        </w:numPr>
      </w:pPr>
      <w:r w:rsidRPr="00AE60CE">
        <w:rPr>
          <w:b/>
          <w:bCs/>
          <w:u w:val="single"/>
        </w:rPr>
        <w:lastRenderedPageBreak/>
        <w:t>2010s</w:t>
      </w:r>
      <w:r>
        <w:t>: A shift in the view of a corporation – Porter and Kramar (2011) propose that – “the purpose of the corporation must be redefined as creating shared value”.</w:t>
      </w:r>
      <w:r w:rsidR="00B3389B">
        <w:t xml:space="preserve"> There is an acceleration of the institutionalisation of CSR as well. Several standard-setting bodies emerged and proposed how disclosures should be performed.</w:t>
      </w:r>
      <w:r w:rsidR="00AE60CE">
        <w:t xml:space="preserve"> At an institutional level, proposals for model norms for corporate governance in many countries were encouraged.</w:t>
      </w:r>
    </w:p>
    <w:p w14:paraId="29A11489" w14:textId="40CFC5F4" w:rsidR="00CE5031" w:rsidRDefault="00CE5031" w:rsidP="00CE5031"/>
    <w:p w14:paraId="7DE9FD6D" w14:textId="252D61A1" w:rsidR="009E262C" w:rsidRPr="00CE5031" w:rsidRDefault="009E262C" w:rsidP="009E262C">
      <w:pPr>
        <w:ind w:left="720"/>
      </w:pPr>
      <w:r>
        <w:t xml:space="preserve">External shocks such as the COVID-19 pandemic and the war in Ukraine have shown that companies find it hard to move rapidly </w:t>
      </w:r>
      <w:r w:rsidRPr="009E262C">
        <w:t>unless they have an ESG framework that is derived from, and deliberately advances, their strategy.</w:t>
      </w:r>
    </w:p>
    <w:p w14:paraId="4074FBB6" w14:textId="77777777" w:rsidR="00CE5031" w:rsidRPr="00CE5031" w:rsidRDefault="00CE5031" w:rsidP="00CE5031"/>
    <w:p w14:paraId="79B5A6F6" w14:textId="1F90850A" w:rsidR="004B328A" w:rsidRDefault="004B328A" w:rsidP="004B328A">
      <w:pPr>
        <w:pStyle w:val="Heading2"/>
      </w:pPr>
      <w:bookmarkStart w:id="10" w:name="_Toc113715815"/>
      <w:r>
        <w:t>Sustainability and the Sustainable Development Goals</w:t>
      </w:r>
      <w:bookmarkEnd w:id="10"/>
    </w:p>
    <w:p w14:paraId="1D2BC68D" w14:textId="336CC240" w:rsidR="004B328A" w:rsidRDefault="004B328A" w:rsidP="004B328A"/>
    <w:p w14:paraId="083EBFF4" w14:textId="77777777" w:rsidR="005B4B5E" w:rsidRDefault="004B328A" w:rsidP="004B328A">
      <w:r>
        <w:t>The United Nations,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encounter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a SDG multi-label classification system by linking a regression model and topic model (Pukelis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11" w:name="_Toc109767298"/>
      <w:bookmarkStart w:id="12" w:name="_Toc109767342"/>
      <w:bookmarkStart w:id="13" w:name="_Toc113478447"/>
      <w:r>
        <w:t xml:space="preserve">Table </w:t>
      </w:r>
      <w:r w:rsidR="00000000">
        <w:fldChar w:fldCharType="begin"/>
      </w:r>
      <w:r w:rsidR="00000000">
        <w:instrText xml:space="preserve"> SEQ Table \* ARABIC </w:instrText>
      </w:r>
      <w:r w:rsidR="00000000">
        <w:fldChar w:fldCharType="separate"/>
      </w:r>
      <w:r w:rsidR="00341478">
        <w:rPr>
          <w:noProof/>
        </w:rPr>
        <w:t>1</w:t>
      </w:r>
      <w:r w:rsidR="00000000">
        <w:rPr>
          <w:noProof/>
        </w:rPr>
        <w:fldChar w:fldCharType="end"/>
      </w:r>
      <w:r>
        <w:t>: Dimensions of the SDGs proposed in Kang and Kim (2022)</w:t>
      </w:r>
      <w:bookmarkEnd w:id="11"/>
      <w:bookmarkEnd w:id="12"/>
      <w:bookmarkEnd w:id="13"/>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lastRenderedPageBreak/>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13F0A4AA" w:rsidR="00E62C3D" w:rsidRDefault="00E62C3D" w:rsidP="00E62C3D">
      <w:pPr>
        <w:pStyle w:val="Caption"/>
      </w:pPr>
      <w:bookmarkStart w:id="14" w:name="_Toc113721985"/>
      <w:r>
        <w:t xml:space="preserve">Figure </w:t>
      </w:r>
      <w:r w:rsidR="00000000">
        <w:fldChar w:fldCharType="begin"/>
      </w:r>
      <w:r w:rsidR="00000000">
        <w:instrText xml:space="preserve"> SEQ Figure \* ARABIC </w:instrText>
      </w:r>
      <w:r w:rsidR="00000000">
        <w:fldChar w:fldCharType="separate"/>
      </w:r>
      <w:r w:rsidR="001829CE">
        <w:rPr>
          <w:noProof/>
        </w:rPr>
        <w:t>3</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4"/>
    </w:p>
    <w:p w14:paraId="48BAD1D9" w14:textId="77777777" w:rsidR="00E62C3D" w:rsidRPr="004B328A" w:rsidRDefault="00E62C3D" w:rsidP="004B328A"/>
    <w:p w14:paraId="4115434F" w14:textId="3DC37053" w:rsidR="00B02A1E" w:rsidRDefault="00B02A1E" w:rsidP="00B02A1E">
      <w:pPr>
        <w:pStyle w:val="Heading2"/>
      </w:pPr>
      <w:bookmarkStart w:id="15" w:name="_Toc113715816"/>
      <w:r>
        <w:t>Sustainability Disclosures</w:t>
      </w:r>
      <w:bookmarkEnd w:id="15"/>
    </w:p>
    <w:p w14:paraId="43057433" w14:textId="548CA033" w:rsidR="00F96695" w:rsidRDefault="00F96695" w:rsidP="00B02A1E"/>
    <w:p w14:paraId="31EAB525" w14:textId="68BD1ED9" w:rsidR="002F03F0" w:rsidRDefault="002F03F0" w:rsidP="00B02A1E">
      <w:r>
        <w:t xml:space="preserve">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r w:rsidR="009D15E8" w:rsidRPr="009D15E8">
        <w:t>Parasharya</w:t>
      </w:r>
      <w:r w:rsidR="009D15E8">
        <w:t>, 2022). This study focuses on the former – formal reporting channels through reports as this has more historical basis for comparison.</w:t>
      </w:r>
    </w:p>
    <w:p w14:paraId="3A554725" w14:textId="749727E3" w:rsidR="006D1011" w:rsidRDefault="006D1011" w:rsidP="00B02A1E"/>
    <w:p w14:paraId="157BFDF0" w14:textId="597EC9C8" w:rsidR="00090F2B" w:rsidRDefault="006D1011" w:rsidP="00B02A1E">
      <w:r>
        <w:t xml:space="preserve">Initial disclosures were more unstructured. As a rebuke to the Friedman Doctrine, Danone led a change by adopting an internal accounting policy that reflected carbon emission costs to Earnings per Share (EPS) to create awareness about the greenhouse gases emitted from food manufacturing. This was one way that sustainability </w:t>
      </w:r>
      <w:r>
        <w:lastRenderedPageBreak/>
        <w:t>disclosures took shape – with companies disclosing on topics that might have been easier or advantageous for them to disclose on, rather than an entire comprehensive suite of disclosures as we now see today.</w:t>
      </w:r>
    </w:p>
    <w:p w14:paraId="27BAA719" w14:textId="77777777" w:rsidR="006D1011" w:rsidRDefault="006D1011"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 Parasharya (2022) observed, in 2007, that conglomerates like ExxonMobil and PepsiCo </w:t>
      </w:r>
      <w:r w:rsidR="006F5802">
        <w:t>did not have distinct sections for sustainability reports – such information was nested within broader themes (e.g., “Purpose”). This is similar for Singapore-listed 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575EB58F" w:rsidR="009D15E8" w:rsidRDefault="009D15E8" w:rsidP="00B02A1E">
      <w:r>
        <w:t xml:space="preserve">The number of organisations that publish information on their sustainability practices as grown steadily (Kolk, 2004). </w:t>
      </w:r>
      <w:r w:rsidRPr="00804164">
        <w:t>Some researchers have focused on the frequency of reporting and other high-</w:t>
      </w:r>
      <w:r>
        <w:t>level information in order to gain insights into the general development of sustainability reporting (Kolk, 2003; Kolk, 2004). This was prior to Natural Language Processing (NLP) techniques gaining traction and feasibility in this research field.</w:t>
      </w:r>
    </w:p>
    <w:p w14:paraId="392D27F5" w14:textId="1462C224" w:rsidR="00713FE8" w:rsidRDefault="00713FE8" w:rsidP="00B02A1E"/>
    <w:p w14:paraId="0F79D1AA" w14:textId="1C82050C" w:rsidR="00713FE8" w:rsidRDefault="00713FE8" w:rsidP="00B02A1E">
      <w:r>
        <w:t>The TCFD’s 2019 status report observed that only 29% of companies made relevant climate disclosures. There were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308503C" w14:textId="30FAF473" w:rsidR="00126251" w:rsidRDefault="00126251" w:rsidP="00B02A1E"/>
    <w:p w14:paraId="2680B3C6" w14:textId="32E2BB0D" w:rsidR="00126251" w:rsidRDefault="00126251" w:rsidP="00B02A1E">
      <w:r>
        <w:lastRenderedPageBreak/>
        <w:t>When ESG is core to the business model, reporting on ESG becomes part of the ordinary course of doing business. In so whereas external shocks are less likely to present an undue burden on ESG reporting (</w:t>
      </w:r>
      <w:r w:rsidRPr="00126251">
        <w:t>Pérez</w:t>
      </w:r>
      <w:r>
        <w:t>, 2022).</w:t>
      </w:r>
    </w:p>
    <w:p w14:paraId="68EBC265" w14:textId="4F6ADDA9" w:rsidR="00E427F9" w:rsidRDefault="00E427F9" w:rsidP="00B02A1E"/>
    <w:p w14:paraId="5A880F30" w14:textId="02B39FE2" w:rsidR="00A421C4" w:rsidRDefault="00E427F9" w:rsidP="00B02A1E">
      <w:r>
        <w:t xml:space="preserve">GRI and NUS (2022) made attempts to analyse how companies made disclosures based on </w:t>
      </w:r>
      <w:r w:rsidR="00A421C4">
        <w:t>seven</w:t>
      </w:r>
      <w:r>
        <w:t xml:space="preserve"> key areas:</w:t>
      </w:r>
      <w:r w:rsidR="000C6EA2">
        <w:t xml:space="preserve"> (i) reporting framework, (ii) materiality, (iii) risks</w:t>
      </w:r>
      <w:r w:rsidR="00A421C4">
        <w:t xml:space="preserve"> and </w:t>
      </w:r>
      <w:r w:rsidR="000C6EA2">
        <w:t xml:space="preserve"> opportunities, (</w:t>
      </w:r>
      <w:r w:rsidR="00A421C4">
        <w:t>i</w:t>
      </w:r>
      <w:r w:rsidR="000C6EA2">
        <w:t xml:space="preserve">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1"/>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6A61BA15" w:rsidR="006E41BC" w:rsidRDefault="006E41BC" w:rsidP="006E41BC">
      <w:pPr>
        <w:pStyle w:val="Caption"/>
      </w:pPr>
      <w:bookmarkStart w:id="16" w:name="_Toc113721986"/>
      <w:r>
        <w:t xml:space="preserve">Figure </w:t>
      </w:r>
      <w:r w:rsidR="00000000">
        <w:fldChar w:fldCharType="begin"/>
      </w:r>
      <w:r w:rsidR="00000000">
        <w:instrText xml:space="preserve"> SEQ Figure \* ARABIC </w:instrText>
      </w:r>
      <w:r w:rsidR="00000000">
        <w:fldChar w:fldCharType="separate"/>
      </w:r>
      <w:r w:rsidR="001829CE">
        <w:rPr>
          <w:noProof/>
        </w:rPr>
        <w:t>4</w:t>
      </w:r>
      <w:r w:rsidR="00000000">
        <w:rPr>
          <w:noProof/>
        </w:rPr>
        <w:fldChar w:fldCharType="end"/>
      </w:r>
      <w:r>
        <w:t>: Climate-related Reporting Assessment Framework (GRI and NUS, 2022)</w:t>
      </w:r>
      <w:bookmarkEnd w:id="16"/>
    </w:p>
    <w:p w14:paraId="42D8EC97" w14:textId="77777777" w:rsidR="00A421C4" w:rsidRDefault="00A421C4" w:rsidP="00B02A1E"/>
    <w:p w14:paraId="7DB50CCA" w14:textId="38DC5CE4" w:rsidR="00E55A79" w:rsidRDefault="000C6EA2" w:rsidP="00B02A1E">
      <w:r>
        <w:t xml:space="preserve">The study noted that Singapore-listed companies excelled consistently tracking and disclosing across historical periods, making retrospective comparison possible. </w:t>
      </w:r>
      <w:r w:rsidR="00FD4733" w:rsidRPr="00FD4733">
        <w:rPr>
          <w:b/>
          <w:bCs/>
        </w:rPr>
        <w:t>This makes Singapore-listed companies a favourable choice for the analysis</w:t>
      </w:r>
      <w:r w:rsidR="00FD4733">
        <w:t>.</w:t>
      </w:r>
      <w:r w:rsidR="00E55A79">
        <w:t xml:space="preserve"> Singapore-listed companies performed fairly well on the disclosure scoring study by GRI and NUS (2022). 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lastRenderedPageBreak/>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Sustainability Disclosure Score for Singapore-listed Companies</w:t>
      </w:r>
    </w:p>
    <w:p w14:paraId="459BB825" w14:textId="01F43292" w:rsidR="00BE397A" w:rsidRDefault="00BE397A" w:rsidP="00B02A1E"/>
    <w:p w14:paraId="1044B753" w14:textId="795A692E"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w:t>
      </w:r>
      <w:r w:rsidR="00E427F9">
        <w:t xml:space="preserve"> disclosures </w:t>
      </w:r>
      <w:r w:rsidR="00126251">
        <w:t>were</w:t>
      </w:r>
      <w:r w:rsidR="00E427F9">
        <w:t xml:space="preserve"> acknowledge as</w:t>
      </w:r>
      <w:r w:rsidR="007265A7">
        <w:t xml:space="preserve"> a way to increase 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(Aguilera-Caracuel et al., 2018), and awareness about environmental and social practices (Chang et al. 2017).</w:t>
      </w:r>
    </w:p>
    <w:p w14:paraId="5FF07065" w14:textId="2614BD51" w:rsidR="002F03F0" w:rsidRDefault="002F03F0" w:rsidP="00B02A1E"/>
    <w:p w14:paraId="4245B974" w14:textId="6C499979" w:rsidR="002871C7" w:rsidRDefault="002F03F0" w:rsidP="00B02A1E">
      <w:r>
        <w:t>A challenge is to convince stakeholder groups that the narratives presented in such disclosures more than merely ‘greenwashing’ (Bartlett, 2011).</w:t>
      </w:r>
      <w:r w:rsidR="0008518C">
        <w:t xml:space="preserve"> The hidden motives of self-interest can be attributed to ‘psychological egoism’, fuelled by an assumption that altruism solely for the benefit of others is extraordinary (Parasharya, 2022).</w:t>
      </w:r>
    </w:p>
    <w:p w14:paraId="3493FE72" w14:textId="2C952239" w:rsidR="00EA5D82" w:rsidRDefault="00EA5D82" w:rsidP="00B02A1E"/>
    <w:p w14:paraId="704EB122" w14:textId="52EFC11A" w:rsidR="00EA5D82" w:rsidRDefault="00EA5D82" w:rsidP="00EA5D82">
      <w:pPr>
        <w:pStyle w:val="Heading2"/>
      </w:pPr>
      <w:bookmarkStart w:id="17" w:name="_Toc113715817"/>
      <w:r>
        <w:t>Sustainability Reporting Standards</w:t>
      </w:r>
      <w:bookmarkEnd w:id="17"/>
    </w:p>
    <w:p w14:paraId="4C07A73F" w14:textId="77777777" w:rsidR="00EA5D82" w:rsidRDefault="00EA5D82" w:rsidP="00EA5D82">
      <w:pPr>
        <w:spacing w:after="160"/>
      </w:pPr>
    </w:p>
    <w:p w14:paraId="76E6C6B2" w14:textId="6ECFC1D6"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p>
    <w:p w14:paraId="74B811B7" w14:textId="77777777" w:rsidR="002F03F0" w:rsidRDefault="002F03F0" w:rsidP="00EA5D82">
      <w:pPr>
        <w:spacing w:after="160"/>
      </w:pPr>
    </w:p>
    <w:p w14:paraId="0E618631" w14:textId="364FD45A" w:rsidR="002F03F0" w:rsidRDefault="002F03F0" w:rsidP="002F03F0">
      <w:r>
        <w:t>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similar to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r>
        <w:t xml:space="preserve"> </w:t>
      </w:r>
    </w:p>
    <w:p w14:paraId="2F924C86" w14:textId="1A8E83A1" w:rsidR="00180BEC" w:rsidRDefault="00180BEC" w:rsidP="002F03F0"/>
    <w:p w14:paraId="585AFA01" w14:textId="098F5294" w:rsidR="002077E7" w:rsidRDefault="002077E7" w:rsidP="002F03F0">
      <w:r>
        <w:lastRenderedPageBreak/>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7577B52B" w14:textId="076033B3" w:rsidR="00895169" w:rsidRDefault="00895169" w:rsidP="00895169">
      <w:r>
        <w:t>IFRS S1 provides for guidance on sustainability-related financial information, whereas IFRS S2 provides for climate-related disclosures. The impetus of doing so was outlined separately:</w:t>
      </w:r>
    </w:p>
    <w:p w14:paraId="10AC15C0" w14:textId="34CB114F" w:rsidR="00895169" w:rsidRDefault="00895169"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F5838F2" w14:textId="4EDDDC59" w:rsidR="00966E78" w:rsidRDefault="002077E7" w:rsidP="002F03F0">
      <w:r>
        <w:t xml:space="preserve">The need for </w:t>
      </w:r>
      <w:r w:rsidR="001051BC">
        <w:t xml:space="preserve">primary users </w:t>
      </w:r>
      <w:r w:rsidR="001051BC" w:rsidRPr="001051BC">
        <w:t>of financial reporting for more consistent, complete, comparable, and verifiable sustainability-related financial information to help them assess an entity’s enterprise value.</w:t>
      </w:r>
      <w:r w:rsidR="00966E78">
        <w:t xml:space="preserve"> In whereas the definition of enterprise value is set out in IFRS S1 paragraph 5:</w:t>
      </w:r>
    </w:p>
    <w:p w14:paraId="305B19C6" w14:textId="31F899CC" w:rsidR="00966E78" w:rsidRDefault="00966E78" w:rsidP="002F03F0"/>
    <w:p w14:paraId="2930EAEC" w14:textId="2015289D" w:rsidR="00966E78" w:rsidRDefault="00ED6E2A" w:rsidP="00ED6E2A">
      <w:pPr>
        <w:ind w:left="720"/>
      </w:pPr>
      <w:r w:rsidRPr="00ED6E2A">
        <w:t>Enterprise value reflects expectations of the amount, timing and certainty of future cash flows over the short, medium and long term and the value of those cash flows in the light of the entity’s risk profile, and its access to finance and cost of capital. Information that is essential for assessing the enterprise value of an entity includes information that is provided by the entity in its financial statements and sustainability-related financial information.</w:t>
      </w:r>
    </w:p>
    <w:p w14:paraId="29C896A1" w14:textId="77777777" w:rsidR="002077E7" w:rsidRDefault="002077E7" w:rsidP="002F03F0"/>
    <w:p w14:paraId="24B5CDD7" w14:textId="5E91A9BF" w:rsidR="00F11917" w:rsidRDefault="002F03F0" w:rsidP="002F1E4A">
      <w:r>
        <w:t xml:space="preserve">Standardisation promotes an extent of comparability. However, there is variance due to the difference in standards that can be chosen. The standards are based on the </w:t>
      </w:r>
      <w:r>
        <w:lastRenderedPageBreak/>
        <w:t>principle of materiality – which is subjective to the interpretation of the firm. This results in disclosures that are often very heterogeneous and lacks structure to the subjects they cover (Luccioni et al., 2020).</w:t>
      </w:r>
    </w:p>
    <w:p w14:paraId="1A8CC31C" w14:textId="26825B7F" w:rsidR="002871C7" w:rsidRDefault="002871C7" w:rsidP="002F1E4A"/>
    <w:p w14:paraId="71FCE2F6" w14:textId="5F5EA08A" w:rsidR="002871C7" w:rsidRDefault="002871C7" w:rsidP="002F1E4A">
      <w:r>
        <w:t>In response to climate-disclosure mandates, GRI and NUS (2022) proposed a climate-reporting framework with seven main disclosure areas</w:t>
      </w:r>
      <w:r w:rsidR="007A5386">
        <w:t>. This framework purports to cover key disclosure areas required for stakeholders to understand the reports in a structured manner. There are large overlaps between this proposal and the requirements prescribed in the IFRS Foundation’s exposure draft for Sustainability standards (IFRS S1, IFRS S2). The areas identified by GRI and NUS (2022) for disclosure are:</w:t>
      </w:r>
    </w:p>
    <w:p w14:paraId="09143C89" w14:textId="68631448" w:rsidR="007A5386" w:rsidRDefault="007A5386" w:rsidP="002F1E4A"/>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30E5EDDC" w:rsidR="00991D13" w:rsidRDefault="00991D13" w:rsidP="007A5386">
      <w:pPr>
        <w:pStyle w:val="ListParagraph"/>
        <w:numPr>
          <w:ilvl w:val="0"/>
          <w:numId w:val="8"/>
        </w:numPr>
      </w:pPr>
      <w:r>
        <w:t>Performance (particularly, 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w:t>
      </w:r>
      <w:r w:rsidRPr="008D5079">
        <w:rPr>
          <w:b/>
          <w:bCs/>
          <w:u w:val="single"/>
        </w:rPr>
        <w:t>IFRS S1:</w:t>
      </w:r>
      <w:r w:rsidRPr="008D5079">
        <w:rPr>
          <w:b/>
          <w:bCs/>
          <w:u w:val="single"/>
        </w:rPr>
        <w:t>11a, 12-13)</w:t>
      </w:r>
      <w:r>
        <w:t>: Providing disclosures on processes, controls, and procedures used to monitor and manage sustainability-related risks and opportunities.</w:t>
      </w:r>
    </w:p>
    <w:p w14:paraId="75E5F8AE" w14:textId="73D0610E" w:rsidR="00895169" w:rsidRDefault="008D5079" w:rsidP="00895169">
      <w:pPr>
        <w:pStyle w:val="ListParagraph"/>
        <w:numPr>
          <w:ilvl w:val="0"/>
          <w:numId w:val="14"/>
        </w:numPr>
      </w:pPr>
      <w:r w:rsidRPr="008D5079">
        <w:rPr>
          <w:b/>
          <w:bCs/>
          <w:u w:val="single"/>
        </w:rPr>
        <w:t>Strategy (</w:t>
      </w:r>
      <w:r w:rsidRPr="008D5079">
        <w:rPr>
          <w:b/>
          <w:bCs/>
          <w:u w:val="single"/>
        </w:rPr>
        <w:t>IFRS S1:</w:t>
      </w:r>
      <w:r w:rsidRPr="008D5079">
        <w:rPr>
          <w:b/>
          <w:bCs/>
          <w:u w:val="single"/>
        </w:rPr>
        <w:t>11b, 14-24)</w:t>
      </w:r>
      <w:r>
        <w:t>: Company’s strategy for addressing significant sustainability-related risks and opportunities, and the effects of significant sustainability-related risks and opportunities on financial position, financial performance, and cash flows.</w:t>
      </w:r>
    </w:p>
    <w:p w14:paraId="684A0529" w14:textId="6112CCBF" w:rsidR="00895169" w:rsidRDefault="008D5079" w:rsidP="00895169">
      <w:pPr>
        <w:pStyle w:val="ListParagraph"/>
        <w:numPr>
          <w:ilvl w:val="0"/>
          <w:numId w:val="14"/>
        </w:numPr>
      </w:pPr>
      <w:r w:rsidRPr="008D5079">
        <w:rPr>
          <w:b/>
          <w:bCs/>
          <w:u w:val="single"/>
        </w:rPr>
        <w:lastRenderedPageBreak/>
        <w:t>Risk management (</w:t>
      </w:r>
      <w:r w:rsidRPr="008D5079">
        <w:rPr>
          <w:b/>
          <w:bCs/>
          <w:u w:val="single"/>
        </w:rPr>
        <w:t>IFRS S1:</w:t>
      </w:r>
      <w:r w:rsidRPr="008D5079">
        <w:rPr>
          <w:b/>
          <w:bCs/>
          <w:u w:val="single"/>
        </w:rPr>
        <w:t>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w:t>
      </w:r>
      <w:r w:rsidRPr="008D5079">
        <w:rPr>
          <w:b/>
          <w:bCs/>
          <w:u w:val="single"/>
        </w:rPr>
        <w:t>IFRS S1:</w:t>
      </w:r>
      <w:r w:rsidRPr="008D5079">
        <w:rPr>
          <w:b/>
          <w:bCs/>
          <w:u w:val="single"/>
        </w:rPr>
        <w:t>11d, 27-35)</w:t>
      </w:r>
      <w:r>
        <w:t>: How the entity measures, monitors, and manages its significant sustainability-related risks and opportunities.</w:t>
      </w:r>
    </w:p>
    <w:p w14:paraId="6A596AB4" w14:textId="0DBB375A" w:rsidR="002C79AA" w:rsidRDefault="002C79AA" w:rsidP="002C79AA"/>
    <w:p w14:paraId="62472A58" w14:textId="5FEC8A8E" w:rsidR="002C79AA" w:rsidRDefault="002C79AA" w:rsidP="002C79AA">
      <w:r>
        <w:t>In addition, there are prescriptions on the features of information required to be disclosed that extend slightly beyon</w:t>
      </w:r>
      <w:r w:rsidR="002009C0">
        <w:t>d the categories identified above:</w:t>
      </w:r>
    </w:p>
    <w:p w14:paraId="75ED924F" w14:textId="3612D06B" w:rsidR="002009C0" w:rsidRDefault="002009C0" w:rsidP="002C79AA"/>
    <w:p w14:paraId="45789A92" w14:textId="5BE393D7" w:rsidR="00146E63" w:rsidRDefault="00146E63" w:rsidP="00146E63">
      <w:pPr>
        <w:pStyle w:val="ListParagraph"/>
        <w:numPr>
          <w:ilvl w:val="0"/>
          <w:numId w:val="15"/>
        </w:numPr>
      </w:pPr>
      <w:r w:rsidRPr="003F3E1B">
        <w:rPr>
          <w:b/>
          <w:bCs/>
          <w:u w:val="single"/>
        </w:rPr>
        <w:t xml:space="preserve">Connected </w:t>
      </w:r>
      <w:r w:rsidR="003F3E1B">
        <w:rPr>
          <w:b/>
          <w:bCs/>
          <w:u w:val="single"/>
        </w:rPr>
        <w:t>I</w:t>
      </w:r>
      <w:r w:rsidRPr="003F3E1B">
        <w:rPr>
          <w:b/>
          <w:bCs/>
          <w:u w:val="single"/>
        </w:rPr>
        <w:t>nformation</w:t>
      </w:r>
      <w:r>
        <w:t xml:space="preserve">: connection between various sustainability-related risks and opportunities and how it relates to information in the </w:t>
      </w:r>
      <w:r w:rsidR="00895169">
        <w:t>general-purpose</w:t>
      </w:r>
      <w:r>
        <w:t xml:space="preserve"> financial statements.</w:t>
      </w:r>
    </w:p>
    <w:p w14:paraId="431BDACB" w14:textId="06FF2C68" w:rsidR="00895169" w:rsidRDefault="00146E63" w:rsidP="003F3E1B">
      <w:pPr>
        <w:pStyle w:val="ListParagraph"/>
        <w:numPr>
          <w:ilvl w:val="1"/>
          <w:numId w:val="15"/>
        </w:numPr>
      </w:pPr>
      <w:r>
        <w:t>IFRS S1:44</w:t>
      </w:r>
      <w:r>
        <w:t xml:space="preserve"> provides a</w:t>
      </w:r>
      <w:r>
        <w:t>n explanation of the combined effects of sustainability-related risks and opportunities and the entity’s strategy and related metrics and targets on its financial position, financial performance and cash flows over the short, medium and long term. For example, an entity may face decreasing demand for its products because of consumer preferences for low-carbon alternatives.</w:t>
      </w:r>
      <w:r w:rsidR="003F3E1B">
        <w:t xml:space="preserve"> </w:t>
      </w:r>
      <w:r>
        <w:t>It may need to explain how its strategic response, such as closing a major factory, affects its workforce and communities, as well as the effect of the closure on the useful lives of assets and impairment assessments.</w:t>
      </w:r>
    </w:p>
    <w:p w14:paraId="7B5E10E9" w14:textId="26BC70F5" w:rsidR="00895169" w:rsidRDefault="00146E63" w:rsidP="00895169">
      <w:pPr>
        <w:pStyle w:val="ListParagraph"/>
        <w:numPr>
          <w:ilvl w:val="0"/>
          <w:numId w:val="15"/>
        </w:numPr>
      </w:pPr>
      <w:r w:rsidRPr="003F3E1B">
        <w:rPr>
          <w:b/>
          <w:bCs/>
          <w:u w:val="single"/>
        </w:rPr>
        <w:t>Materiality</w:t>
      </w:r>
      <w:r>
        <w:t xml:space="preserve">: misstating or obscuring that information could reasonably be expected to influence decisions that the primary users of </w:t>
      </w:r>
      <w:r w:rsidR="00895169">
        <w:t>general-purpose</w:t>
      </w:r>
      <w:r>
        <w:t xml:space="preserve"> financial reporting make on the basis of that reporting</w:t>
      </w:r>
      <w:r w:rsidR="00895169">
        <w:t>.</w:t>
      </w:r>
    </w:p>
    <w:p w14:paraId="28F9B474" w14:textId="00FB3136" w:rsidR="00895169" w:rsidRDefault="00146E63" w:rsidP="00895169">
      <w:pPr>
        <w:pStyle w:val="ListParagraph"/>
        <w:numPr>
          <w:ilvl w:val="0"/>
          <w:numId w:val="15"/>
        </w:numPr>
      </w:pPr>
      <w:r w:rsidRPr="003F3E1B">
        <w:rPr>
          <w:b/>
          <w:bCs/>
          <w:u w:val="single"/>
        </w:rPr>
        <w:t xml:space="preserve">Comparative </w:t>
      </w:r>
      <w:r w:rsidR="003F3E1B">
        <w:rPr>
          <w:b/>
          <w:bCs/>
          <w:u w:val="single"/>
        </w:rPr>
        <w:t>I</w:t>
      </w:r>
      <w:r w:rsidRPr="003F3E1B">
        <w:rPr>
          <w:b/>
          <w:bCs/>
          <w:u w:val="single"/>
        </w:rPr>
        <w:t>nformation</w:t>
      </w:r>
      <w:r>
        <w:t>: to disclose in respect of previous period</w:t>
      </w:r>
      <w:r w:rsidR="00895169">
        <w:t>.</w:t>
      </w:r>
    </w:p>
    <w:p w14:paraId="0AD26C1F" w14:textId="3BA3E767" w:rsidR="002009C0" w:rsidRDefault="00146E63" w:rsidP="00146E63">
      <w:pPr>
        <w:pStyle w:val="ListParagraph"/>
        <w:numPr>
          <w:ilvl w:val="0"/>
          <w:numId w:val="15"/>
        </w:numPr>
      </w:pPr>
      <w:r w:rsidRPr="003F3E1B">
        <w:rPr>
          <w:b/>
          <w:bCs/>
          <w:u w:val="single"/>
        </w:rPr>
        <w:t xml:space="preserve">Location of </w:t>
      </w:r>
      <w:r w:rsidR="003F3E1B">
        <w:rPr>
          <w:b/>
          <w:bCs/>
          <w:u w:val="single"/>
        </w:rPr>
        <w:t>I</w:t>
      </w:r>
      <w:r w:rsidRPr="003F3E1B">
        <w:rPr>
          <w:b/>
          <w:bCs/>
          <w:u w:val="single"/>
        </w:rPr>
        <w:t>nformation</w:t>
      </w:r>
      <w:r>
        <w:t xml:space="preserve">: it should be part of its </w:t>
      </w:r>
      <w:r w:rsidR="00895169">
        <w:t>general-purpose</w:t>
      </w:r>
      <w:r>
        <w:t xml:space="preserve"> financial reporting – this is integrated with the current FS disclosures and not separate.</w:t>
      </w:r>
    </w:p>
    <w:p w14:paraId="19F11FE1" w14:textId="2717788D" w:rsidR="003F3E1B" w:rsidRDefault="003F3E1B" w:rsidP="003F3E1B"/>
    <w:p w14:paraId="19F589BD" w14:textId="64B37644" w:rsidR="00F11917" w:rsidRDefault="003F3E1B" w:rsidP="00E902FC">
      <w:r>
        <w:t xml:space="preserve">The text in IFRS S2 is largely similar to IFRS S1, except that it is worded for ‘climate change’. There is a greater specification on the details – for example, IFRS S2:21(a) under metrics make specific mention of Greenhouse Gases (GHG) Scope 1, 2, 3 </w:t>
      </w:r>
      <w:r>
        <w:lastRenderedPageBreak/>
        <w:t>emissions. IFRS S2 also stipulates that information should be disclosed separately for groups – in terms of making a distinction between subsidiaries, but also reporting on the activities of its associates and joint ventures. This puts an added interest in the parent owners to take an interest in its ownings where it has significant influence – creating more avenues of influence to</w:t>
      </w:r>
      <w:r w:rsidR="00C524D3">
        <w:t xml:space="preserve"> steer corporate strategy towards ESG.</w:t>
      </w:r>
    </w:p>
    <w:p w14:paraId="53CD010B" w14:textId="73E5D09E" w:rsidR="001C07B9" w:rsidRDefault="001C07B9" w:rsidP="00E902FC"/>
    <w:p w14:paraId="204B8DF1" w14:textId="2BDED2B5" w:rsidR="00FB2D37" w:rsidRDefault="008A616A" w:rsidP="00E902FC">
      <w:r>
        <w:t>Public accounting bodies have responded with critiques on the exposure drafts. As part of the exercise, the ISSB had laid out questions to solicit feedback. The general feedback from these bodies was that the ambiguity in ISSB’s proposed standards should be reduced, and tha</w:t>
      </w:r>
      <w:r w:rsidR="00FA7688">
        <w:t>t more terms need to be defined tightly</w:t>
      </w:r>
      <w:r w:rsidR="00C013B9">
        <w:t xml:space="preserve">. </w:t>
      </w:r>
      <w:r w:rsidR="006828F2">
        <w:t xml:space="preserve">It was highlighted that standardisation between </w:t>
      </w:r>
      <w:r w:rsidR="00FB2D37">
        <w:t>different standard-setting bodies should be a goal to be pursued.</w:t>
      </w:r>
    </w:p>
    <w:p w14:paraId="1E462300" w14:textId="03B98827" w:rsidR="00717DCF" w:rsidRDefault="00717DCF" w:rsidP="00E902FC"/>
    <w:p w14:paraId="7FA8E8C7" w14:textId="59D75582" w:rsidR="00717DCF" w:rsidRDefault="00717DCF" w:rsidP="00E902FC">
      <w:r>
        <w:t xml:space="preserve">Strickland (2022) highlighted that </w:t>
      </w:r>
      <w:r w:rsidR="009B28BD">
        <w:t xml:space="preserve"> creating a consistent </w:t>
      </w:r>
      <w:r>
        <w:t>global sustain</w:t>
      </w:r>
      <w:r w:rsidR="009B28BD">
        <w:t>ability taxonomy across jurisdictions is important.</w:t>
      </w:r>
    </w:p>
    <w:p w14:paraId="30AABEB0" w14:textId="77777777" w:rsidR="00E902FC" w:rsidRDefault="00E902FC" w:rsidP="00E902FC">
      <w:pPr>
        <w:rPr>
          <w:i/>
          <w:iCs/>
          <w:sz w:val="28"/>
          <w:szCs w:val="28"/>
        </w:rPr>
      </w:pPr>
    </w:p>
    <w:p w14:paraId="61BB8E69" w14:textId="33F004D1" w:rsidR="00F11917" w:rsidRDefault="00F11917" w:rsidP="00F11917">
      <w:pPr>
        <w:pStyle w:val="Heading2"/>
      </w:pPr>
      <w:bookmarkStart w:id="18" w:name="_Toc113715818"/>
      <w:r>
        <w:t>Sustainability and Climate Reporting Requirements</w:t>
      </w:r>
      <w:bookmarkEnd w:id="18"/>
    </w:p>
    <w:p w14:paraId="53DBD7BB" w14:textId="7FF52233" w:rsidR="00F11917" w:rsidRDefault="00F11917" w:rsidP="00F11917"/>
    <w:p w14:paraId="631990C0" w14:textId="24A8E738" w:rsidR="00483285" w:rsidRDefault="00F11917" w:rsidP="00F11917">
      <w:r>
        <w:t>From 2016, there has been a push from stock exchange regulatory bodies in Southeast Asia to mandate sustainability disclosures. Regulators across SE</w:t>
      </w:r>
      <w:r w:rsidR="00FD6FC8">
        <w:t>A have difference timelines and varying extents of requirements for sustainability disclosures. At the point of writing, there is no common sustainability reporting framework across the Association of South-East Asian Nations (ASEAN) members states (Loh et al., 2018). However, a commonality between regulators was a consensus on the GRI as a prescribed reporting framework.</w:t>
      </w:r>
      <w:r w:rsidR="00483285">
        <w:t xml:space="preserve"> </w:t>
      </w:r>
      <w:r w:rsidR="00483285" w:rsidRPr="00483285">
        <w:rPr>
          <w:b/>
          <w:bCs/>
          <w:highlight w:val="yellow"/>
        </w:rPr>
        <w:t>Figure (x)</w:t>
      </w:r>
      <w:r w:rsidR="00483285">
        <w:t xml:space="preserve"> shows the percentage adoption of different sustainability reporting frameworks for listed companies in the respective countries’ stock exchange</w:t>
      </w:r>
      <w:r w:rsidR="00031071">
        <w:t>, for reports issued for financial periods ending in 2021.</w:t>
      </w:r>
    </w:p>
    <w:p w14:paraId="4A3A8C1B" w14:textId="77777777" w:rsidR="00483285" w:rsidRDefault="00483285"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lastRenderedPageBreak/>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378D8D61" w:rsidR="00031071" w:rsidRDefault="00031071" w:rsidP="00031071">
      <w:pPr>
        <w:pStyle w:val="Caption"/>
        <w:spacing w:before="240"/>
      </w:pPr>
      <w:bookmarkStart w:id="19" w:name="_Toc113721987"/>
      <w:r>
        <w:t xml:space="preserve">Figure </w:t>
      </w:r>
      <w:r w:rsidR="00000000">
        <w:fldChar w:fldCharType="begin"/>
      </w:r>
      <w:r w:rsidR="00000000">
        <w:instrText xml:space="preserve"> SEQ Figure \* ARABIC </w:instrText>
      </w:r>
      <w:r w:rsidR="00000000">
        <w:fldChar w:fldCharType="separate"/>
      </w:r>
      <w:r w:rsidR="001829CE">
        <w:rPr>
          <w:noProof/>
        </w:rPr>
        <w:t>5</w:t>
      </w:r>
      <w:r w:rsidR="00000000">
        <w:rPr>
          <w:noProof/>
        </w:rPr>
        <w:fldChar w:fldCharType="end"/>
      </w:r>
      <w:r>
        <w:t>: Adoption of Various Sustainability Reporting Frameworks for Listed Companies, in Reports issued for Financial Periods ending in 2021 (GRI and NUS, 2022)</w:t>
      </w:r>
      <w:bookmarkEnd w:id="19"/>
    </w:p>
    <w:p w14:paraId="12FBDB20" w14:textId="77777777" w:rsidR="00031071" w:rsidRDefault="00031071" w:rsidP="00F11917"/>
    <w:p w14:paraId="364F34A6" w14:textId="114DC091" w:rsidR="004601F8" w:rsidRDefault="004601F8" w:rsidP="00F11917">
      <w:r>
        <w:t>Singapore, compared to other ASEAN countries, excelled in tracking and disclosing metrics across historical periods. This aids trend analysis, and makes Singapore-listed companies a suitable candidate for the analysis. In reports issued for financial periods ending in 2021, 99% of Singapore-listed companies reported with the GRI. This highlights the effectiveness of regulatory power in influencing disclosures. Singapore has also improved substantially in climate-related reporting from 2019 to 2021 (Loh and Tang, 2021).</w:t>
      </w:r>
    </w:p>
    <w:p w14:paraId="7C3E745E" w14:textId="77777777" w:rsidR="004601F8" w:rsidRDefault="004601F8" w:rsidP="00F11917"/>
    <w:p w14:paraId="728BFF12" w14:textId="516A02FC" w:rsidR="00EE5604" w:rsidRDefault="00031071" w:rsidP="00F11917">
      <w:r>
        <w:t>Regulators had also sought to portray themselves as a supporter of the TCFD recommendations.  An expectation is that with a regulatory push and a stronger mandate, more companies would incorporate disclosures recommended by TCFD.</w:t>
      </w:r>
      <w:r w:rsidR="00EE5604">
        <w:t xml:space="preserve"> Fang et al. (2022) sought to provide a comparison of regulatory efforts across six ASEAN member states – Indonesia, Malaysia, the Philippines, Singapore, Thailand, and Vietnam. 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lastRenderedPageBreak/>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 xml:space="preserve">From 2016, requires disclosures (Circular No. 155/2015/TT-BTC,) of the social and environmental consequences of their </w:t>
            </w:r>
            <w:r w:rsidRPr="00C67071">
              <w:rPr>
                <w:sz w:val="20"/>
                <w:szCs w:val="20"/>
              </w:rPr>
              <w:lastRenderedPageBreak/>
              <w:t>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lastRenderedPageBreak/>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lastRenderedPageBreak/>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341478">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0" w:name="_Toc113715819"/>
      <w:r>
        <w:lastRenderedPageBreak/>
        <w:t>Sustainability Reports</w:t>
      </w:r>
      <w:bookmarkEnd w:id="20"/>
    </w:p>
    <w:p w14:paraId="303B1E46" w14:textId="0E809E0C" w:rsidR="00042156" w:rsidRDefault="00042156" w:rsidP="00B02A1E"/>
    <w:p w14:paraId="19D184DC" w14:textId="1C8B25B4" w:rsidR="00042156" w:rsidRDefault="00042156" w:rsidP="00B02A1E">
      <w:r>
        <w:t>These sustainability disclosures have culminated in sustainability reports.</w:t>
      </w:r>
    </w:p>
    <w:p w14:paraId="21322031" w14:textId="1B09BB50" w:rsidR="007D03F3" w:rsidRDefault="007D03F3" w:rsidP="00B02A1E"/>
    <w:p w14:paraId="366AEB4A" w14:textId="2F1BA7B1" w:rsidR="00042156" w:rsidRDefault="007D03F3" w:rsidP="007D03F3">
      <w:pPr>
        <w:pStyle w:val="Heading3"/>
      </w:pPr>
      <w:r>
        <w:t>Readability of Sustainability Reports</w:t>
      </w:r>
    </w:p>
    <w:p w14:paraId="076D174C" w14:textId="1214BACA" w:rsidR="00BE397A" w:rsidRDefault="00042156" w:rsidP="00B02A1E">
      <w:r>
        <w:t xml:space="preserve">Townsend et al. (2010) observed that the primary motivation behind readers’ use of sustainability reports is to inform (i)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r w:rsidRPr="009E5CA3">
        <w:t>Smeuninx</w:t>
      </w:r>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a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52FD0FC9" w:rsidR="00A90806" w:rsidRDefault="0078476D" w:rsidP="00B02A1E">
      <w:r>
        <w:t>Interestingly, it was noted in Abu Bakar (2011) that for Malaysian firms, the communications’ readability deteriorates as the company performance does. This is supported by the obfuscation hypothesis of Courtis (1998) and Rutherford (2003).</w:t>
      </w:r>
    </w:p>
    <w:p w14:paraId="51536DBB" w14:textId="08A5855D" w:rsidR="007D03F3" w:rsidRDefault="007D03F3" w:rsidP="00B02A1E"/>
    <w:p w14:paraId="50F9FFE0" w14:textId="6CF0A4F6" w:rsidR="007D03F3" w:rsidRDefault="007D03F3" w:rsidP="007D03F3">
      <w:pPr>
        <w:pStyle w:val="Heading3"/>
      </w:pPr>
      <w:r>
        <w:lastRenderedPageBreak/>
        <w:t>Assurance on Sustainability Reports</w:t>
      </w:r>
    </w:p>
    <w:p w14:paraId="4F9E4AF3" w14:textId="67055077" w:rsidR="00EE28F7" w:rsidRDefault="007D03F3" w:rsidP="00B02A1E">
      <w:r>
        <w:t>Assurance is an essential component in building trust. In the spirit of attaining comparable and reliable sustainability information which is free from material misstatements, similar to financial information, more attention now needs to be paid to auditing.</w:t>
      </w:r>
    </w:p>
    <w:p w14:paraId="51ECDEFD" w14:textId="0733701F" w:rsidR="00CD3471" w:rsidRDefault="00CD3471" w:rsidP="00B02A1E"/>
    <w:p w14:paraId="5B61116E" w14:textId="6AE52071" w:rsidR="00CD3471" w:rsidRDefault="00CD3471" w:rsidP="00B02A1E">
      <w:r>
        <w:t xml:space="preserve">The </w:t>
      </w:r>
      <w:r w:rsidRPr="00CD3471">
        <w:t>International Auditing and Assurance Standards Board</w:t>
      </w:r>
      <w:r>
        <w:t xml:space="preserve"> had laid out its intention to draft a standard of auditing in response to the ISSB’s exposure drafts IFRS S1 and IFRS S2. In its comment letter, it commented that the exposure drafts </w:t>
      </w:r>
      <w:r w:rsidRPr="00CD3471">
        <w:t>lack</w:t>
      </w:r>
      <w:r>
        <w:t>ed</w:t>
      </w:r>
      <w:r w:rsidRPr="00CD3471">
        <w:t xml:space="preserve"> clarity about the meaning, scope, or application of certain key concepts, which may, in addition to other challenges, create a completeness challenge for assurance practitioners</w:t>
      </w:r>
      <w:r w:rsidR="001137B0">
        <w:t xml:space="preserve"> (Brewer, 2022)</w:t>
      </w:r>
      <w:r w:rsidRPr="00CD3471">
        <w:t>.</w:t>
      </w:r>
    </w:p>
    <w:p w14:paraId="06DAB3B8" w14:textId="0F2D48FA" w:rsidR="00CD3471" w:rsidRDefault="00CD3471" w:rsidP="00B02A1E"/>
    <w:p w14:paraId="57556A56" w14:textId="1E5BACEE" w:rsidR="00CD3471" w:rsidRDefault="00CD3471" w:rsidP="00B02A1E">
      <w:r>
        <w:t>The ‘ability for assurance’</w:t>
      </w:r>
      <w:r w:rsidRPr="00CD3471">
        <w:t>, in the context of reporting standards, means whether they are designed in the manner that results in sustainability information on which an assurance engagement can be performed</w:t>
      </w:r>
      <w:r w:rsidR="001137B0">
        <w:t xml:space="preserve"> (Brewer, 2022)</w:t>
      </w:r>
      <w:r>
        <w:t xml:space="preserve">. However, the challenge remains that in IFRS S1 and IFRS S2, </w:t>
      </w:r>
      <w:r w:rsidRPr="00CD3471">
        <w:t>multiple levels of criterion may</w:t>
      </w:r>
      <w:r>
        <w:t xml:space="preserve"> </w:t>
      </w:r>
      <w:r w:rsidRPr="00CD3471">
        <w:t>be used in the recognition, measurement, presentation, and disclosure of sustainability information.</w:t>
      </w:r>
      <w:r>
        <w:t xml:space="preserve"> This makes providing reasonable assurance a great challenge.</w:t>
      </w:r>
    </w:p>
    <w:p w14:paraId="20DB51B6" w14:textId="18DA6FE3" w:rsidR="00CD3471" w:rsidRDefault="00CD3471" w:rsidP="00B02A1E"/>
    <w:p w14:paraId="0F0316DC" w14:textId="48C8A6A1" w:rsidR="00CD3471" w:rsidRDefault="00CD3471" w:rsidP="00B02A1E">
      <w:r>
        <w:t xml:space="preserve">The prevailing standards relating to assurance on non-financial information include ISA 720 on </w:t>
      </w:r>
      <w:r w:rsidR="001137B0">
        <w:t>“</w:t>
      </w:r>
      <w:r w:rsidR="001137B0" w:rsidRPr="001137B0">
        <w:t>The Auditor’s Responsibilities Relating to Other Information</w:t>
      </w:r>
      <w:r w:rsidR="001137B0">
        <w:t>” and ISA 805 on “</w:t>
      </w:r>
      <w:r w:rsidR="001137B0" w:rsidRPr="001137B0">
        <w:t>Special Considerations</w:t>
      </w:r>
      <w:r w:rsidR="001137B0">
        <w:t xml:space="preserve"> – </w:t>
      </w:r>
      <w:r w:rsidR="001137B0" w:rsidRPr="001137B0">
        <w:t xml:space="preserve">Audits </w:t>
      </w:r>
      <w:r w:rsidR="001137B0">
        <w:t>o</w:t>
      </w:r>
      <w:r w:rsidR="001137B0" w:rsidRPr="001137B0">
        <w:t xml:space="preserve">f Single Financial Statements </w:t>
      </w:r>
      <w:r w:rsidR="001137B0">
        <w:t>a</w:t>
      </w:r>
      <w:r w:rsidR="001137B0" w:rsidRPr="001137B0">
        <w:t xml:space="preserve">nd Specific Elements, Accounts </w:t>
      </w:r>
      <w:r w:rsidR="001137B0">
        <w:t>o</w:t>
      </w:r>
      <w:r w:rsidR="001137B0" w:rsidRPr="001137B0">
        <w:t xml:space="preserve">r Items </w:t>
      </w:r>
      <w:r w:rsidR="001137B0">
        <w:t>o</w:t>
      </w:r>
      <w:r w:rsidR="001137B0" w:rsidRPr="001137B0">
        <w:t>f A Financial Statement</w:t>
      </w:r>
      <w:r w:rsidR="001137B0">
        <w:t>”. A new standard is needed to address sustainability-related information as the current ISAs relate to audits of financial information predominately, with little guidance on non-financial information, which sustainability- and climate-related information fall under.</w:t>
      </w:r>
    </w:p>
    <w:p w14:paraId="04676C09" w14:textId="37B04EA5" w:rsidR="00EE28F7" w:rsidRPr="00C41C2B" w:rsidRDefault="00EE28F7" w:rsidP="00EE28F7">
      <w:pPr>
        <w:spacing w:after="160" w:line="259" w:lineRule="auto"/>
        <w:jc w:val="left"/>
        <w:rPr>
          <w:i/>
          <w:iCs/>
          <w:sz w:val="28"/>
          <w:szCs w:val="28"/>
        </w:rPr>
      </w:pPr>
      <w:r>
        <w:br w:type="page"/>
      </w:r>
    </w:p>
    <w:p w14:paraId="3C70A56C" w14:textId="7769BC00" w:rsidR="00397D8B" w:rsidRPr="00EE28F7" w:rsidRDefault="00B02A1E" w:rsidP="00EE28F7">
      <w:pPr>
        <w:pStyle w:val="Heading2"/>
      </w:pPr>
      <w:bookmarkStart w:id="21" w:name="_Toc113715820"/>
      <w:r>
        <w:lastRenderedPageBreak/>
        <w:t>Theories in Sustainability Disclosure and Financial Performance</w:t>
      </w:r>
      <w:bookmarkEnd w:id="21"/>
    </w:p>
    <w:p w14:paraId="572CFEBD" w14:textId="54FA539F" w:rsidR="000327D2" w:rsidRDefault="000327D2" w:rsidP="00397D8B"/>
    <w:p w14:paraId="23022831" w14:textId="7F5ECC33" w:rsidR="00397D8B" w:rsidRDefault="00397D8B" w:rsidP="00397D8B">
      <w:r>
        <w:t xml:space="preserve">Sustainability reporting is a complex phenomenon that a single theory cannot explain (Cormier et al., 2005; Tagesson et al., 2009). Therefore, unifying all empirical findings within one theoretical framework remains a challenge. Nevertheless, a combination of several theories – the legitimacy, </w:t>
      </w:r>
      <w:r w:rsidR="000B2105">
        <w:t xml:space="preserve">institutional, </w:t>
      </w:r>
      <w:r w:rsidR="00401124">
        <w:t xml:space="preserve">stakeholder, </w:t>
      </w:r>
      <w:r>
        <w:t>signalling, and agency theory – aids an understanding of the theoretical relationship between CSR disclosures and financial performance.</w:t>
      </w:r>
    </w:p>
    <w:p w14:paraId="3005F87C" w14:textId="77777777" w:rsidR="003317E7" w:rsidRDefault="003317E7" w:rsidP="00397D8B"/>
    <w:p w14:paraId="362F5E36" w14:textId="1EA698FC" w:rsidR="003317E7" w:rsidRPr="003317E7" w:rsidRDefault="003317E7" w:rsidP="003317E7">
      <w:pPr>
        <w:pStyle w:val="Heading3"/>
      </w:pPr>
      <w:bookmarkStart w:id="22" w:name="_Toc113715821"/>
      <w:r>
        <w:t>Legitimacy Theory</w:t>
      </w:r>
      <w:bookmarkEnd w:id="22"/>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(Brammar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xml:space="preserve">. CSR disclosures influence stakeholders’ and, eventually, society’s perceptions about the company, resulting in higher firm value and better financial performance (Hooghimstra, 2002). </w:t>
      </w:r>
    </w:p>
    <w:p w14:paraId="31F65DDC" w14:textId="5CB4B905" w:rsidR="005D5AAA" w:rsidRDefault="005D5AAA" w:rsidP="00397D8B"/>
    <w:p w14:paraId="579F77F0" w14:textId="209356E5" w:rsidR="00397D8B" w:rsidRDefault="005D5AAA" w:rsidP="00397D8B">
      <w:r>
        <w:t>Companies adopt several procedures and policies, such as voluntarily disclosing environmental information, in order to enhanced their perceived legitimacy (</w:t>
      </w:r>
      <w:r w:rsidR="00401124">
        <w:t xml:space="preserve">DiMaggio and Powell, 1883; </w:t>
      </w:r>
      <w:r>
        <w:t xml:space="preserve">Scott, 1995; Aguilera and Jackson, 2003; Delmas and 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w:t>
      </w:r>
      <w:r>
        <w:lastRenderedPageBreak/>
        <w:t>transparency’ – CSR was viewed as having a role in ‘shaping the socio-political struggle over the meaning of sustainable development and the power-knowledge relationships that are taking place in its name’ (Livesey and Kearins, 2002.</w:t>
      </w:r>
    </w:p>
    <w:p w14:paraId="1A1DC9EC" w14:textId="77777777" w:rsidR="000B2105" w:rsidRDefault="000B2105" w:rsidP="00397D8B"/>
    <w:p w14:paraId="0AB2B283" w14:textId="0D5673FD" w:rsidR="000B2105" w:rsidRDefault="000B2105" w:rsidP="000B2105">
      <w:pPr>
        <w:pStyle w:val="Heading3"/>
      </w:pPr>
      <w:bookmarkStart w:id="23" w:name="_Toc113715822"/>
      <w:r>
        <w:t>Institutional Theory</w:t>
      </w:r>
      <w:bookmarkEnd w:id="23"/>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 xml:space="preserve">Pucheta-Martinez et al. (2018) finds several factors are significant in affecting environmental reporting: (i)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w:t>
      </w:r>
      <w:r w:rsidR="00CF29F3">
        <w:lastRenderedPageBreak/>
        <w:t>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24" w:name="_Toc113715823"/>
      <w:r>
        <w:t>Stakeholder Theory</w:t>
      </w:r>
      <w:bookmarkEnd w:id="24"/>
    </w:p>
    <w:p w14:paraId="3D7C061F" w14:textId="4965EDC2"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 because of stakeholder’s expectations on a firm. They (firms) </w:t>
      </w:r>
      <w:r w:rsidRPr="00625E23">
        <w:t>will be influenced not only by agents with strong power and dependency (shareholders, employees, or investors, among others), considered internal stakeholders, but also by external stakeholders, such as social and environmental activities, professional critics, the media or the press</w:t>
      </w:r>
      <w:r>
        <w:t xml:space="preserve"> </w:t>
      </w:r>
      <w:r w:rsidRPr="00625E23">
        <w:t>(Mitchell</w:t>
      </w:r>
      <w:r>
        <w:t xml:space="preserve"> et al.</w:t>
      </w:r>
      <w:r w:rsidRPr="00625E23">
        <w:t>, 1997).</w:t>
      </w:r>
    </w:p>
    <w:p w14:paraId="71C63256" w14:textId="5B8603B4" w:rsidR="00625E23" w:rsidRDefault="00625E23" w:rsidP="00397D8B"/>
    <w:p w14:paraId="3F48F0F9" w14:textId="197C2988" w:rsidR="00625E23"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r w:rsidR="0050457B">
        <w:t xml:space="preserve"> Several studies have concluded that environmental, social, and governance factors are influenced by planning mechanisms and the management’s control over the ability of a firm to create value for stakeholders (Jamali, 2008). The recent view, now, is that doing so would improve</w:t>
      </w:r>
      <w:r w:rsidR="0050457B" w:rsidRPr="0050457B">
        <w:t xml:space="preserve"> relationships between stakeholders and companies in the long </w:t>
      </w:r>
      <w:r w:rsidR="0050457B" w:rsidRPr="0050457B">
        <w:t>run and</w:t>
      </w:r>
      <w:r w:rsidR="0050457B" w:rsidRPr="0050457B">
        <w:t xml:space="preserve"> protect the expectations and interests of stakeholders</w:t>
      </w:r>
      <w:r w:rsidR="0050457B">
        <w:t xml:space="preserve"> (Cupertino et al., 2019).</w:t>
      </w:r>
    </w:p>
    <w:p w14:paraId="5BB166D7" w14:textId="77777777" w:rsidR="000B2105" w:rsidRDefault="000B2105" w:rsidP="00397D8B"/>
    <w:p w14:paraId="1BC914CC" w14:textId="44702E22" w:rsidR="00397D8B" w:rsidRDefault="003317E7" w:rsidP="003317E7">
      <w:pPr>
        <w:pStyle w:val="Heading3"/>
      </w:pPr>
      <w:bookmarkStart w:id="25" w:name="_Toc113715824"/>
      <w:r>
        <w:t>Signalling Theory</w:t>
      </w:r>
      <w:bookmarkEnd w:id="25"/>
    </w:p>
    <w:p w14:paraId="3672D97B" w14:textId="77777777" w:rsidR="006737F5"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w:t>
      </w:r>
      <w:r w:rsidR="006737F5">
        <w:t xml:space="preserve">CSR activities and ESG management can also be seen as a type of signal companies send to its stakeholders (Backhaus et al., 2002). </w:t>
      </w:r>
      <w:r>
        <w:t>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rsidR="006737F5">
        <w:t xml:space="preserve"> </w:t>
      </w:r>
    </w:p>
    <w:p w14:paraId="30037558" w14:textId="5652A281" w:rsidR="00710254" w:rsidRDefault="006737F5" w:rsidP="00397D8B">
      <w:r>
        <w:lastRenderedPageBreak/>
        <w:t>Because external stakeholders</w:t>
      </w:r>
      <w:r w:rsidR="00397D8B">
        <w:t xml:space="preserve"> </w:t>
      </w:r>
      <w:r>
        <w:t>are not necessarily privy to the internal operations of a company, they rely on signals sent by companies. The effect the signal has is therefore dependent on how stakeholders interpret the signals emitted by the company through CSG activities and ESG management. These companies have a higher corporate reputation and attractiveness, so the information also acts as a signal to hiring excellent human resources, and improves corporate competitiveness (Greening and Turban, 1997), which indirectly may lead to better financial performance as well.</w:t>
      </w:r>
    </w:p>
    <w:p w14:paraId="5B8D9EB0" w14:textId="77777777" w:rsidR="00710254" w:rsidRDefault="00710254" w:rsidP="00397D8B"/>
    <w:p w14:paraId="649EFF82" w14:textId="4722B64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r w:rsidR="006737F5">
        <w:t xml:space="preserve"> There are also other spill-over effects. Employees of companies with excellent ESG management performance show less work neglect and absenteeism, which positively influences labour productivity (Flammer and Luo, 2017).</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26" w:name="_Toc113715825"/>
      <w:r w:rsidRPr="003317E7">
        <w:t>Agency Theory</w:t>
      </w:r>
      <w:bookmarkEnd w:id="26"/>
    </w:p>
    <w:p w14:paraId="1CCE5AFC" w14:textId="56A762CD"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6E863FCA" w14:textId="2F4A291C" w:rsidR="00CC20F2" w:rsidRDefault="00CC20F2" w:rsidP="00397D8B"/>
    <w:p w14:paraId="1A6ECFB8" w14:textId="1853F3BA" w:rsidR="00397D8B" w:rsidRDefault="00CC20F2" w:rsidP="00CC20F2">
      <w:pPr>
        <w:pStyle w:val="Heading3"/>
      </w:pPr>
      <w:bookmarkStart w:id="27" w:name="_Toc113715826"/>
      <w:r>
        <w:t>Resource Theories</w:t>
      </w:r>
      <w:bookmarkEnd w:id="27"/>
    </w:p>
    <w:p w14:paraId="7066694F" w14:textId="73494111" w:rsidR="00CC20F2" w:rsidRDefault="00CC20F2" w:rsidP="00CC20F2">
      <w:r>
        <w:t xml:space="preserve">The slack resource theory posited that corporates possessing more surplus can actively pursue CSR activities and ESG management than companies that do not (Waddaock and Graves, 1997). </w:t>
      </w:r>
      <w:r w:rsidRPr="00CC20F2">
        <w:t xml:space="preserve">Extra resources generated by a company’s performance are a </w:t>
      </w:r>
      <w:r w:rsidRPr="00CC20F2">
        <w:lastRenderedPageBreak/>
        <w:t>decisive factor in influencing the company to pursue CSR activities and ESG management more actively (Artiach et al. 2010)</w:t>
      </w:r>
      <w:r>
        <w:t xml:space="preserve">. The resource-based theory supports the slack resource theory by furthering that a company’s internal resources decide the source of corporate competitive advantage (McWilliams and Siegel, 2011). The theory leads to an explanation that CSR activities act as a company’s competitive advantage. </w:t>
      </w:r>
    </w:p>
    <w:p w14:paraId="296463A3" w14:textId="77777777" w:rsidR="00CC20F2" w:rsidRPr="00CC20F2" w:rsidRDefault="00CC20F2" w:rsidP="00CC20F2"/>
    <w:p w14:paraId="16DE8E55" w14:textId="77777777" w:rsidR="00397D8B" w:rsidRDefault="00397D8B" w:rsidP="00397D8B">
      <w:pPr>
        <w:pStyle w:val="Heading2"/>
      </w:pPr>
      <w:bookmarkStart w:id="28" w:name="_Toc113715827"/>
      <w:r>
        <w:t>Conceptual Frameworks</w:t>
      </w:r>
      <w:bookmarkEnd w:id="28"/>
    </w:p>
    <w:p w14:paraId="43A863AF" w14:textId="77777777" w:rsidR="00397D8B" w:rsidRDefault="00397D8B" w:rsidP="00397D8B"/>
    <w:p w14:paraId="6A1D02DD" w14:textId="4C2F0A3B" w:rsidR="00397D8B" w:rsidRDefault="00397D8B" w:rsidP="00397D8B">
      <w:r>
        <w:t>Conceptual frameworks expanded on the classical theoretical foundations in providing a contextual understanding of this phenomenon. Richardson et al. (1999) proposes a model to explain the capital market impacts of CSR, shown in Figure 1. In addition, Reddy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3600000" cy="2349034"/>
                    </a:xfrm>
                    <a:prstGeom prst="rect">
                      <a:avLst/>
                    </a:prstGeom>
                  </pic:spPr>
                </pic:pic>
              </a:graphicData>
            </a:graphic>
          </wp:inline>
        </w:drawing>
      </w:r>
    </w:p>
    <w:p w14:paraId="28F228F6" w14:textId="41CB67F4" w:rsidR="00397D8B" w:rsidRDefault="00397D8B" w:rsidP="00397D8B">
      <w:pPr>
        <w:pStyle w:val="Caption"/>
      </w:pPr>
      <w:bookmarkStart w:id="29" w:name="_Toc113721988"/>
      <w:r w:rsidRPr="00397D8B">
        <w:t xml:space="preserve">Figure </w:t>
      </w:r>
      <w:r w:rsidR="00000000">
        <w:fldChar w:fldCharType="begin"/>
      </w:r>
      <w:r w:rsidR="00000000">
        <w:instrText xml:space="preserve"> SEQ Figure \* ARABIC </w:instrText>
      </w:r>
      <w:r w:rsidR="00000000">
        <w:fldChar w:fldCharType="separate"/>
      </w:r>
      <w:r w:rsidR="001829CE">
        <w:rPr>
          <w:noProof/>
        </w:rPr>
        <w:t>6</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29"/>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3600000" cy="4282828"/>
                    </a:xfrm>
                    <a:prstGeom prst="rect">
                      <a:avLst/>
                    </a:prstGeom>
                  </pic:spPr>
                </pic:pic>
              </a:graphicData>
            </a:graphic>
          </wp:inline>
        </w:drawing>
      </w:r>
    </w:p>
    <w:p w14:paraId="21FF5730" w14:textId="5BAC0DAD" w:rsidR="00397D8B" w:rsidRPr="00397D8B" w:rsidRDefault="00397D8B" w:rsidP="00397D8B">
      <w:pPr>
        <w:pStyle w:val="Caption"/>
      </w:pPr>
      <w:bookmarkStart w:id="30" w:name="_Toc113721989"/>
      <w:r w:rsidRPr="00397D8B">
        <w:t xml:space="preserve">Figure </w:t>
      </w:r>
      <w:r w:rsidR="00000000">
        <w:fldChar w:fldCharType="begin"/>
      </w:r>
      <w:r w:rsidR="00000000">
        <w:instrText xml:space="preserve"> SEQ Figure \* ARABIC </w:instrText>
      </w:r>
      <w:r w:rsidR="00000000">
        <w:fldChar w:fldCharType="separate"/>
      </w:r>
      <w:r w:rsidR="001829CE">
        <w:rPr>
          <w:noProof/>
        </w:rPr>
        <w:t>7</w:t>
      </w:r>
      <w:r w:rsidR="00000000">
        <w:rPr>
          <w:noProof/>
        </w:rPr>
        <w:fldChar w:fldCharType="end"/>
      </w:r>
      <w:r w:rsidRPr="00397D8B">
        <w:t>: A model of the capital market impacts of corporate social responsibility (Richardson et al., 1999)</w:t>
      </w:r>
      <w:bookmarkEnd w:id="30"/>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1" w:name="_Toc113715828"/>
      <w:r>
        <w:t>Factors Considered in Prior Research</w:t>
      </w:r>
      <w:bookmarkEnd w:id="31"/>
    </w:p>
    <w:p w14:paraId="6359B70D" w14:textId="77777777" w:rsidR="00A45D2B" w:rsidRPr="00A45D2B" w:rsidRDefault="00A45D2B" w:rsidP="00A45D2B"/>
    <w:p w14:paraId="205817D2" w14:textId="62710D5D" w:rsidR="00A45D2B" w:rsidRDefault="00A45D2B" w:rsidP="00A45D2B">
      <w:pPr>
        <w:pStyle w:val="Heading3"/>
      </w:pPr>
      <w:bookmarkStart w:id="32" w:name="_Toc113715829"/>
      <w:r>
        <w:t>Dependent Variables</w:t>
      </w:r>
      <w:bookmarkEnd w:id="32"/>
    </w:p>
    <w:p w14:paraId="4CB19917" w14:textId="1F8BBE24"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number of pages. Kasbun et al. (2016) similarly used the number of sentences to indicate the quantity of activity reported. Aggrawal (2013-a) used scores extracted from private databases provided by Bloomberg and Thomson Reuters Eikon. </w:t>
      </w:r>
      <w:r w:rsidR="00486A79">
        <w:t xml:space="preserve">On the </w:t>
      </w:r>
      <w:r w:rsidR="00486A79">
        <w:lastRenderedPageBreak/>
        <w:t xml:space="preserve">other hand, Meng et al. (2013) assigned values on a scale from 0 to 3 to specify the extent to which the information was present in the reports. Dangelico and </w:t>
      </w:r>
      <w:r w:rsidR="00486A79" w:rsidRPr="00486A79">
        <w:t xml:space="preserve">Pontrandolfo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r w:rsidR="001210A8" w:rsidRPr="001210A8">
        <w:t xml:space="preserve">Cöster </w:t>
      </w:r>
      <w:r w:rsidR="001210A8">
        <w:t>et al. (2020) considered a sustainability reporting maturity grid to assess the quality of sustainability reports.</w:t>
      </w:r>
      <w:r w:rsidR="001F5434">
        <w:t xml:space="preserve"> </w:t>
      </w:r>
      <w:r>
        <w:t xml:space="preserve">The majority of these metrics can often be superficial and do not </w:t>
      </w:r>
      <w:r w:rsidR="00A45D2B">
        <w:t>extensively</w:t>
      </w:r>
      <w:r>
        <w:t xml:space="preserve"> examine the text of such CSR disclosures</w:t>
      </w:r>
      <w:r w:rsidR="00A45D2B">
        <w:t>.</w:t>
      </w:r>
    </w:p>
    <w:p w14:paraId="703610A3" w14:textId="2B79E700" w:rsidR="00A45D2B" w:rsidRDefault="00A45D2B" w:rsidP="00397D8B"/>
    <w:p w14:paraId="7E9FA7B0" w14:textId="2BF1DA6B" w:rsidR="00A45D2B" w:rsidRDefault="001F5434" w:rsidP="00397D8B">
      <w:r>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r w:rsidR="00A45D2B" w:rsidRPr="00A45D2B">
        <w:rPr>
          <w:rFonts w:hint="eastAsia"/>
        </w:rPr>
        <w:t>nez</w:t>
      </w:r>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makes an attempt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Increasingly, studies have used use the entire report’s text (‘corpus’) as dependent variables. The mechanism of how this works is explained in the methodology section subsequently</w:t>
      </w:r>
      <w:r w:rsidR="00EF6C1B">
        <w:t>.</w:t>
      </w:r>
      <w:r w:rsidR="00410139">
        <w:t xml:space="preserve"> Brown and Tucker (2011) </w:t>
      </w:r>
      <w:r w:rsidR="00E5107D">
        <w:t xml:space="preserve">and Qiu et al. (2014) </w:t>
      </w:r>
      <w:r w:rsidR="00410139">
        <w:t>had also used tf-idf term weighting in their analysis.</w:t>
      </w:r>
    </w:p>
    <w:p w14:paraId="69418CAF" w14:textId="12BF17CD" w:rsidR="00EF6C1B" w:rsidRDefault="00EF6C1B" w:rsidP="00397D8B"/>
    <w:p w14:paraId="4800E179" w14:textId="6896767F" w:rsidR="00EF6C1B"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(tf-idf)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33" w:name="_Toc113715830"/>
      <w:r>
        <w:t>Independent Variables</w:t>
      </w:r>
      <w:bookmarkEnd w:id="33"/>
    </w:p>
    <w:p w14:paraId="59C4B4C8" w14:textId="774677D3" w:rsidR="00397D8B" w:rsidRDefault="00397D8B" w:rsidP="00397D8B">
      <w:r>
        <w:t xml:space="preserve">Financial metrics used were based on generally-available information. For example, figures were retrieved from audited financial reports of the same year. Standard </w:t>
      </w:r>
      <w:r>
        <w:lastRenderedPageBreak/>
        <w:t>metrics used to assess performance were the Return on Assets (ROA), Return on Equity (ROE), Profit before Tax (PBT), employed in several studies (Aggrawal, 2013-a; Ching et al., 2017; Kasbun et al., 2016). Jones et al., 2007 sought to examine the effect on abnormal stock returns.</w:t>
      </w:r>
      <w:r w:rsidR="00ED4D2B">
        <w:t xml:space="preserve"> 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75A349C4" w14:textId="1451D3D9" w:rsidR="00A45D2B" w:rsidRDefault="00A45D2B" w:rsidP="00397D8B"/>
    <w:p w14:paraId="7E96006E" w14:textId="1A23DF72" w:rsidR="00A45D2B" w:rsidRDefault="00A45D2B" w:rsidP="00A45D2B">
      <w:pPr>
        <w:pStyle w:val="Heading2"/>
      </w:pPr>
      <w:bookmarkStart w:id="34" w:name="_Toc113715831"/>
      <w:r>
        <w:t>Natural Language Processing</w:t>
      </w:r>
      <w:r w:rsidR="00AA6AD0">
        <w:t xml:space="preserve"> (NLP)</w:t>
      </w:r>
      <w:r>
        <w:t xml:space="preserve"> in Accounting Research</w:t>
      </w:r>
      <w:bookmarkEnd w:id="34"/>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Vom, 2017). Some studies used qualitative content analysis techniques to provide an overview of various </w:t>
      </w:r>
      <w:r>
        <w:lastRenderedPageBreak/>
        <w:t>organisation’s reporting practices (Feundlieb et al., 2013).</w:t>
      </w:r>
      <w:r w:rsidR="00AA6AD0">
        <w:t xml:space="preserve"> </w:t>
      </w:r>
      <w:r w:rsidR="005A554F" w:rsidRPr="005A554F">
        <w:t xml:space="preserve">Manual text analysis 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(Modapothala, 2009; Modapothala,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Valence Aware Dictionary and sEntiment Reasoner</w:t>
      </w:r>
      <w:r w:rsidR="00685387">
        <w:t xml:space="preserve"> (VADER), which is a pre-trained dictionary for social media text (Hutto et al., 2014). Nonetheless, the developments thus far have allowed for a 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The question-answering technique in Lan et al. (2019) identifies the presence of specific information, i.e.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 xml:space="preserve">Machine translation is used in Ott et al. (2018) to allow for the comparison of texts from companies domiciled in different locations. The translation of texts </w:t>
      </w:r>
      <w:r>
        <w:lastRenderedPageBreak/>
        <w:t xml:space="preserve">to a single language (e.g.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Conneau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time; keeping their messaging consistent under signalling theory. </w:t>
      </w:r>
      <w:r w:rsidR="0078422F">
        <w:t>A recent study demonstrated that Indonesian companies appear to use a choice of words that contain more positive sentiments (75%) vis-à-vis negative sentiments (25%) (Harymawan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(Hrasky, 2012; Boiral,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lastRenderedPageBreak/>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stretch>
                      <a:fillRect/>
                    </a:stretch>
                  </pic:blipFill>
                  <pic:spPr>
                    <a:xfrm>
                      <a:off x="0" y="0"/>
                      <a:ext cx="3600000" cy="1741768"/>
                    </a:xfrm>
                    <a:prstGeom prst="rect">
                      <a:avLst/>
                    </a:prstGeom>
                  </pic:spPr>
                </pic:pic>
              </a:graphicData>
            </a:graphic>
          </wp:inline>
        </w:drawing>
      </w:r>
    </w:p>
    <w:p w14:paraId="4F9C6218" w14:textId="3739FF46" w:rsidR="008E5561" w:rsidRDefault="005F0734" w:rsidP="00E163CA">
      <w:pPr>
        <w:pStyle w:val="Caption"/>
        <w:ind w:left="360"/>
      </w:pPr>
      <w:bookmarkStart w:id="35" w:name="_Toc113721990"/>
      <w:r>
        <w:t xml:space="preserve">Figure </w:t>
      </w:r>
      <w:r w:rsidR="00000000">
        <w:fldChar w:fldCharType="begin"/>
      </w:r>
      <w:r w:rsidR="00000000">
        <w:instrText xml:space="preserve"> SEQ Figure \* ARABIC </w:instrText>
      </w:r>
      <w:r w:rsidR="00000000">
        <w:fldChar w:fldCharType="separate"/>
      </w:r>
      <w:r w:rsidR="001829CE">
        <w:rPr>
          <w:noProof/>
        </w:rPr>
        <w:t>8</w:t>
      </w:r>
      <w:r w:rsidR="00000000">
        <w:rPr>
          <w:noProof/>
        </w:rPr>
        <w:fldChar w:fldCharType="end"/>
      </w:r>
      <w:r>
        <w:t>: Rates of positive-negative comments (Kang and Kim, 2022)</w:t>
      </w:r>
      <w:bookmarkEnd w:id="35"/>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Vom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Székely and Vom (2017)</w:t>
      </w:r>
      <w:r w:rsidR="0057565C">
        <w:t xml:space="preserve"> used LDA to identify (i)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Székely and Vom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(Freundlieb, 2013)</w:t>
      </w:r>
      <w:r w:rsidR="000528A2">
        <w:t xml:space="preserve">. Also, from 2010 onwards, topics on environmental, social, and </w:t>
      </w:r>
      <w:r w:rsidR="000528A2">
        <w:lastRenderedPageBreak/>
        <w:t>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5"/>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5"/>
                    <a:stretch>
                      <a:fillRect/>
                    </a:stretch>
                  </pic:blipFill>
                  <pic:spPr>
                    <a:xfrm>
                      <a:off x="0" y="0"/>
                      <a:ext cx="4680000" cy="2574363"/>
                    </a:xfrm>
                    <a:prstGeom prst="rect">
                      <a:avLst/>
                    </a:prstGeom>
                  </pic:spPr>
                </pic:pic>
              </a:graphicData>
            </a:graphic>
          </wp:inline>
        </w:drawing>
      </w:r>
    </w:p>
    <w:p w14:paraId="0663F0F5" w14:textId="030FFE0C" w:rsidR="000A712A" w:rsidRDefault="000A712A" w:rsidP="00497603">
      <w:pPr>
        <w:pStyle w:val="Caption"/>
        <w:ind w:left="720"/>
      </w:pPr>
      <w:bookmarkStart w:id="36" w:name="_Toc113721991"/>
      <w:r>
        <w:t xml:space="preserve">Figure </w:t>
      </w:r>
      <w:r w:rsidR="00000000">
        <w:fldChar w:fldCharType="begin"/>
      </w:r>
      <w:r w:rsidR="00000000">
        <w:instrText xml:space="preserve"> SEQ Figure \* ARABIC </w:instrText>
      </w:r>
      <w:r w:rsidR="00000000">
        <w:fldChar w:fldCharType="separate"/>
      </w:r>
      <w:r w:rsidR="001829CE">
        <w:rPr>
          <w:noProof/>
        </w:rPr>
        <w:t>9</w:t>
      </w:r>
      <w:r w:rsidR="00000000">
        <w:rPr>
          <w:noProof/>
        </w:rPr>
        <w:fldChar w:fldCharType="end"/>
      </w:r>
      <w:r>
        <w:t>: Thematic distribution of topics within sustainability reports - comparison of six firms from 2011 to 2020 (Kang and Kim, 2022).</w:t>
      </w:r>
      <w:bookmarkEnd w:id="36"/>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6"/>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11CD6CE1" w:rsidR="001210A8" w:rsidRPr="000528A2" w:rsidRDefault="001210A8" w:rsidP="001210A8">
      <w:pPr>
        <w:pStyle w:val="Caption"/>
        <w:ind w:left="720"/>
      </w:pPr>
      <w:bookmarkStart w:id="37" w:name="_Toc113721992"/>
      <w:r>
        <w:t xml:space="preserve">Figure </w:t>
      </w:r>
      <w:r w:rsidR="00000000">
        <w:fldChar w:fldCharType="begin"/>
      </w:r>
      <w:r w:rsidR="00000000">
        <w:instrText xml:space="preserve"> SEQ Figure \* ARABIC </w:instrText>
      </w:r>
      <w:r w:rsidR="00000000">
        <w:fldChar w:fldCharType="separate"/>
      </w:r>
      <w:r w:rsidR="001829CE">
        <w:rPr>
          <w:noProof/>
        </w:rPr>
        <w:t>10</w:t>
      </w:r>
      <w:r w:rsidR="00000000">
        <w:rPr>
          <w:noProof/>
        </w:rPr>
        <w:fldChar w:fldCharType="end"/>
      </w:r>
      <w:r>
        <w:t>: Mean probability of occurrence of environmental, social, and economic topics in he years 1999 until 2014 (</w:t>
      </w:r>
      <w:r w:rsidRPr="000528A2">
        <w:t>Székely and Vom</w:t>
      </w:r>
      <w:r>
        <w:t>, 2017).</w:t>
      </w:r>
      <w:bookmarkEnd w:id="37"/>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Butler and Keselj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w:t>
      </w:r>
      <w:r w:rsidR="003F631B" w:rsidRPr="003F631B">
        <w:lastRenderedPageBreak/>
        <w:t>product of management motivation to obfuscate poor firm performance (Butler &amp; Keselj,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 xml:space="preserve">It was observed that in companies and reporting years with better economic performance, (i) the linguistical parse trees were shallower, indicating less complexity in the test, and (ii) there was more active language used, which </w:t>
      </w:r>
      <w:r w:rsidR="00A6111D">
        <w:t>signals more</w:t>
      </w:r>
      <w:r>
        <w:t xml:space="preserve"> internal attribution</w:t>
      </w:r>
      <w:r w:rsidR="00A6111D">
        <w:t xml:space="preserve"> (Smeuninx et al., 2020).</w:t>
      </w:r>
      <w:r w:rsidR="007C33A4">
        <w:t xml:space="preserve"> Internal attribution of results (i.e.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combined with Flesch, Flesch-Kincaid, and Fog index scores to assess readability, enabled the team to forecast upcoming annual stock performance with over 60% accuracy (Butler and Keselj,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38" w:name="_Toc113715832"/>
      <w:r>
        <w:t>Prior Approaches</w:t>
      </w:r>
      <w:bookmarkEnd w:id="38"/>
    </w:p>
    <w:p w14:paraId="627CF9D0" w14:textId="77777777" w:rsidR="00A45D2B" w:rsidRPr="00065B27" w:rsidRDefault="00A45D2B" w:rsidP="00A45D2B"/>
    <w:p w14:paraId="7083B798" w14:textId="659B073F" w:rsidR="00A45D2B" w:rsidRDefault="00A45D2B" w:rsidP="00397D8B">
      <w:r w:rsidRPr="00AC291E">
        <w:t xml:space="preserve">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w:t>
      </w:r>
      <w:r w:rsidRPr="00AC291E">
        <w:lastRenderedPageBreak/>
        <w:t>studies, the authors sought to examine if an improvement in CSR disclosures resulted in a similar improvement in CFP.</w:t>
      </w:r>
    </w:p>
    <w:p w14:paraId="6A5836CB" w14:textId="77777777" w:rsidR="00397D8B" w:rsidRDefault="00397D8B" w:rsidP="00397D8B"/>
    <w:p w14:paraId="553AF74A" w14:textId="3C5B4258"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Engelberg (2008) used regression analysis to 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lastRenderedPageBreak/>
        <w:t>To take an exploratory angle, studies considered unsupervised methods. Bao and Datta (2014) employed an LDA unsupervised topic model to learn the topics in the corpus, before using a kNN classification algorithm to analyse textual disclosures.</w:t>
      </w:r>
    </w:p>
    <w:p w14:paraId="522DC127" w14:textId="77777777" w:rsidR="00397D8B" w:rsidRDefault="00397D8B" w:rsidP="00397D8B"/>
    <w:p w14:paraId="4057C4E4" w14:textId="77777777" w:rsidR="00397D8B" w:rsidRDefault="00397D8B" w:rsidP="00397D8B">
      <w:r>
        <w:t>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022942DD" w14:textId="77777777" w:rsidR="00397D8B" w:rsidRDefault="00397D8B"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39" w:name="_Toc113715833"/>
      <w:r>
        <w:lastRenderedPageBreak/>
        <w:t>Methodology</w:t>
      </w:r>
      <w:bookmarkEnd w:id="39"/>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0" w:name="_Toc113715834"/>
      <w:r>
        <w:t>Research Questions</w:t>
      </w:r>
      <w:bookmarkEnd w:id="40"/>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Are there material differences in the relationship between CSR disclosures and CFP at this point, vis-à-vis prior studies conducted by Tsang, 1998; Loh et al., 2017 and Wahyuningrum et al., 2021?</w:t>
      </w:r>
    </w:p>
    <w:p w14:paraId="7ADFC364" w14:textId="3F7101DB" w:rsidR="0014085D" w:rsidRDefault="0014085D" w:rsidP="0014085D"/>
    <w:p w14:paraId="6D60F73D" w14:textId="2909856A" w:rsidR="0014085D" w:rsidRDefault="0014085D" w:rsidP="0014085D">
      <w:pPr>
        <w:pStyle w:val="Heading2"/>
      </w:pPr>
      <w:bookmarkStart w:id="41" w:name="_Toc113715835"/>
      <w:r>
        <w:t xml:space="preserve">Sample </w:t>
      </w:r>
      <w:r w:rsidR="009B1A59">
        <w:t>Description</w:t>
      </w:r>
      <w:bookmarkEnd w:id="41"/>
    </w:p>
    <w:p w14:paraId="7F8430AC" w14:textId="0D4C4646" w:rsidR="0014085D" w:rsidRDefault="0014085D" w:rsidP="0014085D"/>
    <w:p w14:paraId="4230B4C9" w14:textId="77777777" w:rsidR="0014085D" w:rsidRPr="0014085D" w:rsidRDefault="0014085D" w:rsidP="0014085D"/>
    <w:p w14:paraId="48503C35" w14:textId="2C1CD179" w:rsidR="0014085D" w:rsidRPr="0014085D" w:rsidRDefault="0014085D" w:rsidP="0014085D">
      <w:pPr>
        <w:pStyle w:val="Heading2"/>
      </w:pPr>
      <w:bookmarkStart w:id="42" w:name="_Toc113715836"/>
      <w:r>
        <w:t>Data Sources</w:t>
      </w:r>
      <w:bookmarkEnd w:id="42"/>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43" w:name="_Toc113715837"/>
      <w:r>
        <w:t>Dependent Variable</w:t>
      </w:r>
      <w:r w:rsidR="00B54ADB">
        <w:t>s</w:t>
      </w:r>
      <w:bookmarkEnd w:id="43"/>
    </w:p>
    <w:p w14:paraId="1E86DE89" w14:textId="77777777" w:rsidR="009B1A59" w:rsidRPr="009B1A59" w:rsidRDefault="009B1A59" w:rsidP="009B1A59"/>
    <w:p w14:paraId="3C11B053" w14:textId="4C5CC727" w:rsidR="00B54ADB" w:rsidRDefault="00B54ADB" w:rsidP="00B54ADB">
      <w:pPr>
        <w:pStyle w:val="Heading2"/>
      </w:pPr>
      <w:bookmarkStart w:id="44" w:name="_Toc113715838"/>
      <w:r>
        <w:t>Independent Variables</w:t>
      </w:r>
      <w:bookmarkEnd w:id="44"/>
    </w:p>
    <w:p w14:paraId="1D0E495B" w14:textId="1CB0CD34" w:rsidR="003F631B" w:rsidRDefault="003F631B" w:rsidP="003F631B">
      <w:pPr>
        <w:pStyle w:val="Heading2"/>
      </w:pPr>
      <w:bookmarkStart w:id="45" w:name="_Toc113715839"/>
      <w:r>
        <w:lastRenderedPageBreak/>
        <w:t>Tokenisation</w:t>
      </w:r>
      <w:bookmarkEnd w:id="45"/>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46" w:name="_Toc113715840"/>
      <w:r>
        <w:t>Latent Dirichlet Allocation</w:t>
      </w:r>
      <w:bookmarkEnd w:id="46"/>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47" w:name="_Toc113715841"/>
      <w:r>
        <w:t>Text Readability</w:t>
      </w:r>
      <w:bookmarkEnd w:id="47"/>
    </w:p>
    <w:p w14:paraId="56195538" w14:textId="77777777" w:rsidR="00B44BF8" w:rsidRDefault="00B44BF8" w:rsidP="00411E2D"/>
    <w:p w14:paraId="5AFDCFCA" w14:textId="1F31182E" w:rsidR="00B44BF8" w:rsidRDefault="00B44BF8" w:rsidP="00B44BF8">
      <w:r>
        <w:t>The originally Flesch Reading Ease Score will be used for its simplicity. Other factors were not included in the mix so as to avoid autocorrelation in the regression analysis.</w:t>
      </w:r>
      <w:r w:rsidR="00EB2635">
        <w:t xml:space="preserve">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48" w:name="_Toc113715842"/>
      <w:r>
        <w:t xml:space="preserve">Models and </w:t>
      </w:r>
      <w:r w:rsidR="0014085D">
        <w:t>Approach</w:t>
      </w:r>
      <w:bookmarkEnd w:id="48"/>
    </w:p>
    <w:p w14:paraId="4D120762" w14:textId="6F438F1D" w:rsidR="0014085D" w:rsidRDefault="0014085D" w:rsidP="00112163">
      <w:r>
        <w:br w:type="page"/>
      </w:r>
    </w:p>
    <w:p w14:paraId="0A25D844" w14:textId="6E242671" w:rsidR="0014085D" w:rsidRDefault="0014085D" w:rsidP="0014085D">
      <w:pPr>
        <w:pStyle w:val="Heading1"/>
      </w:pPr>
      <w:bookmarkStart w:id="49" w:name="_Toc113715843"/>
      <w:r>
        <w:lastRenderedPageBreak/>
        <w:t>Discussion and Results</w:t>
      </w:r>
      <w:bookmarkEnd w:id="49"/>
    </w:p>
    <w:p w14:paraId="7BE3A559" w14:textId="432FA1D7" w:rsidR="0014085D" w:rsidRDefault="0014085D" w:rsidP="0014085D">
      <w:pPr>
        <w:pStyle w:val="Heading2"/>
      </w:pPr>
      <w:bookmarkStart w:id="50" w:name="_Toc113715844"/>
      <w:r>
        <w:t>Data Exploration</w:t>
      </w:r>
      <w:bookmarkEnd w:id="50"/>
    </w:p>
    <w:p w14:paraId="15607B77" w14:textId="316D4D36" w:rsidR="0014085D" w:rsidRDefault="0014085D" w:rsidP="0014085D"/>
    <w:p w14:paraId="4937E74F" w14:textId="62E12628" w:rsidR="0014085D" w:rsidRDefault="0014085D" w:rsidP="0014085D">
      <w:pPr>
        <w:pStyle w:val="Heading2"/>
      </w:pPr>
      <w:bookmarkStart w:id="51" w:name="_Toc113715845"/>
      <w:r>
        <w:t>Data Processing and Cleaning</w:t>
      </w:r>
      <w:bookmarkEnd w:id="51"/>
    </w:p>
    <w:p w14:paraId="7281C5D6" w14:textId="778FA5DD" w:rsidR="0014085D" w:rsidRDefault="0014085D" w:rsidP="0014085D"/>
    <w:p w14:paraId="5CDB0AB1" w14:textId="2A831B9A" w:rsidR="0014085D" w:rsidRDefault="0014085D" w:rsidP="0014085D">
      <w:pPr>
        <w:pStyle w:val="Heading2"/>
      </w:pPr>
      <w:bookmarkStart w:id="52" w:name="_Toc113715846"/>
      <w:r>
        <w:t>Interpreting Regression Results</w:t>
      </w:r>
      <w:bookmarkEnd w:id="52"/>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1C3F89A4" w:rsidR="004D549F" w:rsidRDefault="004D549F" w:rsidP="004D549F">
      <w:pPr>
        <w:pStyle w:val="Heading1"/>
      </w:pPr>
      <w:bookmarkStart w:id="53" w:name="_Toc113715847"/>
      <w:r>
        <w:lastRenderedPageBreak/>
        <w:t>Conclusion</w:t>
      </w:r>
      <w:bookmarkEnd w:id="53"/>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54" w:name="_Toc113715848"/>
      <w:r>
        <w:lastRenderedPageBreak/>
        <w:t>References</w:t>
      </w:r>
      <w:bookmarkEnd w:id="54"/>
    </w:p>
    <w:p w14:paraId="7DC12388" w14:textId="77777777" w:rsidR="00713FE8" w:rsidRPr="00713FE8" w:rsidRDefault="00713FE8" w:rsidP="00713FE8"/>
    <w:p w14:paraId="48573B35" w14:textId="44014E15"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35A7C86B"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2D616A8" w14:textId="3A2FF92F" w:rsidR="00AA6AD0" w:rsidRDefault="00AA6AD0" w:rsidP="004D549F">
      <w:pPr>
        <w:spacing w:line="312" w:lineRule="auto"/>
      </w:pPr>
    </w:p>
    <w:p w14:paraId="5D7744DB" w14:textId="4AFA5AC4" w:rsidR="00AA6AD0" w:rsidRDefault="00AA6AD0" w:rsidP="004D549F">
      <w:pPr>
        <w:spacing w:line="312" w:lineRule="auto"/>
      </w:pPr>
      <w:r w:rsidRPr="00AA6AD0">
        <w:t>Back, B., Toivonen, J., Vanharanta, H., &amp; Visa, A. (2001). Comparing numerical data and text information from annual reports using self-organizing maps. International journal of accounting information systems, 2(4), 249-269.</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67B508FE" w:rsidR="00AF3903" w:rsidRDefault="00AF3903" w:rsidP="004D549F">
      <w:pPr>
        <w:spacing w:line="312" w:lineRule="auto"/>
      </w:pPr>
      <w:r w:rsidRPr="00AF3903">
        <w:lastRenderedPageBreak/>
        <w:t>Balakrishnan, R., Qiu, X. Y., &amp; Srinivasan, P. (2010). On the predictive ability of narrative disclosures in annual reports. European Journal of Operational Research, 202(3), 789-801.</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A5628C0"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1D79633C"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27"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7777777" w:rsidR="004D549F" w:rsidRPr="00807C41" w:rsidRDefault="004D549F" w:rsidP="004D549F">
      <w:pPr>
        <w:spacing w:line="312" w:lineRule="auto"/>
      </w:pPr>
      <w:r w:rsidRPr="00807C41">
        <w:t>Cho, C. H., &amp; Patten, D. M. (2007). The role of environmental disclosures as tools of legitimacy: A research note. Accounting, organizations and society, 32(7-8), 639-647.</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lastRenderedPageBreak/>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3792E347"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6DC427E3" w:rsidR="00E209D5" w:rsidRDefault="00E209D5" w:rsidP="004D549F">
      <w:pPr>
        <w:spacing w:line="312" w:lineRule="auto"/>
      </w:pPr>
      <w:r w:rsidRPr="00E209D5">
        <w:t>Courtis, J. K. (1998). Annual report readability variability: tests of the obfuscation hypothesis. Accounting, Auditing &amp; Accountability Journal.</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lastRenderedPageBreak/>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r w:rsidRPr="004B7FBB">
        <w:lastRenderedPageBreak/>
        <w:t>Fatoki,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78997837"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4B6115A6"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9CF7529" w:rsidR="004D549F" w:rsidRDefault="004D549F" w:rsidP="004D549F">
      <w:pPr>
        <w:spacing w:line="312" w:lineRule="auto"/>
      </w:pPr>
      <w:r w:rsidRPr="00807C41">
        <w:t>Galani, D., Gravas, E., &amp; Stavropoulos, A. (2012). Company characteristics and environmental policy. Business Strategy and the Environment, 21(4), 236-247.</w:t>
      </w:r>
    </w:p>
    <w:p w14:paraId="36CE8E32" w14:textId="2D31E803" w:rsidR="00433B08" w:rsidRDefault="00433B08" w:rsidP="004D549F">
      <w:pPr>
        <w:spacing w:line="312" w:lineRule="auto"/>
      </w:pPr>
    </w:p>
    <w:p w14:paraId="6E9E7861" w14:textId="1EFFFD4A"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1F8DEA9B" w:rsidR="00B44BF8" w:rsidRDefault="00B44BF8"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lastRenderedPageBreak/>
        <w:t>Halliday, M. A. K. (1989). Spoken and written language. Language education. Oxford, England: Oxford University Press.</w:t>
      </w:r>
    </w:p>
    <w:p w14:paraId="07850047" w14:textId="77777777" w:rsidR="00EB2635" w:rsidRDefault="00EB2635"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1E4899F2" w14:textId="77777777" w:rsidR="00EB2635" w:rsidRDefault="00EB2635" w:rsidP="004D549F">
      <w:pPr>
        <w:spacing w:line="312" w:lineRule="auto"/>
      </w:pPr>
    </w:p>
    <w:p w14:paraId="6353C302" w14:textId="430F5D0A" w:rsidR="00625E23" w:rsidRPr="00807C41" w:rsidRDefault="00625E23" w:rsidP="004D549F">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41BFC34C" w14:textId="74B411D3" w:rsidR="00807C41" w:rsidRPr="00807C41" w:rsidRDefault="00807C41" w:rsidP="004D549F">
      <w:pPr>
        <w:spacing w:line="312" w:lineRule="auto"/>
      </w:pPr>
    </w:p>
    <w:p w14:paraId="3B1CB5FA" w14:textId="1C59D67F" w:rsidR="00807C41" w:rsidRPr="00807C41" w:rsidRDefault="00807C41" w:rsidP="004D549F">
      <w:pPr>
        <w:spacing w:line="312" w:lineRule="auto"/>
      </w:pPr>
      <w:r w:rsidRPr="00807C41">
        <w:t xml:space="preserve">Huang, C. (2022). Investors can check Singapore companies' climate disclosures with new ESG portal. The Straits Times. Retrieved 25 July 2022, from </w:t>
      </w:r>
      <w:hyperlink r:id="rId28" w:history="1">
        <w:r w:rsidRPr="00807C41">
          <w:rPr>
            <w:rStyle w:val="Hyperlink"/>
          </w:rPr>
          <w:t>https://www.straitstimes.com/business/companies-markets/investors-can-check-singapore-companies-climate-disclosures-with-new-esg-portal</w:t>
        </w:r>
      </w:hyperlink>
      <w:r w:rsidRPr="00807C41">
        <w:t>.</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0B0B54C" w:rsidR="00685387" w:rsidRDefault="0068538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35A2393A" w:rsidR="002822AD" w:rsidRPr="00807C41" w:rsidRDefault="002822AD" w:rsidP="004D549F">
      <w:pPr>
        <w:spacing w:line="312" w:lineRule="auto"/>
      </w:pPr>
      <w:r w:rsidRPr="002822AD">
        <w:t>Ingram, R. W., &amp; Frazier, K. B. (1980). Environmental performance and corporate disclosure. Journal of accounting research, 614-622.</w:t>
      </w:r>
    </w:p>
    <w:p w14:paraId="19A902BB" w14:textId="03DA858C" w:rsidR="00401124" w:rsidRDefault="00401124" w:rsidP="004D549F">
      <w:pPr>
        <w:spacing w:line="312" w:lineRule="auto"/>
      </w:pPr>
    </w:p>
    <w:p w14:paraId="7141F584" w14:textId="0A6E1227" w:rsidR="00401124" w:rsidRPr="00807C41"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601D5774"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0A1E1466"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3F0153A3" w14:textId="30F2721A" w:rsidR="002822AD" w:rsidRDefault="002822AD" w:rsidP="004D549F">
      <w:pPr>
        <w:spacing w:line="312" w:lineRule="auto"/>
      </w:pPr>
    </w:p>
    <w:p w14:paraId="601019C6" w14:textId="794D832E"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775B0DCF"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lastRenderedPageBreak/>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3AFA1867" w:rsidR="00D544DC" w:rsidRPr="00807C41" w:rsidRDefault="00D544DC" w:rsidP="004D549F">
      <w:pPr>
        <w:spacing w:line="312" w:lineRule="auto"/>
      </w:pPr>
      <w:r w:rsidRPr="00D544DC">
        <w:t>Mohammad, S. M. (2016). Sentiment analysis: Detecting valence, emotions, and other affectual states from text. In Emotion measurement (pp. 201-237). Woodhead Publishing.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212FE535"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4DE33460" w:rsidR="00D544DC" w:rsidRPr="00807C41"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233F4F28"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r w:rsidRPr="00807C41">
        <w:t>Rehurek, R., &amp; Sojka, P. (2011). Gensim–python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1B15F916"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6F13D001" w14:textId="661FB537" w:rsidR="00E209D5" w:rsidRDefault="00E209D5" w:rsidP="004D549F">
      <w:pPr>
        <w:spacing w:line="312" w:lineRule="auto"/>
      </w:pPr>
    </w:p>
    <w:p w14:paraId="6977ECC0" w14:textId="2020E4BE"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332AFBE" w14:textId="2A8CE8B6" w:rsidR="000B2105" w:rsidRDefault="000B2105" w:rsidP="004D549F">
      <w:pPr>
        <w:spacing w:line="312" w:lineRule="auto"/>
      </w:pPr>
    </w:p>
    <w:p w14:paraId="7AC85C0A" w14:textId="3558C71E" w:rsidR="000B2105" w:rsidRDefault="000B2105" w:rsidP="004D549F">
      <w:pPr>
        <w:spacing w:line="312" w:lineRule="auto"/>
      </w:pPr>
      <w:r w:rsidRPr="000B2105">
        <w:t>Scott, W. R. (1995). Institutions and organizations. Thousand Oaks, CA: Sage</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lastRenderedPageBreak/>
        <w:t xml:space="preserve">Singapore Exchange. (2021, August 26). Starting with a Common Set of Core ESG Metrics. Retrieved from </w:t>
      </w:r>
      <w:hyperlink r:id="rId29"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0"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A900F89" w:rsidR="00F20A44" w:rsidRDefault="00F20A44" w:rsidP="004D549F">
      <w:pPr>
        <w:spacing w:line="312" w:lineRule="auto"/>
      </w:pPr>
      <w:r w:rsidRPr="00F20A44">
        <w:t>Stanton, P., &amp; Stanton, J. (2002). Corporate annual reports: research perspectives used. Accounting, Auditing &amp; Accountability Journal.</w:t>
      </w:r>
    </w:p>
    <w:p w14:paraId="180B6287" w14:textId="07CF878C" w:rsidR="00BF4B82" w:rsidRDefault="00BF4B82"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07B2DDF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w:t>
      </w:r>
      <w:r w:rsidRPr="00713FE8">
        <w:lastRenderedPageBreak/>
        <w:t>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77777777" w:rsidR="004D549F" w:rsidRPr="00807C41"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4C20932E" w:rsidR="00E55A79" w:rsidRPr="00807C41" w:rsidRDefault="00E55A79" w:rsidP="00E55A79">
      <w:pPr>
        <w:spacing w:line="312" w:lineRule="auto"/>
      </w:pPr>
      <w:r>
        <w:t>Walker, R. (2021, May 27). Thailand leads ESG disclosure in Southeast Asia. Fund Selector Asia. https://fundselectorasia.com/thailand-leads-esg-disclosure-in-southeast-asia/</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7AF9" w14:textId="77777777" w:rsidR="00B13691" w:rsidRDefault="00B13691" w:rsidP="00835CFC">
      <w:r>
        <w:separator/>
      </w:r>
    </w:p>
    <w:p w14:paraId="4F159C11" w14:textId="77777777" w:rsidR="00B13691" w:rsidRDefault="00B13691" w:rsidP="00835CFC"/>
  </w:endnote>
  <w:endnote w:type="continuationSeparator" w:id="0">
    <w:p w14:paraId="27CD820F" w14:textId="77777777" w:rsidR="00B13691" w:rsidRDefault="00B13691" w:rsidP="00835CFC">
      <w:r>
        <w:continuationSeparator/>
      </w:r>
    </w:p>
    <w:p w14:paraId="120348F4" w14:textId="77777777" w:rsidR="00B13691" w:rsidRDefault="00B13691"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A501D" w14:textId="77777777" w:rsidR="00B13691" w:rsidRDefault="00B13691" w:rsidP="00835CFC">
      <w:r>
        <w:separator/>
      </w:r>
    </w:p>
    <w:p w14:paraId="1BE030EB" w14:textId="77777777" w:rsidR="00B13691" w:rsidRDefault="00B13691" w:rsidP="00835CFC"/>
  </w:footnote>
  <w:footnote w:type="continuationSeparator" w:id="0">
    <w:p w14:paraId="517329B9" w14:textId="77777777" w:rsidR="00B13691" w:rsidRDefault="00B13691" w:rsidP="00835CFC">
      <w:r>
        <w:continuationSeparator/>
      </w:r>
    </w:p>
    <w:p w14:paraId="4A14883C" w14:textId="77777777" w:rsidR="00B13691" w:rsidRDefault="00B13691"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688C1BF2"/>
    <w:lvl w:ilvl="0" w:tplc="52C816F8">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6"/>
  </w:num>
  <w:num w:numId="2" w16cid:durableId="1076435277">
    <w:abstractNumId w:val="0"/>
  </w:num>
  <w:num w:numId="3" w16cid:durableId="1560169351">
    <w:abstractNumId w:val="5"/>
  </w:num>
  <w:num w:numId="4" w16cid:durableId="335813576">
    <w:abstractNumId w:val="12"/>
  </w:num>
  <w:num w:numId="5" w16cid:durableId="463235279">
    <w:abstractNumId w:val="13"/>
  </w:num>
  <w:num w:numId="6" w16cid:durableId="1173255827">
    <w:abstractNumId w:val="9"/>
  </w:num>
  <w:num w:numId="7" w16cid:durableId="537663880">
    <w:abstractNumId w:val="1"/>
  </w:num>
  <w:num w:numId="8" w16cid:durableId="237133768">
    <w:abstractNumId w:val="11"/>
  </w:num>
  <w:num w:numId="9" w16cid:durableId="1314794853">
    <w:abstractNumId w:val="2"/>
  </w:num>
  <w:num w:numId="10" w16cid:durableId="1934819879">
    <w:abstractNumId w:val="3"/>
  </w:num>
  <w:num w:numId="11" w16cid:durableId="237138519">
    <w:abstractNumId w:val="10"/>
  </w:num>
  <w:num w:numId="12" w16cid:durableId="793603201">
    <w:abstractNumId w:val="14"/>
  </w:num>
  <w:num w:numId="13" w16cid:durableId="1390615948">
    <w:abstractNumId w:val="4"/>
  </w:num>
  <w:num w:numId="14" w16cid:durableId="2093506194">
    <w:abstractNumId w:val="7"/>
  </w:num>
  <w:num w:numId="15" w16cid:durableId="4497891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117E1"/>
    <w:rsid w:val="00015146"/>
    <w:rsid w:val="000223D2"/>
    <w:rsid w:val="00024984"/>
    <w:rsid w:val="00031071"/>
    <w:rsid w:val="000327D2"/>
    <w:rsid w:val="0003287C"/>
    <w:rsid w:val="00035523"/>
    <w:rsid w:val="00042156"/>
    <w:rsid w:val="00042EE1"/>
    <w:rsid w:val="000442CB"/>
    <w:rsid w:val="0004644E"/>
    <w:rsid w:val="000502B0"/>
    <w:rsid w:val="00051CC0"/>
    <w:rsid w:val="000528A2"/>
    <w:rsid w:val="00063FE1"/>
    <w:rsid w:val="00065B27"/>
    <w:rsid w:val="0008518C"/>
    <w:rsid w:val="00090F2B"/>
    <w:rsid w:val="000A2506"/>
    <w:rsid w:val="000A318B"/>
    <w:rsid w:val="000A712A"/>
    <w:rsid w:val="000B2105"/>
    <w:rsid w:val="000C6EA2"/>
    <w:rsid w:val="000D5B6C"/>
    <w:rsid w:val="000E13D3"/>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766D8"/>
    <w:rsid w:val="00180BEC"/>
    <w:rsid w:val="001829CE"/>
    <w:rsid w:val="001A18CB"/>
    <w:rsid w:val="001A3292"/>
    <w:rsid w:val="001A4C45"/>
    <w:rsid w:val="001C07B9"/>
    <w:rsid w:val="001E299C"/>
    <w:rsid w:val="001E587E"/>
    <w:rsid w:val="001F5434"/>
    <w:rsid w:val="002009C0"/>
    <w:rsid w:val="0020157B"/>
    <w:rsid w:val="00202B82"/>
    <w:rsid w:val="002036F9"/>
    <w:rsid w:val="002057EC"/>
    <w:rsid w:val="002077E7"/>
    <w:rsid w:val="00247E4A"/>
    <w:rsid w:val="002822AD"/>
    <w:rsid w:val="002871C7"/>
    <w:rsid w:val="002A35A7"/>
    <w:rsid w:val="002A3E36"/>
    <w:rsid w:val="002B7B22"/>
    <w:rsid w:val="002C79AA"/>
    <w:rsid w:val="002F03F0"/>
    <w:rsid w:val="002F1E4A"/>
    <w:rsid w:val="003043EE"/>
    <w:rsid w:val="003059D6"/>
    <w:rsid w:val="003069FC"/>
    <w:rsid w:val="00310EFA"/>
    <w:rsid w:val="00312BED"/>
    <w:rsid w:val="00320219"/>
    <w:rsid w:val="00327D9A"/>
    <w:rsid w:val="003317E7"/>
    <w:rsid w:val="00334F99"/>
    <w:rsid w:val="00341478"/>
    <w:rsid w:val="003431E0"/>
    <w:rsid w:val="00360E29"/>
    <w:rsid w:val="00387393"/>
    <w:rsid w:val="0038779C"/>
    <w:rsid w:val="00397D8B"/>
    <w:rsid w:val="003A5FF4"/>
    <w:rsid w:val="003F217F"/>
    <w:rsid w:val="003F3E1B"/>
    <w:rsid w:val="003F631B"/>
    <w:rsid w:val="00401124"/>
    <w:rsid w:val="00403E12"/>
    <w:rsid w:val="00410139"/>
    <w:rsid w:val="00410767"/>
    <w:rsid w:val="00411AEB"/>
    <w:rsid w:val="00411E2D"/>
    <w:rsid w:val="0041626F"/>
    <w:rsid w:val="00416907"/>
    <w:rsid w:val="00417528"/>
    <w:rsid w:val="004242EC"/>
    <w:rsid w:val="00424A76"/>
    <w:rsid w:val="004303FA"/>
    <w:rsid w:val="00433B08"/>
    <w:rsid w:val="00442A6C"/>
    <w:rsid w:val="004601F8"/>
    <w:rsid w:val="00464A9A"/>
    <w:rsid w:val="00465EAF"/>
    <w:rsid w:val="004666C1"/>
    <w:rsid w:val="00483285"/>
    <w:rsid w:val="00486A79"/>
    <w:rsid w:val="0049007F"/>
    <w:rsid w:val="004906E9"/>
    <w:rsid w:val="00497603"/>
    <w:rsid w:val="004B328A"/>
    <w:rsid w:val="004B7FBB"/>
    <w:rsid w:val="004D3196"/>
    <w:rsid w:val="004D4927"/>
    <w:rsid w:val="004D549F"/>
    <w:rsid w:val="004E2690"/>
    <w:rsid w:val="004E6BCB"/>
    <w:rsid w:val="004E700F"/>
    <w:rsid w:val="004F0C9E"/>
    <w:rsid w:val="004F31F3"/>
    <w:rsid w:val="004F5DB5"/>
    <w:rsid w:val="00501D8A"/>
    <w:rsid w:val="0050457B"/>
    <w:rsid w:val="0051095B"/>
    <w:rsid w:val="005121E1"/>
    <w:rsid w:val="00515638"/>
    <w:rsid w:val="00525388"/>
    <w:rsid w:val="005421CA"/>
    <w:rsid w:val="0054567D"/>
    <w:rsid w:val="0054578E"/>
    <w:rsid w:val="00550498"/>
    <w:rsid w:val="00552166"/>
    <w:rsid w:val="00561068"/>
    <w:rsid w:val="0057565C"/>
    <w:rsid w:val="005939EF"/>
    <w:rsid w:val="005A3653"/>
    <w:rsid w:val="005A554F"/>
    <w:rsid w:val="005B4B5E"/>
    <w:rsid w:val="005D5AAA"/>
    <w:rsid w:val="005F0734"/>
    <w:rsid w:val="0061300D"/>
    <w:rsid w:val="00617040"/>
    <w:rsid w:val="00625E23"/>
    <w:rsid w:val="00645374"/>
    <w:rsid w:val="006622BE"/>
    <w:rsid w:val="006737F5"/>
    <w:rsid w:val="006828F2"/>
    <w:rsid w:val="00685387"/>
    <w:rsid w:val="00692278"/>
    <w:rsid w:val="006B481A"/>
    <w:rsid w:val="006C3561"/>
    <w:rsid w:val="006C5080"/>
    <w:rsid w:val="006C5635"/>
    <w:rsid w:val="006D069C"/>
    <w:rsid w:val="006D1011"/>
    <w:rsid w:val="006E41BC"/>
    <w:rsid w:val="006F5802"/>
    <w:rsid w:val="007028F3"/>
    <w:rsid w:val="00710254"/>
    <w:rsid w:val="00711E5D"/>
    <w:rsid w:val="00713FE8"/>
    <w:rsid w:val="00717DAF"/>
    <w:rsid w:val="00717DCF"/>
    <w:rsid w:val="007265A7"/>
    <w:rsid w:val="00727B78"/>
    <w:rsid w:val="00733902"/>
    <w:rsid w:val="00737A15"/>
    <w:rsid w:val="0078422F"/>
    <w:rsid w:val="0078476D"/>
    <w:rsid w:val="00784E7E"/>
    <w:rsid w:val="00792FA0"/>
    <w:rsid w:val="00796C9A"/>
    <w:rsid w:val="007A5386"/>
    <w:rsid w:val="007B6E5B"/>
    <w:rsid w:val="007C17F8"/>
    <w:rsid w:val="007C33A4"/>
    <w:rsid w:val="007C501A"/>
    <w:rsid w:val="007C6C69"/>
    <w:rsid w:val="007D03F3"/>
    <w:rsid w:val="007D637A"/>
    <w:rsid w:val="00804164"/>
    <w:rsid w:val="008045EE"/>
    <w:rsid w:val="00807C41"/>
    <w:rsid w:val="008145E7"/>
    <w:rsid w:val="00823494"/>
    <w:rsid w:val="00835CFC"/>
    <w:rsid w:val="00847722"/>
    <w:rsid w:val="00884618"/>
    <w:rsid w:val="0089477A"/>
    <w:rsid w:val="00895169"/>
    <w:rsid w:val="008A616A"/>
    <w:rsid w:val="008D0208"/>
    <w:rsid w:val="008D5079"/>
    <w:rsid w:val="008D5D1B"/>
    <w:rsid w:val="008E5561"/>
    <w:rsid w:val="00912E51"/>
    <w:rsid w:val="00912F4B"/>
    <w:rsid w:val="00922599"/>
    <w:rsid w:val="009330C2"/>
    <w:rsid w:val="00945656"/>
    <w:rsid w:val="009521A3"/>
    <w:rsid w:val="00966E78"/>
    <w:rsid w:val="009722F2"/>
    <w:rsid w:val="00974ED0"/>
    <w:rsid w:val="0098660E"/>
    <w:rsid w:val="00991D13"/>
    <w:rsid w:val="009B1A59"/>
    <w:rsid w:val="009B28BD"/>
    <w:rsid w:val="009B6D2D"/>
    <w:rsid w:val="009D15E8"/>
    <w:rsid w:val="009D338C"/>
    <w:rsid w:val="009E262C"/>
    <w:rsid w:val="009E3741"/>
    <w:rsid w:val="009E44A9"/>
    <w:rsid w:val="009E5CA3"/>
    <w:rsid w:val="009F25D8"/>
    <w:rsid w:val="009F56AC"/>
    <w:rsid w:val="009F7F41"/>
    <w:rsid w:val="00A256C0"/>
    <w:rsid w:val="00A406C5"/>
    <w:rsid w:val="00A421C4"/>
    <w:rsid w:val="00A45D2B"/>
    <w:rsid w:val="00A570AF"/>
    <w:rsid w:val="00A6111D"/>
    <w:rsid w:val="00A7463F"/>
    <w:rsid w:val="00A81961"/>
    <w:rsid w:val="00A82F8D"/>
    <w:rsid w:val="00A834D5"/>
    <w:rsid w:val="00A90806"/>
    <w:rsid w:val="00AA6AD0"/>
    <w:rsid w:val="00AC291E"/>
    <w:rsid w:val="00AE24A0"/>
    <w:rsid w:val="00AE60CE"/>
    <w:rsid w:val="00AF3903"/>
    <w:rsid w:val="00B016B4"/>
    <w:rsid w:val="00B02A1E"/>
    <w:rsid w:val="00B02DF7"/>
    <w:rsid w:val="00B13691"/>
    <w:rsid w:val="00B16D3A"/>
    <w:rsid w:val="00B21F86"/>
    <w:rsid w:val="00B3040B"/>
    <w:rsid w:val="00B30DCF"/>
    <w:rsid w:val="00B3389B"/>
    <w:rsid w:val="00B44BF8"/>
    <w:rsid w:val="00B47636"/>
    <w:rsid w:val="00B54ADB"/>
    <w:rsid w:val="00B57009"/>
    <w:rsid w:val="00B967CA"/>
    <w:rsid w:val="00B97D94"/>
    <w:rsid w:val="00BA3BC0"/>
    <w:rsid w:val="00BA7A9F"/>
    <w:rsid w:val="00BE397A"/>
    <w:rsid w:val="00BF4B82"/>
    <w:rsid w:val="00C013B9"/>
    <w:rsid w:val="00C12F9D"/>
    <w:rsid w:val="00C23448"/>
    <w:rsid w:val="00C41C2B"/>
    <w:rsid w:val="00C41E81"/>
    <w:rsid w:val="00C524D3"/>
    <w:rsid w:val="00C5373D"/>
    <w:rsid w:val="00C546CD"/>
    <w:rsid w:val="00C67071"/>
    <w:rsid w:val="00C730E8"/>
    <w:rsid w:val="00C760B0"/>
    <w:rsid w:val="00C9396B"/>
    <w:rsid w:val="00CA2121"/>
    <w:rsid w:val="00CB3EFB"/>
    <w:rsid w:val="00CC20F2"/>
    <w:rsid w:val="00CD2062"/>
    <w:rsid w:val="00CD3471"/>
    <w:rsid w:val="00CE5031"/>
    <w:rsid w:val="00CF29F3"/>
    <w:rsid w:val="00D03155"/>
    <w:rsid w:val="00D348FF"/>
    <w:rsid w:val="00D36651"/>
    <w:rsid w:val="00D544DC"/>
    <w:rsid w:val="00D732D3"/>
    <w:rsid w:val="00D801DF"/>
    <w:rsid w:val="00D85E9D"/>
    <w:rsid w:val="00D871E5"/>
    <w:rsid w:val="00D9132F"/>
    <w:rsid w:val="00DB7067"/>
    <w:rsid w:val="00DF0A7D"/>
    <w:rsid w:val="00DF2C55"/>
    <w:rsid w:val="00E163CA"/>
    <w:rsid w:val="00E209D5"/>
    <w:rsid w:val="00E24B79"/>
    <w:rsid w:val="00E427F9"/>
    <w:rsid w:val="00E5107D"/>
    <w:rsid w:val="00E55A79"/>
    <w:rsid w:val="00E625AA"/>
    <w:rsid w:val="00E62C3D"/>
    <w:rsid w:val="00E71116"/>
    <w:rsid w:val="00E902FC"/>
    <w:rsid w:val="00EA4579"/>
    <w:rsid w:val="00EA5D82"/>
    <w:rsid w:val="00EA6BE6"/>
    <w:rsid w:val="00EB2635"/>
    <w:rsid w:val="00EC7FE9"/>
    <w:rsid w:val="00ED4D2B"/>
    <w:rsid w:val="00ED6E2A"/>
    <w:rsid w:val="00EE28F7"/>
    <w:rsid w:val="00EE4817"/>
    <w:rsid w:val="00EE5604"/>
    <w:rsid w:val="00EF1220"/>
    <w:rsid w:val="00EF6C1B"/>
    <w:rsid w:val="00F075BA"/>
    <w:rsid w:val="00F11917"/>
    <w:rsid w:val="00F20A44"/>
    <w:rsid w:val="00F22D21"/>
    <w:rsid w:val="00F33BFE"/>
    <w:rsid w:val="00F45D3B"/>
    <w:rsid w:val="00F6024F"/>
    <w:rsid w:val="00F7798E"/>
    <w:rsid w:val="00F84DEA"/>
    <w:rsid w:val="00F931FF"/>
    <w:rsid w:val="00F96695"/>
    <w:rsid w:val="00FA7688"/>
    <w:rsid w:val="00FB2D37"/>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emf"/><Relationship Id="rId29" Type="http://schemas.openxmlformats.org/officeDocument/2006/relationships/hyperlink" Target="https://www.sgx.com/regulation/public-consultations/20210826-consultation-paper-climate-and-divers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straitstimes.com/business/companies-markets/investors-can-check-singapore-companies-climate-disclosures-with-new-esg-porta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lexology.com/library/detail.aspx?g=1b4ea3d2-1330-4f35-8e5f-447f181e3e64" TargetMode="External"/><Relationship Id="rId30" Type="http://schemas.openxmlformats.org/officeDocument/2006/relationships/hyperlink" Target="https://www.sgx.com/regulation/sustainability-repor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69</Pages>
  <Words>15647</Words>
  <Characters>89190</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190</cp:revision>
  <dcterms:created xsi:type="dcterms:W3CDTF">2022-07-12T13:13:00Z</dcterms:created>
  <dcterms:modified xsi:type="dcterms:W3CDTF">2022-09-11T08:42:00Z</dcterms:modified>
</cp:coreProperties>
</file>