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Évaluation des réponses du modèle — Questions de finance</w:t>
      </w:r>
    </w:p>
    <w:p>
      <w:pPr>
        <w:spacing w:after="160"/>
      </w:pPr>
      <w:r>
        <w:t xml:space="preserve">Ce document évalue les 10 réponses fournies par le modèle à des questions de culture financière générale (intérêt composé, actions/obligations, Fed, diversification, inflation, P/E, cryptomonnaies, quantitative easing, taux d'intérêt et immobilier, hedge funds).</w:t>
      </w:r>
    </w:p>
    <w:p>
      <w:pPr>
        <w:pStyle w:val="Heading2"/>
      </w:pPr>
      <w:r>
        <w:t xml:space="preserve">Synthèse générale</w:t>
      </w:r>
    </w:p>
    <w:p>
      <w:pPr>
        <w:spacing w:after="160"/>
      </w:pPr>
      <w:r>
        <w:t xml:space="preserve">Sur le fond, le modèle maîtrise correctement les concepts financiers de base et produit des explications globalement exactes. Le problème principal n'est pas l'exactitude mais le comportement génératif : plusieurs réponses sont anormalement longues, répétitives, ou dérivent vers du contenu hors sujet. Deux cas sont particulièrement problématiques : la question 2, qui a dû être interrompue avant sa fin car le modèle tournait en boucle sans conclure, et la question 6, où la réponse sur le ratio P/E bascule sans transition vers une définition de hedge fund. La question 10 illustre le même travers : au lieu de rester centrée sur les hedge funds, la réponse se termine par un paragraphe récapitulatif géant qui resynthétise toutes les questions précédentes.</w:t>
      </w:r>
    </w:p>
    <w:p>
      <w:pPr>
        <w:spacing w:after="160"/>
      </w:pPr>
      <w:r>
        <w:t xml:space="preserve">Style récurrent à noter : usage fréquent du gras pour structurer plutôt que de vraies sous-parties, listes numérotées qui se chevauchent ou se réinitialisent de façon incohérente (ex. Q6, Q10), fautes de frappe et mots manquants ("Here'se", "people'searnings"), et un ton commercial systématique en fin de réponse ("Hope this clarifies...", emoji, proposition de continuer la discussion).</w:t>
      </w:r>
    </w:p>
    <w:p>
      <w:pPr>
        <w:pStyle w:val="Heading2"/>
      </w:pPr>
      <w:r>
        <w:t xml:space="preserve">Vue d'ensemble des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400"/>
        <w:gridCol w:w="2400"/>
      </w:tblGrid>
      <w:tr>
        <w:trPr>
          <w:tblHeader/>
        </w:trP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Score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Synthèse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Q1 — Intérêts composés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b/>
                <w:bCs/>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Correcte et bien structurée, mais trop verbeuse et ton commercial appuyé.</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Q2 — Actions vs Obligations</w:t>
            </w:r>
          </w:p>
        </w:tc>
        <w:tc>
          <w:tcPr>
            <w:tcW w:type="dxa" w:w="1400"/>
            <w:tcBorders>
              <w:top w:val="single" w:color="CCCCCC" w:sz="1"/>
              <w:left w:val="single" w:color="CCCCCC" w:sz="1"/>
              <w:bottom w:val="single" w:color="CCCCCC" w:sz="1"/>
              <w:right w:val="single" w:color="CCCCCC" w:sz="1"/>
            </w:tcBorders>
            <w:shd w:fill="F4CCCC" w:val="clear"/>
            <w:tcMar>
              <w:top w:type="dxa" w:w="80"/>
              <w:left w:type="dxa" w:w="100"/>
              <w:bottom w:type="dxa" w:w="80"/>
              <w:right w:type="dxa" w:w="100"/>
            </w:tcMar>
            <w:vAlign w:val="center"/>
          </w:tcPr>
          <w:p>
            <w:pPr>
              <w:jc w:val="center"/>
            </w:pPr>
            <w:r>
              <w:rPr>
                <w:b/>
                <w:bCs/>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Réponse interrompue avant sa fin naturelle ; tendance à tourner en boucle sans conclure.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Q3 — Rôle de la Fed</w:t>
            </w:r>
          </w:p>
        </w:tc>
        <w:tc>
          <w:tcPr>
            <w:tcW w:type="dxa" w:w="1400"/>
            <w:tcBorders>
              <w:top w:val="single" w:color="CCCCCC" w:sz="1"/>
              <w:left w:val="single" w:color="CCCCCC" w:sz="1"/>
              <w:bottom w:val="single" w:color="CCCCCC" w:sz="1"/>
              <w:right w:val="single" w:color="CCCCCC" w:sz="1"/>
            </w:tcBorders>
            <w:shd w:fill="D9EAD3" w:val="clear"/>
            <w:tcMar>
              <w:top w:type="dxa" w:w="80"/>
              <w:left w:type="dxa" w:w="100"/>
              <w:bottom w:type="dxa" w:w="80"/>
              <w:right w:type="dxa" w:w="100"/>
            </w:tcMar>
            <w:vAlign w:val="center"/>
          </w:tcPr>
          <w:p>
            <w:pPr>
              <w:jc w:val="center"/>
            </w:pPr>
            <w:r>
              <w:rPr>
                <w:b/>
                <w:bCs/>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Concise, exacte, bien organisée.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Q4 — Diversification de portefeuille</w:t>
            </w:r>
          </w:p>
        </w:tc>
        <w:tc>
          <w:tcPr>
            <w:tcW w:type="dxa" w:w="1400"/>
            <w:tcBorders>
              <w:top w:val="single" w:color="CCCCCC" w:sz="1"/>
              <w:left w:val="single" w:color="CCCCCC" w:sz="1"/>
              <w:bottom w:val="single" w:color="CCCCCC" w:sz="1"/>
              <w:right w:val="single" w:color="CCCCCC" w:sz="1"/>
            </w:tcBorders>
            <w:shd w:fill="D9EAD3" w:val="clear"/>
            <w:tcMar>
              <w:top w:type="dxa" w:w="80"/>
              <w:left w:type="dxa" w:w="100"/>
              <w:bottom w:type="dxa" w:w="80"/>
              <w:right w:type="dxa" w:w="100"/>
            </w:tcMar>
            <w:vAlign w:val="center"/>
          </w:tcPr>
          <w:p>
            <w:pPr>
              <w:jc w:val="center"/>
            </w:pPr>
            <w:r>
              <w:rPr>
                <w:b/>
                <w:bCs/>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Claire, structurée, conseils pertinents.</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Q5 — Inflation et épargne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b/>
                <w:bCs/>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Idée correcte mais formulation parfois maladroite et redondante.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Q6 — Ratio P/E</w:t>
            </w:r>
          </w:p>
        </w:tc>
        <w:tc>
          <w:tcPr>
            <w:tcW w:type="dxa" w:w="1400"/>
            <w:tcBorders>
              <w:top w:val="single" w:color="CCCCCC" w:sz="1"/>
              <w:left w:val="single" w:color="CCCCCC" w:sz="1"/>
              <w:bottom w:val="single" w:color="CCCCCC" w:sz="1"/>
              <w:right w:val="single" w:color="CCCCCC" w:sz="1"/>
            </w:tcBorders>
            <w:shd w:fill="F4CCCC" w:val="clear"/>
            <w:tcMar>
              <w:top w:type="dxa" w:w="80"/>
              <w:left w:type="dxa" w:w="100"/>
              <w:bottom w:type="dxa" w:w="80"/>
              <w:right w:type="dxa" w:w="100"/>
            </w:tcMar>
            <w:vAlign w:val="center"/>
          </w:tcPr>
          <w:p>
            <w:pPr>
              <w:jc w:val="center"/>
            </w:pPr>
            <w:r>
              <w:rPr>
                <w:b/>
                <w:bCs/>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Contamination grave : la réponse bascule sans transition vers une définition de hedge fund.</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Q7 — Risques des cryptomonnaies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b/>
                <w:bCs/>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Complète et pertinente, mais longue et répétitive sur la fin.</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Q8 — Quantitative easing</w:t>
            </w:r>
          </w:p>
        </w:tc>
        <w:tc>
          <w:tcPr>
            <w:tcW w:type="dxa" w:w="1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b/>
                <w:bCs/>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Globalement correcte, phrases trop longues, syntaxe parfois confuse.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Q9 — Taux d'intérêt et immobilier</w:t>
            </w:r>
          </w:p>
        </w:tc>
        <w:tc>
          <w:tcPr>
            <w:tcW w:type="dxa" w:w="1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b/>
                <w:bCs/>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Bonne logique économique, mais texte dense et fautes de frappe.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Q10 — Hedge funds</w:t>
            </w:r>
          </w:p>
        </w:tc>
        <w:tc>
          <w:tcPr>
            <w:tcW w:type="dxa" w:w="1400"/>
            <w:tcBorders>
              <w:top w:val="single" w:color="CCCCCC" w:sz="1"/>
              <w:left w:val="single" w:color="CCCCCC" w:sz="1"/>
              <w:bottom w:val="single" w:color="CCCCCC" w:sz="1"/>
              <w:right w:val="single" w:color="CCCCCC" w:sz="1"/>
            </w:tcBorders>
            <w:shd w:fill="F4CCCC" w:val="clear"/>
            <w:tcMar>
              <w:top w:type="dxa" w:w="80"/>
              <w:left w:type="dxa" w:w="100"/>
              <w:bottom w:type="dxa" w:w="80"/>
              <w:right w:type="dxa" w:w="100"/>
            </w:tcMar>
            <w:vAlign w:val="center"/>
          </w:tcPr>
          <w:p>
            <w:pPr>
              <w:jc w:val="center"/>
            </w:pPr>
            <w:r>
              <w:rPr>
                <w:b/>
                <w:bCs/>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Numérotation incohérente et la réponse dérive en un résumé géant de toutes les questions précédentes.</w:t>
            </w:r>
          </w:p>
        </w:tc>
      </w:tr>
    </w:tbl>
    <w:p>
      <w:pPr>
        <w:spacing w:before="200"/>
      </w:pPr>
    </w:p>
    <w:p>
      <w:pPr>
        <w:pStyle w:val="Heading1"/>
      </w:pPr>
      <w:r>
        <w:t xml:space="preserve">Détail par question</w:t>
      </w:r>
    </w:p>
    <w:p>
      <w:pPr>
        <w:pStyle w:val="Heading2"/>
      </w:pPr>
      <w:r>
        <w:t xml:space="preserve">Question 1 — Qu'est-ce que l'intérêt composé ?</w:t>
      </w:r>
    </w:p>
    <w:p>
      <w:pPr>
        <w:spacing w:after="160"/>
      </w:pPr>
      <w:r>
        <w:rPr>
          <w:b/>
          <w:bCs/>
        </w:rPr>
        <w:t xml:space="preserve">Score : </w:t>
      </w:r>
      <w:r>
        <w:rPr>
          <w:b/>
          <w:bCs/>
          <w:color w:val="B45F06"/>
        </w:rPr>
        <w:t xml:space="preserve">7/10</w:t>
      </w:r>
    </w:p>
    <w:p>
      <w:pPr>
        <w:spacing w:after="80"/>
      </w:pPr>
      <w:r>
        <w:rPr>
          <w:b/>
          <w:bCs/>
        </w:rPr>
        <w:t xml:space="preserve">Points positifs</w:t>
      </w:r>
    </w:p>
    <w:p>
      <w:pPr>
        <w:pStyle w:val="ListParagraph"/>
        <w:numPr>
          <w:ilvl w:val="0"/>
          <w:numId w:val="2"/>
        </w:numPr>
        <w:spacing w:after="80"/>
      </w:pPr>
      <w:r>
        <w:t xml:space="preserve">Définition correcte et formule mathématique exacte (P(1+r/n)^(nt)).</w:t>
      </w:r>
    </w:p>
    <w:p>
      <w:pPr>
        <w:pStyle w:val="ListParagraph"/>
        <w:numPr>
          <w:ilvl w:val="0"/>
          <w:numId w:val="2"/>
        </w:numPr>
        <w:spacing w:after="80"/>
      </w:pPr>
      <w:r>
        <w:t xml:space="preserve">Structure en étapes claires (accumulation, réinvestissement, fréquence, taux).</w:t>
      </w:r>
    </w:p>
    <w:p>
      <w:pPr>
        <w:pStyle w:val="ListParagraph"/>
        <w:numPr>
          <w:ilvl w:val="0"/>
          <w:numId w:val="2"/>
        </w:numPr>
        <w:spacing w:after="80"/>
      </w:pPr>
      <w:r>
        <w:t xml:space="preserve">Mention pertinente du risque et de la nécessité d'un conseil professionnel.</w:t>
      </w:r>
    </w:p>
    <w:p>
      <w:pPr>
        <w:spacing w:after="80" w:before="120"/>
      </w:pPr>
      <w:r>
        <w:rPr>
          <w:b/>
          <w:bCs/>
        </w:rPr>
        <w:t xml:space="preserve">Points faibles</w:t>
      </w:r>
    </w:p>
    <w:p>
      <w:pPr>
        <w:pStyle w:val="ListParagraph"/>
        <w:numPr>
          <w:ilvl w:val="0"/>
          <w:numId w:val="2"/>
        </w:numPr>
        <w:spacing w:after="80"/>
      </w:pPr>
      <w:r>
        <w:t xml:space="preserve">Faute de frappe en ouverture ("Here'se how it works").</w:t>
      </w:r>
    </w:p>
    <w:p>
      <w:pPr>
        <w:pStyle w:val="ListParagraph"/>
        <w:numPr>
          <w:ilvl w:val="0"/>
          <w:numId w:val="2"/>
        </w:numPr>
        <w:spacing w:after="80"/>
      </w:pPr>
      <w:r>
        <w:t xml:space="preserve">Réponse plus longue que nécessaire pour une question relativement simple.</w:t>
      </w:r>
    </w:p>
    <w:p>
      <w:pPr>
        <w:pStyle w:val="ListParagraph"/>
        <w:numPr>
          <w:ilvl w:val="0"/>
          <w:numId w:val="2"/>
        </w:numPr>
        <w:spacing w:after="80"/>
      </w:pPr>
      <w:r>
        <w:t xml:space="preserve">Conclusion trop promotionnelle ("I am here for assistance with any finance-related inquiries"), peu naturelle pour une réponse factuelle.</w:t>
      </w:r>
    </w:p>
    <w:p>
      <w:pPr>
        <w:pStyle w:val="Heading2"/>
      </w:pPr>
      <w:r>
        <w:t xml:space="preserve">Question 2 — Différence entre actions et obligations</w:t>
      </w:r>
    </w:p>
    <w:p>
      <w:pPr>
        <w:spacing w:after="160"/>
      </w:pPr>
      <w:r>
        <w:rPr>
          <w:b/>
          <w:bCs/>
        </w:rPr>
        <w:t xml:space="preserve">Score : </w:t>
      </w:r>
      <w:r>
        <w:rPr>
          <w:b/>
          <w:bCs/>
          <w:color w:val="CC0000"/>
        </w:rPr>
        <w:t xml:space="preserve">3/10</w:t>
      </w:r>
    </w:p>
    <w:p>
      <w:pPr>
        <w:spacing w:after="160"/>
      </w:pPr>
      <w:r>
        <w:rPr>
          <w:i/>
          <w:iCs/>
          <w:color w:val="990000"/>
        </w:rPr>
        <w:t xml:space="preserve">Note : le fait que cette réponse n'ait pas eu de fin naturelle et ait dû être interrompue avant son terme est traité comme le principal défaut de cette réponse, indépendamment de la qualité du contenu produit jusque-là.</w:t>
      </w:r>
    </w:p>
    <w:p>
      <w:pPr>
        <w:spacing w:after="80"/>
      </w:pPr>
      <w:r>
        <w:rPr>
          <w:b/>
          <w:bCs/>
        </w:rPr>
        <w:t xml:space="preserve">Points positifs</w:t>
      </w:r>
    </w:p>
    <w:p>
      <w:pPr>
        <w:pStyle w:val="ListParagraph"/>
        <w:numPr>
          <w:ilvl w:val="0"/>
          <w:numId w:val="2"/>
        </w:numPr>
        <w:spacing w:after="80"/>
      </w:pPr>
      <w:r>
        <w:t xml:space="preserve">Les points abordés (propriété, risque/rendement, priorité en cas de faillite, horizon, mécanisme de prix, liquidité) sont pertinents et globalement exacts.</w:t>
      </w:r>
    </w:p>
    <w:p>
      <w:pPr>
        <w:spacing w:after="80" w:before="120"/>
      </w:pPr>
      <w:r>
        <w:rPr>
          <w:b/>
          <w:bCs/>
        </w:rPr>
        <w:t xml:space="preserve">Points faibles</w:t>
      </w:r>
    </w:p>
    <w:p>
      <w:pPr>
        <w:pStyle w:val="ListParagraph"/>
        <w:numPr>
          <w:ilvl w:val="0"/>
          <w:numId w:val="2"/>
        </w:numPr>
        <w:spacing w:after="80"/>
      </w:pPr>
      <w:r>
        <w:t xml:space="preserve">Réponse interrompue avant sa fin naturelle, le modèle ne s'arrêtant pas de lui-même : c'est le symptôme le plus sérieux relevé dans cette évaluation.</w:t>
      </w:r>
    </w:p>
    <w:p>
      <w:pPr>
        <w:pStyle w:val="ListParagraph"/>
        <w:numPr>
          <w:ilvl w:val="0"/>
          <w:numId w:val="2"/>
        </w:numPr>
        <w:spacing w:after="80"/>
      </w:pPr>
      <w:r>
        <w:t xml:space="preserve">Longueur très excessive pour une question de définition simple, avec des phrases qui se répètent dans le fond (le contraste actions/obligations est reformulé 5 à 6 fois sous des angles très proches).</w:t>
      </w:r>
    </w:p>
    <w:p>
      <w:pPr>
        <w:pStyle w:val="ListParagraph"/>
        <w:numPr>
          <w:ilvl w:val="0"/>
          <w:numId w:val="2"/>
        </w:numPr>
        <w:spacing w:after="80"/>
      </w:pPr>
      <w:r>
        <w:t xml:space="preserve">Indique un problème de contrôle de la longueur de génération plutôt qu'un problème de contenu : sans interruption, la réponse aurait probablement continué à développer indéfiniment.</w:t>
      </w:r>
    </w:p>
    <w:p>
      <w:pPr>
        <w:pStyle w:val="Heading2"/>
      </w:pPr>
      <w:r>
        <w:t xml:space="preserve">Question 3 — Quel est le rôle de la Réserve fédérale ?</w:t>
      </w:r>
    </w:p>
    <w:p>
      <w:pPr>
        <w:spacing w:after="160"/>
      </w:pPr>
      <w:r>
        <w:rPr>
          <w:b/>
          <w:bCs/>
        </w:rPr>
        <w:t xml:space="preserve">Score : </w:t>
      </w:r>
      <w:r>
        <w:rPr>
          <w:b/>
          <w:bCs/>
          <w:color w:val="38761D"/>
        </w:rPr>
        <w:t xml:space="preserve">8/10</w:t>
      </w:r>
    </w:p>
    <w:p>
      <w:pPr>
        <w:spacing w:after="80"/>
      </w:pPr>
      <w:r>
        <w:rPr>
          <w:b/>
          <w:bCs/>
        </w:rPr>
        <w:t xml:space="preserve">Points positifs</w:t>
      </w:r>
    </w:p>
    <w:p>
      <w:pPr>
        <w:pStyle w:val="ListParagraph"/>
        <w:numPr>
          <w:ilvl w:val="0"/>
          <w:numId w:val="2"/>
        </w:numPr>
        <w:spacing w:after="80"/>
      </w:pPr>
      <w:r>
        <w:t xml:space="preserve">Réponse concise et bien calibrée par rapport à la question posée.</w:t>
      </w:r>
    </w:p>
    <w:p>
      <w:pPr>
        <w:pStyle w:val="ListParagraph"/>
        <w:numPr>
          <w:ilvl w:val="0"/>
          <w:numId w:val="2"/>
        </w:numPr>
        <w:spacing w:after="80"/>
      </w:pPr>
      <w:r>
        <w:t xml:space="preserve">Les quatre fonctions citées (politique monétaire, supervision bancaire, prêteur en dernier ressort, gestion du système monétaire) sont exactes et couvrent l'essentiel.</w:t>
      </w:r>
    </w:p>
    <w:p>
      <w:pPr>
        <w:pStyle w:val="ListParagraph"/>
        <w:numPr>
          <w:ilvl w:val="0"/>
          <w:numId w:val="2"/>
        </w:numPr>
        <w:spacing w:after="80"/>
      </w:pPr>
      <w:r>
        <w:t xml:space="preserve">Pas de dérive ni de répétition, contrairement à plusieurs autres réponses.</w:t>
      </w:r>
    </w:p>
    <w:p>
      <w:pPr>
        <w:spacing w:after="80" w:before="120"/>
      </w:pPr>
      <w:r>
        <w:rPr>
          <w:b/>
          <w:bCs/>
        </w:rPr>
        <w:t xml:space="preserve">Points faibles</w:t>
      </w:r>
    </w:p>
    <w:p>
      <w:pPr>
        <w:pStyle w:val="ListParagraph"/>
        <w:numPr>
          <w:ilvl w:val="0"/>
          <w:numId w:val="2"/>
        </w:numPr>
        <w:spacing w:after="80"/>
      </w:pPr>
      <w:r>
        <w:t xml:space="preserve">Aurait pu mentionner brièvement le double mandat (emploi maximum / stabilité des prix) pour être complète.</w:t>
      </w:r>
    </w:p>
    <w:p>
      <w:pPr>
        <w:pStyle w:val="Heading2"/>
      </w:pPr>
      <w:r>
        <w:t xml:space="preserve">Question 4 — Comment diversifier un portefeuille d'investissement ?</w:t>
      </w:r>
    </w:p>
    <w:p>
      <w:pPr>
        <w:spacing w:after="160"/>
      </w:pPr>
      <w:r>
        <w:rPr>
          <w:b/>
          <w:bCs/>
        </w:rPr>
        <w:t xml:space="preserve">Score : </w:t>
      </w:r>
      <w:r>
        <w:rPr>
          <w:b/>
          <w:bCs/>
          <w:color w:val="38761D"/>
        </w:rPr>
        <w:t xml:space="preserve">8/10</w:t>
      </w:r>
    </w:p>
    <w:p>
      <w:pPr>
        <w:spacing w:after="80"/>
      </w:pPr>
      <w:r>
        <w:rPr>
          <w:b/>
          <w:bCs/>
        </w:rPr>
        <w:t xml:space="preserve">Points positifs</w:t>
      </w:r>
    </w:p>
    <w:p>
      <w:pPr>
        <w:pStyle w:val="ListParagraph"/>
        <w:numPr>
          <w:ilvl w:val="0"/>
          <w:numId w:val="2"/>
        </w:numPr>
        <w:spacing w:after="80"/>
      </w:pPr>
      <w:r>
        <w:t xml:space="preserve">Conseils concrets et actionnables (classes d'actifs, secteurs, zones géographiques, rééquilibrage périodique).</w:t>
      </w:r>
    </w:p>
    <w:p>
      <w:pPr>
        <w:pStyle w:val="ListParagraph"/>
        <w:numPr>
          <w:ilvl w:val="0"/>
          <w:numId w:val="2"/>
        </w:numPr>
        <w:spacing w:after="80"/>
      </w:pPr>
      <w:r>
        <w:t xml:space="preserve">Bonne longueur, proportionnée à la question.</w:t>
      </w:r>
    </w:p>
    <w:p>
      <w:pPr>
        <w:pStyle w:val="ListParagraph"/>
        <w:numPr>
          <w:ilvl w:val="0"/>
          <w:numId w:val="2"/>
        </w:numPr>
        <w:spacing w:after="80"/>
      </w:pPr>
      <w:r>
        <w:t xml:space="preserve">Mention pertinente de l'adaptation au profil de risque et à l'horizon de placement.</w:t>
      </w:r>
    </w:p>
    <w:p>
      <w:pPr>
        <w:spacing w:after="80" w:before="120"/>
      </w:pPr>
      <w:r>
        <w:rPr>
          <w:b/>
          <w:bCs/>
        </w:rPr>
        <w:t xml:space="preserve">Points faibles</w:t>
      </w:r>
    </w:p>
    <w:p>
      <w:pPr>
        <w:pStyle w:val="ListParagraph"/>
        <w:numPr>
          <w:ilvl w:val="0"/>
          <w:numId w:val="2"/>
        </w:numPr>
        <w:spacing w:after="80"/>
      </w:pPr>
      <w:r>
        <w:t xml:space="preserve">Recommandation de consulter un conseiller financier est correcte mais un peu générique en fin de liste.</w:t>
      </w:r>
    </w:p>
    <w:p>
      <w:pPr>
        <w:pStyle w:val="Heading2"/>
      </w:pPr>
      <w:r>
        <w:t xml:space="preserve">Question 5 — Qu'est-ce que l'inflation et comment affecte-t-elle l'épargne ?</w:t>
      </w:r>
    </w:p>
    <w:p>
      <w:pPr>
        <w:spacing w:after="160"/>
      </w:pPr>
      <w:r>
        <w:rPr>
          <w:b/>
          <w:bCs/>
        </w:rPr>
        <w:t xml:space="preserve">Score : </w:t>
      </w:r>
      <w:r>
        <w:rPr>
          <w:b/>
          <w:bCs/>
          <w:color w:val="B45F06"/>
        </w:rPr>
        <w:t xml:space="preserve">6/10</w:t>
      </w:r>
    </w:p>
    <w:p>
      <w:pPr>
        <w:spacing w:after="80"/>
      </w:pPr>
      <w:r>
        <w:rPr>
          <w:b/>
          <w:bCs/>
        </w:rPr>
        <w:t xml:space="preserve">Points positifs</w:t>
      </w:r>
    </w:p>
    <w:p>
      <w:pPr>
        <w:pStyle w:val="ListParagraph"/>
        <w:numPr>
          <w:ilvl w:val="0"/>
          <w:numId w:val="2"/>
        </w:numPr>
        <w:spacing w:after="80"/>
      </w:pPr>
      <w:r>
        <w:t xml:space="preserve">Le mécanisme de base (perte de pouvoir d'achat si le revenu n'augmente pas au même rythme que l'inflation) est correctement expliqué.</w:t>
      </w:r>
    </w:p>
    <w:p>
      <w:pPr>
        <w:spacing w:after="80" w:before="120"/>
      </w:pPr>
      <w:r>
        <w:rPr>
          <w:b/>
          <w:bCs/>
        </w:rPr>
        <w:t xml:space="preserve">Points faibles</w:t>
      </w:r>
    </w:p>
    <w:p>
      <w:pPr>
        <w:pStyle w:val="ListParagraph"/>
        <w:numPr>
          <w:ilvl w:val="0"/>
          <w:numId w:val="2"/>
        </w:numPr>
        <w:spacing w:after="80"/>
      </w:pPr>
      <w:r>
        <w:t xml:space="preserve">Formulations maladroites et peu idiomatiques ("dilapidating purchasing power", construction de phrases confuses).</w:t>
      </w:r>
    </w:p>
    <w:p>
      <w:pPr>
        <w:pStyle w:val="ListParagraph"/>
        <w:numPr>
          <w:ilvl w:val="0"/>
          <w:numId w:val="2"/>
        </w:numPr>
        <w:spacing w:after="80"/>
      </w:pPr>
      <w:r>
        <w:t xml:space="preserve">Répétition de la même idée en fin de paragraphe sans apport d'information supplémentaire.</w:t>
      </w:r>
    </w:p>
    <w:p>
      <w:pPr>
        <w:pStyle w:val="ListParagraph"/>
        <w:numPr>
          <w:ilvl w:val="0"/>
          <w:numId w:val="2"/>
        </w:numPr>
        <w:spacing w:after="80"/>
      </w:pPr>
      <w:r>
        <w:t xml:space="preserve">Pas d'exemple chiffré simple, ce qui aurait clarifié l'explication.</w:t>
      </w:r>
    </w:p>
    <w:p>
      <w:pPr>
        <w:pStyle w:val="Heading2"/>
      </w:pPr>
      <w:r>
        <w:t xml:space="preserve">Question 6 — Expliquez ce qu'est un ratio P/E</w:t>
      </w:r>
    </w:p>
    <w:p>
      <w:pPr>
        <w:spacing w:after="160"/>
      </w:pPr>
      <w:r>
        <w:rPr>
          <w:b/>
          <w:bCs/>
        </w:rPr>
        <w:t xml:space="preserve">Score : </w:t>
      </w:r>
      <w:r>
        <w:rPr>
          <w:b/>
          <w:bCs/>
          <w:color w:val="CC0000"/>
        </w:rPr>
        <w:t xml:space="preserve">2/10</w:t>
      </w:r>
    </w:p>
    <w:p>
      <w:pPr>
        <w:spacing w:after="80"/>
      </w:pPr>
      <w:r>
        <w:rPr>
          <w:b/>
          <w:bCs/>
        </w:rPr>
        <w:t xml:space="preserve">Points positifs</w:t>
      </w:r>
    </w:p>
    <w:p>
      <w:pPr>
        <w:pStyle w:val="ListParagraph"/>
        <w:numPr>
          <w:ilvl w:val="0"/>
          <w:numId w:val="2"/>
        </w:numPr>
        <w:spacing w:after="80"/>
      </w:pPr>
      <w:r>
        <w:t xml:space="preserve">Les deux premiers points sur le P/E lui-même (interprétation d'un ratio élevé vs faible, comparaison intra-sectorielle) sont corrects.</w:t>
      </w:r>
    </w:p>
    <w:p>
      <w:pPr>
        <w:spacing w:after="80" w:before="120"/>
      </w:pPr>
      <w:r>
        <w:rPr>
          <w:b/>
          <w:bCs/>
        </w:rPr>
        <w:t xml:space="preserve">Points faibles</w:t>
      </w:r>
    </w:p>
    <w:p>
      <w:pPr>
        <w:pStyle w:val="ListParagraph"/>
        <w:numPr>
          <w:ilvl w:val="0"/>
          <w:numId w:val="2"/>
        </w:numPr>
        <w:spacing w:after="80"/>
      </w:pPr>
      <w:r>
        <w:t xml:space="preserve">Erreur structurelle majeure : au point numéroté "6)", la réponse bascule sans aucune transition vers une définition complète de hedge fund, alors que la question ne portait que sur le ratio P/E.</w:t>
      </w:r>
    </w:p>
    <w:p>
      <w:pPr>
        <w:pStyle w:val="ListParagraph"/>
        <w:numPr>
          <w:ilvl w:val="0"/>
          <w:numId w:val="2"/>
        </w:numPr>
        <w:spacing w:after="80"/>
      </w:pPr>
      <w:r>
        <w:t xml:space="preserve">Cette contamination occupe la majorité de la réponse : le contenu réellement pertinent sur le P/E ne représente qu'une fraction du texte produit.</w:t>
      </w:r>
    </w:p>
    <w:p>
      <w:pPr>
        <w:pStyle w:val="ListParagraph"/>
        <w:numPr>
          <w:ilvl w:val="0"/>
          <w:numId w:val="2"/>
        </w:numPr>
        <w:spacing w:after="80"/>
      </w:pPr>
      <w:r>
        <w:t xml:space="preserve">La numérotation elle-même est incohérente (saut direct de 2 à 6), signe que du contenu d'une autre réponse (la future réponse à la question 10 sur les hedge funds) s'est mélangé ici.</w:t>
      </w:r>
    </w:p>
    <w:p>
      <w:pPr>
        <w:pStyle w:val="ListParagraph"/>
        <w:numPr>
          <w:ilvl w:val="0"/>
          <w:numId w:val="2"/>
        </w:numPr>
        <w:spacing w:after="80"/>
      </w:pPr>
      <w:r>
        <w:t xml:space="preserve">C'est, avec la question 2, l'illustration la plus nette d'un problème de contrôle du modèle sur le sujet traité et la longueur de la réponse.</w:t>
      </w:r>
    </w:p>
    <w:p>
      <w:pPr>
        <w:pStyle w:val="Heading2"/>
      </w:pPr>
      <w:r>
        <w:t xml:space="preserve">Question 7 — Quels sont les risques liés à l'investissement en cryptomonnaies ?</w:t>
      </w:r>
    </w:p>
    <w:p>
      <w:pPr>
        <w:spacing w:after="160"/>
      </w:pPr>
      <w:r>
        <w:rPr>
          <w:b/>
          <w:bCs/>
        </w:rPr>
        <w:t xml:space="preserve">Score : </w:t>
      </w:r>
      <w:r>
        <w:rPr>
          <w:b/>
          <w:bCs/>
          <w:color w:val="B45F06"/>
        </w:rPr>
        <w:t xml:space="preserve">7/10</w:t>
      </w:r>
    </w:p>
    <w:p>
      <w:pPr>
        <w:spacing w:after="80"/>
      </w:pPr>
      <w:r>
        <w:rPr>
          <w:b/>
          <w:bCs/>
        </w:rPr>
        <w:t xml:space="preserve">Points positifs</w:t>
      </w:r>
    </w:p>
    <w:p>
      <w:pPr>
        <w:pStyle w:val="ListParagraph"/>
        <w:numPr>
          <w:ilvl w:val="0"/>
          <w:numId w:val="2"/>
        </w:numPr>
        <w:spacing w:after="80"/>
      </w:pPr>
      <w:r>
        <w:t xml:space="preserve">Couverture large et pertinente des risques (volatilité, absence de régulation, sécurité, complexité technique, manque de recul historique, bulles spéculatives, influence des réseaux sociaux).</w:t>
      </w:r>
    </w:p>
    <w:p>
      <w:pPr>
        <w:pStyle w:val="ListParagraph"/>
        <w:numPr>
          <w:ilvl w:val="0"/>
          <w:numId w:val="2"/>
        </w:numPr>
        <w:spacing w:after="80"/>
      </w:pPr>
      <w:r>
        <w:t xml:space="preserve">Bon niveau de détail pour chaque point, avec des justifications correctes.</w:t>
      </w:r>
    </w:p>
    <w:p>
      <w:pPr>
        <w:spacing w:after="80" w:before="120"/>
      </w:pPr>
      <w:r>
        <w:rPr>
          <w:b/>
          <w:bCs/>
        </w:rPr>
        <w:t xml:space="preserve">Points faibles</w:t>
      </w:r>
    </w:p>
    <w:p>
      <w:pPr>
        <w:pStyle w:val="ListParagraph"/>
        <w:numPr>
          <w:ilvl w:val="0"/>
          <w:numId w:val="2"/>
        </w:numPr>
        <w:spacing w:after="80"/>
      </w:pPr>
      <w:r>
        <w:t xml:space="preserve">Liste très longue (7 points très développés) pour une question qui pouvait être traitée plus succinctement.</w:t>
      </w:r>
    </w:p>
    <w:p>
      <w:pPr>
        <w:pStyle w:val="ListParagraph"/>
        <w:numPr>
          <w:ilvl w:val="0"/>
          <w:numId w:val="2"/>
        </w:numPr>
        <w:spacing w:after="80"/>
      </w:pPr>
      <w:r>
        <w:t xml:space="preserve">Les points 6 et 7 (bulles spéculatives, dépendance à la perception) se recoupent largement avec le point 1 (volatilité) sans réelle valeur ajoutée distincte.</w:t>
      </w:r>
    </w:p>
    <w:p>
      <w:pPr>
        <w:pStyle w:val="Heading2"/>
      </w:pPr>
      <w:r>
        <w:t xml:space="preserve">Question 8 — Qu'est-ce que le quantitative easing ?</w:t>
      </w:r>
    </w:p>
    <w:p>
      <w:pPr>
        <w:spacing w:after="160"/>
      </w:pPr>
      <w:r>
        <w:rPr>
          <w:b/>
          <w:bCs/>
        </w:rPr>
        <w:t xml:space="preserve">Score : </w:t>
      </w:r>
      <w:r>
        <w:rPr>
          <w:b/>
          <w:bCs/>
          <w:color w:val="B45F06"/>
        </w:rPr>
        <w:t xml:space="preserve">6/10</w:t>
      </w:r>
    </w:p>
    <w:p>
      <w:pPr>
        <w:spacing w:after="80"/>
      </w:pPr>
      <w:r>
        <w:rPr>
          <w:b/>
          <w:bCs/>
        </w:rPr>
        <w:t xml:space="preserve">Points positifs</w:t>
      </w:r>
    </w:p>
    <w:p>
      <w:pPr>
        <w:pStyle w:val="ListParagraph"/>
        <w:numPr>
          <w:ilvl w:val="0"/>
          <w:numId w:val="2"/>
        </w:numPr>
        <w:spacing w:after="80"/>
      </w:pPr>
      <w:r>
        <w:t xml:space="preserve">Définition de base correcte (achat d'actifs par la banque centrale pour injecter des liquidités lorsque les taux d'intérêt classiques ne suffisent plus).</w:t>
      </w:r>
    </w:p>
    <w:p>
      <w:pPr>
        <w:pStyle w:val="ListParagraph"/>
        <w:numPr>
          <w:ilvl w:val="0"/>
          <w:numId w:val="2"/>
        </w:numPr>
        <w:spacing w:after="80"/>
      </w:pPr>
      <w:r>
        <w:t xml:space="preserve">Mention pertinente du risque inflationniste en cas d'usage excessif.</w:t>
      </w:r>
    </w:p>
    <w:p>
      <w:pPr>
        <w:spacing w:after="80" w:before="120"/>
      </w:pPr>
      <w:r>
        <w:rPr>
          <w:b/>
          <w:bCs/>
        </w:rPr>
        <w:t xml:space="preserve">Points faibles</w:t>
      </w:r>
    </w:p>
    <w:p>
      <w:pPr>
        <w:pStyle w:val="ListParagraph"/>
        <w:numPr>
          <w:ilvl w:val="0"/>
          <w:numId w:val="2"/>
        </w:numPr>
        <w:spacing w:after="80"/>
      </w:pPr>
      <w:r>
        <w:t xml:space="preserve">Phrases extrêmement longues et peu ponctuées, ce qui nuit fortement à la lisibilité.</w:t>
      </w:r>
    </w:p>
    <w:p>
      <w:pPr>
        <w:pStyle w:val="ListParagraph"/>
        <w:numPr>
          <w:ilvl w:val="0"/>
          <w:numId w:val="2"/>
        </w:numPr>
        <w:spacing w:after="80"/>
      </w:pPr>
      <w:r>
        <w:t xml:space="preserve">La distinction entre achat d'obligations et d'actions par la banque centrale est formulée de façon ambiguë ("purchasing government bonds/stocks"), alors que le QE concerne historiquement surtout les obligations.</w:t>
      </w:r>
    </w:p>
    <w:p>
      <w:pPr>
        <w:pStyle w:val="Heading2"/>
      </w:pPr>
      <w:r>
        <w:t xml:space="preserve">Question 9 — Comment les taux d'intérêt affectent-ils le marché immobilier ?</w:t>
      </w:r>
    </w:p>
    <w:p>
      <w:pPr>
        <w:spacing w:after="160"/>
      </w:pPr>
      <w:r>
        <w:rPr>
          <w:b/>
          <w:bCs/>
        </w:rPr>
        <w:t xml:space="preserve">Score : </w:t>
      </w:r>
      <w:r>
        <w:rPr>
          <w:b/>
          <w:bCs/>
          <w:color w:val="B45F06"/>
        </w:rPr>
        <w:t xml:space="preserve">6/10</w:t>
      </w:r>
    </w:p>
    <w:p>
      <w:pPr>
        <w:spacing w:after="80"/>
      </w:pPr>
      <w:r>
        <w:rPr>
          <w:b/>
          <w:bCs/>
        </w:rPr>
        <w:t xml:space="preserve">Points positifs</w:t>
      </w:r>
    </w:p>
    <w:p>
      <w:pPr>
        <w:pStyle w:val="ListParagraph"/>
        <w:numPr>
          <w:ilvl w:val="0"/>
          <w:numId w:val="2"/>
        </w:numPr>
        <w:spacing w:after="80"/>
      </w:pPr>
      <w:r>
        <w:t xml:space="preserve">Logique économique correcte : hausse des taux → mensualités plus élevées → demande réduite, et inversement.</w:t>
      </w:r>
    </w:p>
    <w:p>
      <w:pPr>
        <w:pStyle w:val="ListParagraph"/>
        <w:numPr>
          <w:ilvl w:val="0"/>
          <w:numId w:val="2"/>
        </w:numPr>
        <w:spacing w:after="80"/>
      </w:pPr>
      <w:r>
        <w:t xml:space="preserve">Bonne mise en perspective historique et rôle des banques centrales.</w:t>
      </w:r>
    </w:p>
    <w:p>
      <w:pPr>
        <w:spacing w:after="80" w:before="120"/>
      </w:pPr>
      <w:r>
        <w:rPr>
          <w:b/>
          <w:bCs/>
        </w:rPr>
        <w:t xml:space="preserve">Points faibles</w:t>
      </w:r>
    </w:p>
    <w:p>
      <w:pPr>
        <w:pStyle w:val="ListParagraph"/>
        <w:numPr>
          <w:ilvl w:val="0"/>
          <w:numId w:val="2"/>
        </w:numPr>
        <w:spacing w:after="80"/>
      </w:pPr>
      <w:r>
        <w:t xml:space="preserve">Faute de frappe notable ("people'searnings" au lieu de "people's earnings").</w:t>
      </w:r>
    </w:p>
    <w:p>
      <w:pPr>
        <w:pStyle w:val="ListParagraph"/>
        <w:numPr>
          <w:ilvl w:val="0"/>
          <w:numId w:val="2"/>
        </w:numPr>
        <w:spacing w:after="80"/>
      </w:pPr>
      <w:r>
        <w:t xml:space="preserve">Texte dense avec des phrases-fleuves qui auraient gagné à être scindées.</w:t>
      </w:r>
    </w:p>
    <w:p>
      <w:pPr>
        <w:pStyle w:val="Heading2"/>
      </w:pPr>
      <w:r>
        <w:t xml:space="preserve">Question 10 — Qu'est-ce qu'un hedge fund et comment fonctionne-t-il ?</w:t>
      </w:r>
    </w:p>
    <w:p>
      <w:pPr>
        <w:spacing w:after="160"/>
      </w:pPr>
      <w:r>
        <w:rPr>
          <w:b/>
          <w:bCs/>
        </w:rPr>
        <w:t xml:space="preserve">Score : </w:t>
      </w:r>
      <w:r>
        <w:rPr>
          <w:b/>
          <w:bCs/>
          <w:color w:val="CC0000"/>
        </w:rPr>
        <w:t xml:space="preserve">3/10</w:t>
      </w:r>
    </w:p>
    <w:p>
      <w:pPr>
        <w:spacing w:after="80"/>
      </w:pPr>
      <w:r>
        <w:rPr>
          <w:b/>
          <w:bCs/>
        </w:rPr>
        <w:t xml:space="preserve">Points positifs</w:t>
      </w:r>
    </w:p>
    <w:p>
      <w:pPr>
        <w:pStyle w:val="ListParagraph"/>
        <w:numPr>
          <w:ilvl w:val="0"/>
          <w:numId w:val="2"/>
        </w:numPr>
        <w:spacing w:after="80"/>
      </w:pPr>
      <w:r>
        <w:t xml:space="preserve">Les caractéristiques centrales des hedge funds (effet de levier, horizon long terme, accès réservé aux investisseurs qualifiés, frais élevés) sont correctement présentées.</w:t>
      </w:r>
    </w:p>
    <w:p>
      <w:pPr>
        <w:spacing w:after="80" w:before="120"/>
      </w:pPr>
      <w:r>
        <w:rPr>
          <w:b/>
          <w:bCs/>
        </w:rPr>
        <w:t xml:space="preserve">Points faibles</w:t>
      </w:r>
    </w:p>
    <w:p>
      <w:pPr>
        <w:pStyle w:val="ListParagraph"/>
        <w:numPr>
          <w:ilvl w:val="0"/>
          <w:numId w:val="2"/>
        </w:numPr>
        <w:spacing w:after="80"/>
      </w:pPr>
      <w:r>
        <w:t xml:space="preserve">Structure de numérotation incohérente : les niveaux "1) 2) 3) 4)" se répètent à plusieurs reprises sans hiérarchie claire entre caractéristiques et avantages.</w:t>
      </w:r>
    </w:p>
    <w:p>
      <w:pPr>
        <w:pStyle w:val="ListParagraph"/>
        <w:numPr>
          <w:ilvl w:val="0"/>
          <w:numId w:val="2"/>
        </w:numPr>
        <w:spacing w:after="80"/>
      </w:pPr>
      <w:r>
        <w:t xml:space="preserve">La réponse ne s'arrête pas sur le sujet demandé : elle se termine par un paragraphe de synthèse qui reprend et résume l'ensemble des questions précédentes (Fed, diversification, inflation, P/E, cryptomonnaies, taux d'intérêt), ce qui est hors-sujet par rapport à la question posée.</w:t>
      </w:r>
    </w:p>
    <w:p>
      <w:pPr>
        <w:pStyle w:val="ListParagraph"/>
        <w:numPr>
          <w:ilvl w:val="0"/>
          <w:numId w:val="2"/>
        </w:numPr>
        <w:spacing w:after="80"/>
      </w:pPr>
      <w:r>
        <w:t xml:space="preserve">Confirme, comme les questions 2 et 6, une tendance du modèle à ne pas savoir conclure une réponse et à dériver vers du contenu non sollicité.</w:t>
      </w:r>
    </w:p>
    <w:p>
      <w:pPr>
        <w:pStyle w:val="Heading1"/>
      </w:pPr>
      <w:r>
        <w:t xml:space="preserve">Recommandations</w:t>
      </w:r>
    </w:p>
    <w:p>
      <w:pPr>
        <w:pStyle w:val="ListParagraph"/>
        <w:numPr>
          <w:ilvl w:val="0"/>
          <w:numId w:val="2"/>
        </w:numPr>
        <w:spacing w:after="80"/>
      </w:pPr>
      <w:r>
        <w:t xml:space="preserve">Limiter explicitement la longueur attendue dans le prompt (ex. "réponds en 150 mots maximum") pour éviter les dérives observées sur les questions 2, 6 et 10.</w:t>
      </w:r>
    </w:p>
    <w:p>
      <w:pPr>
        <w:pStyle w:val="ListParagraph"/>
        <w:numPr>
          <w:ilvl w:val="0"/>
          <w:numId w:val="2"/>
        </w:numPr>
        <w:spacing w:after="80"/>
      </w:pPr>
      <w:r>
        <w:t xml:space="preserve">Vérifier systématiquement la cohérence de la numérotation et l'absence de contenu hors sujet avant de considérer une réponse comme finale, en particulier sur les questions à forte composante de liste.</w:t>
      </w:r>
    </w:p>
    <w:p>
      <w:pPr>
        <w:pStyle w:val="ListParagraph"/>
        <w:numPr>
          <w:ilvl w:val="0"/>
          <w:numId w:val="2"/>
        </w:numPr>
        <w:spacing w:after="80"/>
      </w:pPr>
      <w:r>
        <w:t xml:space="preserve">Réduire le ton commercial/promotionnel en fin de réponse, peu adapté à un usage factuel ou académique.</w:t>
      </w:r>
    </w:p>
    <w:p>
      <w:pPr>
        <w:pStyle w:val="ListParagraph"/>
        <w:numPr>
          <w:ilvl w:val="0"/>
          <w:numId w:val="2"/>
        </w:numPr>
        <w:spacing w:after="80"/>
      </w:pPr>
      <w:r>
        <w:t xml:space="preserve">Pour les questions 2 et 6 en particulier, une régénération de la réponse est recommandée plutôt qu'une simple relecture, étant donné l'ampleur des dérives constatées.</w:t>
      </w:r>
    </w:p>
    <w:p>
      <w:pPr>
        <w:pageBreakBefore/>
      </w:pPr>
      <w:r>
        <w:t xml:space="preserve"/>
      </w:r>
    </w:p>
    <w:p>
      <w:pPr>
        <w:pStyle w:val="Heading1"/>
      </w:pPr>
      <w:r>
        <w:t xml:space="preserve">Annexe — Questions et réponses originales</w:t>
      </w:r>
    </w:p>
    <w:p>
      <w:pPr>
        <w:spacing w:after="160"/>
      </w:pPr>
      <w:r>
        <w:t xml:space="preserve">Les questions et réponses ci-dessous sont reproduites telles que générées, à des fins de référence.</w:t>
      </w:r>
    </w:p>
    <w:p>
      <w:pPr>
        <w:spacing w:after="80" w:before="200"/>
      </w:pPr>
      <w:r>
        <w:rPr>
          <w:b/>
          <w:bCs/>
          <w:sz w:val="24"/>
          <w:szCs w:val="24"/>
        </w:rPr>
        <w:t xml:space="preserve">Question 1 — What is compound interest and how does it work?</w:t>
      </w:r>
    </w:p>
    <w:p>
      <w:pPr>
        <w:spacing w:after="100"/>
      </w:pPr>
      <w:r>
        <w:rPr>
          <w:i/>
          <w:iCs/>
          <w:color w:val="404040"/>
          <w:sz w:val="20"/>
          <w:szCs w:val="20"/>
        </w:rPr>
        <w:t xml:space="preserve">Compound interest refers to the process whereby earned interest on an initial sum of money (the principal) also earns additional interest over time. This concept relies heavily upon exponential growth, making investments grow at a faster rate compared to simple interest which only applies once per compounding period without reinvesting any accumulated returns.</w:t>
      </w:r>
    </w:p>
    <w:p>
      <w:pPr>
        <w:spacing w:after="100"/>
      </w:pPr>
      <w:r>
        <w:rPr>
          <w:i/>
          <w:iCs/>
          <w:color w:val="404040"/>
          <w:sz w:val="20"/>
          <w:szCs w:val="20"/>
        </w:rPr>
        <w:t xml:space="preserve">Here's how it works:</w:t>
      </w:r>
    </w:p>
    <w:p>
      <w:pPr>
        <w:spacing w:after="100"/>
      </w:pPr>
      <w:r>
        <w:rPr>
          <w:i/>
          <w:iCs/>
          <w:color w:val="404040"/>
          <w:sz w:val="20"/>
          <w:szCs w:val="20"/>
        </w:rPr>
        <w:t xml:space="preserve">1. Interest Accumulation: Unlike in the case of simple interest where you earn an exact amount every time, with compound interest your initial investment generates revenue over a specific duration (either daily, monthly or annually). This first payment can then be added back into the balance and further generate additional returns.</w:t>
      </w:r>
    </w:p>
    <w:p>
      <w:pPr>
        <w:spacing w:after="100"/>
      </w:pPr>
      <w:r>
        <w:rPr>
          <w:i/>
          <w:iCs/>
          <w:color w:val="404040"/>
          <w:sz w:val="20"/>
          <w:szCs w:val="20"/>
        </w:rPr>
        <w:t xml:space="preserve">2. Reinvesting Interest: The next step is critical - reinvesting this earned interest directly to your initial sum instead of withdrawal it immediately after each compounding period ends, hence creating a snowball effect as you continue earning more with every cycle due to previously accumulated returns.</w:t>
      </w:r>
    </w:p>
    <w:p>
      <w:pPr>
        <w:spacing w:after="100"/>
      </w:pPr>
      <w:r>
        <w:rPr>
          <w:i/>
          <w:iCs/>
          <w:color w:val="404040"/>
          <w:sz w:val="20"/>
          <w:szCs w:val="20"/>
        </w:rPr>
        <w:t xml:space="preserve">3. Periodic Compound Frequency: The frequency at which these periods occur can have significant impact on the final amount earned - commonly annual (yearly), semi-annual (every six months), quarterly, monthly or even daily compounding are examples you may encounter with different financial products.</w:t>
      </w:r>
    </w:p>
    <w:p>
      <w:pPr>
        <w:spacing w:after="100"/>
      </w:pPr>
      <w:r>
        <w:rPr>
          <w:i/>
          <w:iCs/>
          <w:color w:val="404040"/>
          <w:sz w:val="20"/>
          <w:szCs w:val="20"/>
        </w:rPr>
        <w:t xml:space="preserve">4. Interest Rate Impact: The interest rate applied to your initial sum also plays a huge role in the final outcome of an investment involving compound interests - higher rates mean more returns over time, provided all other variables stay constant.</w:t>
      </w:r>
    </w:p>
    <w:p>
      <w:pPr>
        <w:spacing w:after="100"/>
      </w:pPr>
      <w:r>
        <w:rPr>
          <w:i/>
          <w:iCs/>
          <w:color w:val="404040"/>
          <w:sz w:val="20"/>
          <w:szCs w:val="20"/>
        </w:rPr>
        <w:t xml:space="preserve">Mathematically speaking for annual compounding with 'P' being principal amount invested at 'r' percent interest rate per year and n as number years: Future Value = P(1 + r/n)^(nt). Herein lies the essence of exponential growth in finance. The longer your money stays, especially when it earns high rates regularly (due to reinvestment), compound effect increases exponentially.</w:t>
      </w:r>
    </w:p>
    <w:p>
      <w:pPr>
        <w:spacing w:after="100"/>
      </w:pPr>
      <w:r>
        <w:rPr>
          <w:i/>
          <w:iCs/>
          <w:color w:val="404040"/>
          <w:sz w:val="20"/>
          <w:szCs w:val="20"/>
        </w:rPr>
        <w:t xml:space="preserve">Here's why understanding and applying this concept can be beneficial: 1) It maximizes returns on savings or investments by leveraging the power of 'compounding'. 2) Understanding how it works helps make informed decisions about where to put your money. For example, choosing between different banking products based not just their interest rates but also compound frequencies.</w:t>
      </w:r>
    </w:p>
    <w:p>
      <w:pPr>
        <w:spacing w:after="100"/>
      </w:pPr>
      <w:r>
        <w:rPr>
          <w:i/>
          <w:iCs/>
          <w:color w:val="404040"/>
          <w:sz w:val="20"/>
          <w:szCs w:val="20"/>
        </w:rPr>
        <w:t xml:space="preserve">Remember that while this concept can yield significant returns over time for positive investments such as stocks or bonds (or even retirement accounts), it doesn't guarantee profit and carries risks. Thus, professional advice should always be considered when making financial decisions involving potential gains from compound interest.</w:t>
      </w:r>
    </w:p>
    <w:p>
      <w:pPr>
        <w:spacing w:after="100"/>
      </w:pPr>
      <w:r>
        <w:rPr>
          <w:i/>
          <w:iCs/>
          <w:color w:val="404040"/>
          <w:sz w:val="20"/>
          <w:szCs w:val="20"/>
        </w:rPr>
        <w:t xml:space="preserve">Hope this clarifies the concept of 'compounding', which is central to many investment strategies today! Let me know if there are more specific questions or aspects you'd like delved deeper into. I am here for assistance with any finance-related inquiries.</w:t>
      </w:r>
    </w:p>
    <w:p>
      <w:pPr>
        <w:spacing w:after="80" w:before="200"/>
      </w:pPr>
      <w:r>
        <w:rPr>
          <w:b/>
          <w:bCs/>
          <w:sz w:val="24"/>
          <w:szCs w:val="24"/>
        </w:rPr>
        <w:t xml:space="preserve">Question 2 — Explain the difference between Stocks and Bonds</w:t>
      </w:r>
    </w:p>
    <w:p>
      <w:pPr>
        <w:spacing w:after="100"/>
      </w:pPr>
      <w:r>
        <w:rPr>
          <w:i/>
          <w:iCs/>
          <w:color w:val="404040"/>
          <w:sz w:val="20"/>
          <w:szCs w:val="20"/>
        </w:rPr>
        <w:t xml:space="preserve">[Réponse interrompue avant la fin]</w:t>
      </w:r>
    </w:p>
    <w:p>
      <w:pPr>
        <w:spacing w:after="100"/>
      </w:pPr>
      <w:r>
        <w:rPr>
          <w:i/>
          <w:iCs/>
          <w:color w:val="404040"/>
          <w:sz w:val="20"/>
          <w:szCs w:val="20"/>
        </w:rPr>
        <w:t xml:space="preserve">1. Ownership &amp; Profit Generation: When you buy a stock in company like Apple Inc., for instance, what essentially happens is that shareholders gain partial ownership over these companies; they own tiny pieces (fractions) which could range from as small fractions of the total issued shares to majority stakes. The profits generated by their respective operations are distributed among them proportional to their owned equity – typically in quarterly meetings, or "dividends".</w:t>
      </w:r>
    </w:p>
    <w:p>
      <w:pPr>
        <w:spacing w:after="100"/>
      </w:pPr>
      <w:r>
        <w:rPr>
          <w:i/>
          <w:iCs/>
          <w:color w:val="404040"/>
          <w:sz w:val="20"/>
          <w:szCs w:val="20"/>
        </w:rPr>
        <w:t xml:space="preserve">On the other hand, when you invest money into bonds (debt securities), what essentially happens is that as a lender/investor, your capital gets loaned out for some agreed upon period of time with an agreement to repay it later. In return, these bond issuers often pay interest on the borrowings - at regular intervals until maturity (end date). This form of income generation has less fluctuation compared stocks and tends not directly tied into company's operating performance – more dependent upon your credibility as a borrower/investor.</w:t>
      </w:r>
    </w:p>
    <w:p>
      <w:pPr>
        <w:spacing w:after="100"/>
      </w:pPr>
      <w:r>
        <w:rPr>
          <w:i/>
          <w:iCs/>
          <w:color w:val="404040"/>
          <w:sz w:val="20"/>
          <w:szCs w:val="20"/>
        </w:rPr>
        <w:t xml:space="preserve">2. Risk &amp; Return: Stocks are considered higher risk investments because they can be quite volatile, with prices often changing dramatically due to factors like corporate earnings reports or changes in market sentiment; however, this comes coupled by potentially high returns (if you buy at a dip and the company does well). Conversely bonds generally carry lower risks as their regular interest payments make them predictable income streams. However, when things go south for companies with lots of debt issues outstanding like in case of bankruptcy; bond holders are often ranked after shareholders to claim any remaining assets - meaning a potential total loss if all other creditors have been paid first (in an insolvency scenario).</w:t>
      </w:r>
    </w:p>
    <w:p>
      <w:pPr>
        <w:spacing w:after="100"/>
      </w:pPr>
      <w:r>
        <w:rPr>
          <w:i/>
          <w:iCs/>
          <w:color w:val="404040"/>
          <w:sz w:val="20"/>
          <w:szCs w:val="20"/>
        </w:rPr>
        <w:t xml:space="preserve">3. Priority &amp; Control: As stock owners, your vote or influence grows with the number of shares you hold; this can give companies significant sway in corporate decisions including who gets appointed on their board/management team – but only if they are not voting limited partnership interests (Limited Partnerships and Limited Liability Companies). Meanwhile bonds do not offer any governance rights, other than to claim your principal back upon maturity.</w:t>
      </w:r>
    </w:p>
    <w:p>
      <w:pPr>
        <w:spacing w:after="100"/>
      </w:pPr>
      <w:r>
        <w:rPr>
          <w:i/>
          <w:iCs/>
          <w:color w:val="404040"/>
          <w:sz w:val="20"/>
          <w:szCs w:val="20"/>
        </w:rPr>
        <w:t xml:space="preserve">4. Time Horizon &amp; Influence on Company: Stocks can potentially yield high returns over the long term if companies grow significantly under their stewardship; this makes stock ownership a preferred choice for many investors looking into retirement or wealth growth strategies due to potential compound interest from dividends, along with capital gains when selling shares at higher price than what was paid. However remember that these are more speculative in nature and should not be seen as guaranteed returns like bond-paying ones; plus you'll likely need deeper understanding of companies operating within industries to effectively evaluate their prospects – which could involve quite bit research effort or assistance from professionals (like fund managers). Bonds, on the other hand due diligence and steady interest payments are often regarded as 'safe harbors', especially for those with lower risk tolerance.</w:t>
      </w:r>
    </w:p>
    <w:p>
      <w:pPr>
        <w:spacing w:after="100"/>
      </w:pPr>
      <w:r>
        <w:rPr>
          <w:i/>
          <w:iCs/>
          <w:color w:val="404040"/>
          <w:sz w:val="20"/>
          <w:szCs w:val="20"/>
        </w:rPr>
        <w:t xml:space="preserve">5. Pricing Mechanism: The prices at which your stock and bond shares trade daily fluctuate based on supply/demand dynamics; driven by various factors including company performance, industry trends, overall market sentiments etc., but also external events such as geopolitical issues or corporate scandal breaking. This contrasts bonds where their face value (what you borrowed) should be returned back to investors at maturity date barring any defaults; the price may vary slightly based on interest rates and perceived risk levels, but not nearly near daily like stock markets do in normal conditions due its fixed repayment nature.</w:t>
      </w:r>
    </w:p>
    <w:p>
      <w:pPr>
        <w:spacing w:after="100"/>
      </w:pPr>
      <w:r>
        <w:rPr>
          <w:i/>
          <w:iCs/>
          <w:color w:val="404040"/>
          <w:sz w:val="20"/>
          <w:szCs w:val="20"/>
        </w:rPr>
        <w:t xml:space="preserve">6. Maturation &amp; Liquidity: Stocks generally have no set maturity date unlike bonds; investors can hold onto them as long as they desire and sell whenever prices are high (often considered 'marketable securities'). Bonds usually do, with an expected end of debt obligations when the principal plus any accumulated interest gets paid back at a pre-set time.</w:t>
      </w:r>
    </w:p>
    <w:p>
      <w:pPr>
        <w:spacing w:after="100"/>
      </w:pPr>
      <w:r>
        <w:rPr>
          <w:i/>
          <w:iCs/>
          <w:color w:val="404040"/>
          <w:sz w:val="20"/>
          <w:szCs w:val="20"/>
        </w:rPr>
        <w:t xml:space="preserve">[Le texte continuait à se répéter et reformuler les mêmes idées sans converger vers une conclusion ; la génération a été arrêtée à ce stade.]</w:t>
      </w:r>
    </w:p>
    <w:p>
      <w:pPr>
        <w:spacing w:after="80" w:before="200"/>
      </w:pPr>
      <w:r>
        <w:rPr>
          <w:b/>
          <w:bCs/>
          <w:sz w:val="24"/>
          <w:szCs w:val="24"/>
        </w:rPr>
        <w:t xml:space="preserve">Question 3 — What is the role of the Federal Reserve?</w:t>
      </w:r>
    </w:p>
    <w:p>
      <w:pPr>
        <w:spacing w:after="100"/>
      </w:pPr>
      <w:r>
        <w:rPr>
          <w:i/>
          <w:iCs/>
          <w:color w:val="404040"/>
          <w:sz w:val="20"/>
          <w:szCs w:val="20"/>
        </w:rPr>
        <w:t xml:space="preserve">The role of the Federal Reserve, often referred to as "the Fed," includes several key functions:</w:t>
      </w:r>
    </w:p>
    <w:p>
      <w:pPr>
        <w:spacing w:after="100"/>
      </w:pPr>
      <w:r>
        <w:rPr>
          <w:i/>
          <w:iCs/>
          <w:color w:val="404040"/>
          <w:sz w:val="20"/>
          <w:szCs w:val="20"/>
        </w:rPr>
        <w:t xml:space="preserve">1) Managing monetary policy by adjusting interest rates to influence economic growth (for example). Raising or lowering short-term interest rates can cool down an overheating economy or stimulate a sluggish one.</w:t>
      </w:r>
    </w:p>
    <w:p>
      <w:pPr>
        <w:spacing w:after="100"/>
      </w:pPr>
      <w:r>
        <w:rPr>
          <w:i/>
          <w:iCs/>
          <w:color w:val="404040"/>
          <w:sz w:val="20"/>
          <w:szCs w:val="20"/>
        </w:rPr>
        <w:t xml:space="preserve">2) Supervising and regulating banks, ensuring they operate safely and soundly with proper capital levels while promoting fairness within the credit marketplace.</w:t>
      </w:r>
    </w:p>
    <w:p>
      <w:pPr>
        <w:spacing w:after="100"/>
      </w:pPr>
      <w:r>
        <w:rPr>
          <w:i/>
          <w:iCs/>
          <w:color w:val="404040"/>
          <w:sz w:val="20"/>
          <w:szCs w:val="20"/>
        </w:rPr>
        <w:t xml:space="preserve">3) Serving as lender of last resort to institutions in financial distress during times like bank runs or liquidity crises when regular channels fail (like through the discount window).</w:t>
      </w:r>
    </w:p>
    <w:p>
      <w:pPr>
        <w:spacing w:after="100"/>
      </w:pPr>
      <w:r>
        <w:rPr>
          <w:i/>
          <w:iCs/>
          <w:color w:val="404040"/>
          <w:sz w:val="20"/>
          <w:szCs w:val="20"/>
        </w:rPr>
        <w:t xml:space="preserve">4) Managing and maintaining a nationwide system for the distribution, deposit, withdrawal, transfer, and redemption of money. This often involves setting reserve requirements that dictate how much cash banks must keep on hand to cover customer demands.</w:t>
      </w:r>
    </w:p>
    <w:p>
      <w:pPr>
        <w:spacing w:after="80" w:before="200"/>
      </w:pPr>
      <w:r>
        <w:rPr>
          <w:b/>
          <w:bCs/>
          <w:sz w:val="24"/>
          <w:szCs w:val="24"/>
        </w:rPr>
        <w:t xml:space="preserve">Question 4 — How do I diversify an investment portfolio?</w:t>
      </w:r>
    </w:p>
    <w:p>
      <w:pPr>
        <w:spacing w:after="100"/>
      </w:pPr>
      <w:r>
        <w:rPr>
          <w:i/>
          <w:iCs/>
          <w:color w:val="404040"/>
          <w:sz w:val="20"/>
          <w:szCs w:val="20"/>
        </w:rPr>
        <w:t xml:space="preserve">To diversify an investment portfolio:</w:t>
      </w:r>
    </w:p>
    <w:p>
      <w:pPr>
        <w:spacing w:after="100"/>
      </w:pPr>
      <w:r>
        <w:rPr>
          <w:i/>
          <w:iCs/>
          <w:color w:val="404040"/>
          <w:sz w:val="20"/>
          <w:szCs w:val="20"/>
        </w:rPr>
        <w:t xml:space="preserve">1) Spread your assets across different types such as stocks (both domestic and international), bonds, mutual funds or ETF's with varying risk levels among them; this way if one asset class underperforms due to sector specific downturn events it won't significantly impact the whole portfolio.</w:t>
      </w:r>
    </w:p>
    <w:p>
      <w:pPr>
        <w:spacing w:after="100"/>
      </w:pPr>
      <w:r>
        <w:rPr>
          <w:i/>
          <w:iCs/>
          <w:color w:val="404040"/>
          <w:sz w:val="20"/>
          <w:szCs w:val="20"/>
        </w:rPr>
        <w:t xml:space="preserve">2) Mix up investments within each category – for example not just large-cap but small and mid cap stock sectors, government bonds vs corporate ones etc., as they may react differently in various economic environments.</w:t>
      </w:r>
    </w:p>
    <w:p>
      <w:pPr>
        <w:spacing w:after="100"/>
      </w:pPr>
      <w:r>
        <w:rPr>
          <w:i/>
          <w:iCs/>
          <w:color w:val="404040"/>
          <w:sz w:val="20"/>
          <w:szCs w:val="20"/>
        </w:rPr>
        <w:t xml:space="preserve">3) Consider different industries (technology might rebound faster than utilities during recovery periods). Also contemplate geographical diversification if feasible by investing globally across developed and emerging markets to reduce risk further related not just sector but country-specific factors such as political instability.</w:t>
      </w:r>
    </w:p>
    <w:p>
      <w:pPr>
        <w:spacing w:after="100"/>
      </w:pPr>
      <w:r>
        <w:rPr>
          <w:i/>
          <w:iCs/>
          <w:color w:val="404040"/>
          <w:sz w:val="20"/>
          <w:szCs w:val="20"/>
        </w:rPr>
        <w:t xml:space="preserve">4) Allocate assets based on your own financial goals, timelines (short term vs long), appetite for risks etc., then periodically review &amp; rebalance according required changes due changing economic conditions or life circumstances to keep desired asset allocation close at all times rather than drifting towards higher risk investments unknowingly.</w:t>
      </w:r>
    </w:p>
    <w:p>
      <w:pPr>
        <w:spacing w:after="100"/>
      </w:pPr>
      <w:r>
        <w:rPr>
          <w:i/>
          <w:iCs/>
          <w:color w:val="404040"/>
          <w:sz w:val="20"/>
          <w:szCs w:val="20"/>
        </w:rPr>
        <w:t xml:space="preserve">5) Seek advice from a financial advisor especially when new into the world of personal finances and portfolio management, as they can provide insights based on their experience while considering your unique situation &amp; goals.</w:t>
      </w:r>
    </w:p>
    <w:p>
      <w:pPr>
        <w:spacing w:after="80" w:before="200"/>
      </w:pPr>
      <w:r>
        <w:rPr>
          <w:b/>
          <w:bCs/>
          <w:sz w:val="24"/>
          <w:szCs w:val="24"/>
        </w:rPr>
        <w:t xml:space="preserve">Question 5 — What is inflation and how does it affect savings?</w:t>
      </w:r>
    </w:p>
    <w:p>
      <w:pPr>
        <w:spacing w:after="100"/>
      </w:pPr>
      <w:r>
        <w:rPr>
          <w:i/>
          <w:iCs/>
          <w:color w:val="404040"/>
          <w:sz w:val="20"/>
          <w:szCs w:val="20"/>
        </w:rPr>
        <w:t xml:space="preserve">Inflation is an increase in prices over time - essentially devaluing money since it buys less than before due to higher costs for goods/services needed everyday life e.g., groceries, rent etc.. This erodes purchasing power of savings as each unit now converts into fewer items bought compared with when inflation was lower (lesser value).</w:t>
      </w:r>
    </w:p>
    <w:p>
      <w:pPr>
        <w:spacing w:after="100"/>
      </w:pPr>
      <w:r>
        <w:rPr>
          <w:i/>
          <w:iCs/>
          <w:color w:val="404040"/>
          <w:sz w:val="20"/>
          <w:szCs w:val="20"/>
        </w:rPr>
        <w:t xml:space="preserve">Here's how it affects saving: if your annual income does not increase at least equal to the rate of inflation year after another without adjusting any spending or lifestyle choices - savings will essentially shrink in real terms. In other words, what you were able save last decade would likely afford less today than then despite its being physically present still due dilapidating purchasing power because overall prices (costs) have risen faster rate since inflation kicks into gear eroding savings accumulated over time without adjustments.</w:t>
      </w:r>
    </w:p>
    <w:p>
      <w:pPr>
        <w:spacing w:after="80" w:before="200"/>
      </w:pPr>
      <w:r>
        <w:rPr>
          <w:b/>
          <w:bCs/>
          <w:sz w:val="24"/>
          <w:szCs w:val="24"/>
        </w:rPr>
        <w:t xml:space="preserve">Question 6 — Explain what a P/E ratio is.</w:t>
      </w:r>
    </w:p>
    <w:p>
      <w:pPr>
        <w:spacing w:after="100"/>
      </w:pPr>
      <w:r>
        <w:rPr>
          <w:i/>
          <w:iCs/>
          <w:color w:val="404040"/>
          <w:sz w:val="20"/>
          <w:szCs w:val="20"/>
        </w:rPr>
        <w:t xml:space="preserve">The Price-to-Earnings ratio, often abbreviated as P/E or sometimes simply referred to in the stock market context as "ratio", is a valuation metric used by investors and financial analysts comparing an organization's current share price (cost per shares) with its earnings per share. Essentially it reflects how much you're willing to pay for each dollar of present annual profit:</w:t>
      </w:r>
    </w:p>
    <w:p>
      <w:pPr>
        <w:spacing w:after="100"/>
      </w:pPr>
      <w:r>
        <w:rPr>
          <w:i/>
          <w:iCs/>
          <w:color w:val="404040"/>
          <w:sz w:val="20"/>
          <w:szCs w:val="20"/>
        </w:rPr>
        <w:t xml:space="preserve">1) A high P/E suggests that stock is overpriced as compared proportionally against what the company earned during last reported fiscal year - often seen by investors with bullish expectations around future growth prospects because they believe potential upcoming gains will justify current elevated price. Conversely, a low one indicates undervaluation suggesting opportunity if market hasn't factored expected improvements or unrecognized value yet within company's fundamentals due to temporary negative events/circumstances e.g., poor management performance causing short term losses etc..</w:t>
      </w:r>
    </w:p>
    <w:p>
      <w:pPr>
        <w:spacing w:after="100"/>
      </w:pPr>
      <w:r>
        <w:rPr>
          <w:i/>
          <w:iCs/>
          <w:color w:val="404040"/>
          <w:sz w:val="20"/>
          <w:szCs w:val="20"/>
        </w:rPr>
        <w:t xml:space="preserve">2) When comparing similar companies in same industry, significant discrepancies might signal reasons for further investigation into why certain firms have higher ratios – maybe because they are at an earlier stage of growth while others may be more mature or stable but still growing slowly due aging population demographics amongst other factors impacting businesses differently despite similarities in market sector.</w:t>
      </w:r>
    </w:p>
    <w:p>
      <w:pPr>
        <w:spacing w:after="100"/>
      </w:pPr>
      <w:r>
        <w:rPr>
          <w:i/>
          <w:iCs/>
          <w:color w:val="404040"/>
          <w:sz w:val="20"/>
          <w:szCs w:val="20"/>
        </w:rPr>
        <w:t xml:space="preserve">6) A hedge fund is a pooled investment vehicle managed by experienced professional traders who employ diverse strategies (trading various types of securities, derivatives etc.) with an aim at achieving consistent alpha – excess returns above the benchmark or expected given risk exposure across broad market segments. Here are some key points:</w:t>
      </w:r>
    </w:p>
    <w:p>
      <w:pPr>
        <w:spacing w:after="100"/>
      </w:pPr>
      <w:r>
        <w:rPr>
          <w:i/>
          <w:iCs/>
          <w:color w:val="404040"/>
          <w:sz w:val="20"/>
          <w:szCs w:val="20"/>
        </w:rPr>
        <w:t xml:space="preserve">1) Hedge funds primarily invest in public and/or private companies using leverage whereby borrowed money is used for buying more assets than initial cash invested (essentially amplifying potential profits). Note though that this also multiplies losses proportionately should their positions move unfavorably.</w:t>
      </w:r>
    </w:p>
    <w:p>
      <w:pPr>
        <w:spacing w:after="100"/>
      </w:pPr>
      <w:r>
        <w:rPr>
          <w:i/>
          <w:iCs/>
          <w:color w:val="404040"/>
          <w:sz w:val="20"/>
          <w:szCs w:val="20"/>
        </w:rPr>
        <w:t xml:space="preserve">2) Often have higher fee structures compared to traditional mutual funds due largely attributed towards operational expenses involved in running such complex strategies along with compensation earned by fund managers who need expert skills navigating different markets/securities effectively under various economic scenarios (both booms &amp; busts).</w:t>
      </w:r>
    </w:p>
    <w:p>
      <w:pPr>
        <w:spacing w:after="100"/>
      </w:pPr>
      <w:r>
        <w:rPr>
          <w:i/>
          <w:iCs/>
          <w:color w:val="404040"/>
          <w:sz w:val="20"/>
          <w:szCs w:val="20"/>
        </w:rPr>
        <w:t xml:space="preserve">3) They require substantial initial minimum investment typically several tens of thousands dollars required unlike mutual funds which are more accessible for small scale individual retail participants - this acts as barrier preventing casual individuals from becoming direct competitors with experienced fund managers who possess deep industry knowledge and connections to make informed trading decisions.</w:t>
      </w:r>
    </w:p>
    <w:p>
      <w:pPr>
        <w:spacing w:after="100"/>
      </w:pPr>
      <w:r>
        <w:rPr>
          <w:i/>
          <w:iCs/>
          <w:color w:val="404040"/>
          <w:sz w:val="20"/>
          <w:szCs w:val="20"/>
        </w:rPr>
        <w:t xml:space="preserve">4) Since hedge strategies can be quite risky (especially involving leverage), they are mostly regulated by SEC guidelines including periodic reporting requirements ensuring transparency about holdings/assets being invested thereby enabling investors having stake interest in them monitor potential risk exposures along with returns obtained periodically.</w:t>
      </w:r>
    </w:p>
    <w:p>
      <w:pPr>
        <w:spacing w:after="80" w:before="200"/>
      </w:pPr>
      <w:r>
        <w:rPr>
          <w:b/>
          <w:bCs/>
          <w:sz w:val="24"/>
          <w:szCs w:val="24"/>
        </w:rPr>
        <w:t xml:space="preserve">Question 7 — What are the risks of investing in cryptocurrency?</w:t>
      </w:r>
    </w:p>
    <w:p>
      <w:pPr>
        <w:spacing w:after="100"/>
      </w:pPr>
      <w:r>
        <w:rPr>
          <w:i/>
          <w:iCs/>
          <w:color w:val="404040"/>
          <w:sz w:val="20"/>
          <w:szCs w:val="20"/>
        </w:rPr>
        <w:t xml:space="preserve">Investing cryptocurrencies involves high risks due to their volatile nature: prices can fluctuate rapidly and unpredictably influenced by numerous factors such as news events, regulatory changes/discussions within governments or financial bodies etc.. Here are some notable considerations when investing in crypto assets:</w:t>
      </w:r>
    </w:p>
    <w:p>
      <w:pPr>
        <w:spacing w:after="100"/>
      </w:pPr>
      <w:r>
        <w:rPr>
          <w:i/>
          <w:iCs/>
          <w:color w:val="404040"/>
          <w:sz w:val="20"/>
          <w:szCs w:val="20"/>
        </w:rPr>
        <w:t xml:space="preserve">1) Extremely high price variability - significant value swings could occur daily making it hard for new entrants.</w:t>
      </w:r>
    </w:p>
    <w:p>
      <w:pPr>
        <w:spacing w:after="100"/>
      </w:pPr>
      <w:r>
        <w:rPr>
          <w:i/>
          <w:iCs/>
          <w:color w:val="404040"/>
          <w:sz w:val="20"/>
          <w:szCs w:val="20"/>
        </w:rPr>
        <w:t xml:space="preserve">2) Lack of regulation &amp; oversight – not recognized by traditional banking system/markets regulators leading potential exposure to fraudulent schemes, scams and price manipulations.</w:t>
      </w:r>
    </w:p>
    <w:p>
      <w:pPr>
        <w:spacing w:after="100"/>
      </w:pPr>
      <w:r>
        <w:rPr>
          <w:i/>
          <w:iCs/>
          <w:color w:val="404040"/>
          <w:sz w:val="20"/>
          <w:szCs w:val="20"/>
        </w:rPr>
        <w:t xml:space="preserve">3) Security concerns – given cyber threats continue escalating worldwide, handling personal data securely becomes even more critical.</w:t>
      </w:r>
    </w:p>
    <w:p>
      <w:pPr>
        <w:spacing w:after="100"/>
      </w:pPr>
      <w:r>
        <w:rPr>
          <w:i/>
          <w:iCs/>
          <w:color w:val="404040"/>
          <w:sz w:val="20"/>
          <w:szCs w:val="20"/>
        </w:rPr>
        <w:t xml:space="preserve">4) Complex understanding required – unlike more conventional investment methods which generally follow well-established principles, bitcoin's underlying blockchain technology along with unique features makes them difficult comprehension even among seasoned professionals.</w:t>
      </w:r>
    </w:p>
    <w:p>
      <w:pPr>
        <w:spacing w:after="100"/>
      </w:pPr>
      <w:r>
        <w:rPr>
          <w:i/>
          <w:iCs/>
          <w:color w:val="404040"/>
          <w:sz w:val="20"/>
          <w:szCs w:val="20"/>
        </w:rPr>
        <w:t xml:space="preserve">5) Limited historical data – relative short existence compared traditional equities/bonds markets means limited timeframe for analysis.</w:t>
      </w:r>
    </w:p>
    <w:p>
      <w:pPr>
        <w:spacing w:after="100"/>
      </w:pPr>
      <w:r>
        <w:rPr>
          <w:i/>
          <w:iCs/>
          <w:color w:val="404040"/>
          <w:sz w:val="20"/>
          <w:szCs w:val="20"/>
        </w:rPr>
        <w:t xml:space="preserve">6) Exposure to speculative bubbles - due rapid price inflation driven by hype around new entrants/exciting technological advancements within sector which eventually burst once reality sets back.</w:t>
      </w:r>
    </w:p>
    <w:p>
      <w:pPr>
        <w:spacing w:after="100"/>
      </w:pPr>
      <w:r>
        <w:rPr>
          <w:i/>
          <w:iCs/>
          <w:color w:val="404040"/>
          <w:sz w:val="20"/>
          <w:szCs w:val="20"/>
        </w:rPr>
        <w:t xml:space="preserve">7) Highly dependent upon perception - value perceived by owners/investors largely influenced through social networks, online forums &amp; even memes circulating around specific coins.</w:t>
      </w:r>
    </w:p>
    <w:p>
      <w:pPr>
        <w:spacing w:after="80" w:before="200"/>
      </w:pPr>
      <w:r>
        <w:rPr>
          <w:b/>
          <w:bCs/>
          <w:sz w:val="24"/>
          <w:szCs w:val="24"/>
        </w:rPr>
        <w:t xml:space="preserve">Question 8 — What is quantitative easing?</w:t>
      </w:r>
    </w:p>
    <w:p>
      <w:pPr>
        <w:spacing w:after="100"/>
      </w:pPr>
      <w:r>
        <w:rPr>
          <w:i/>
          <w:iCs/>
          <w:color w:val="404040"/>
          <w:sz w:val="20"/>
          <w:szCs w:val="20"/>
        </w:rPr>
        <w:t xml:space="preserve">Quantitative easing refers to non-standard monetary policy tools employed during times when normal methods such as adjusting interest rates fail in stimulating economy out of recession or slow growth phases: central banks inject large amounts liquidity directly into financial system through purchasing government bonds/stocks at significantly discounted prices beyond typical market values aiming reducing borrow costs for companies thereby encouraging business activity across all sectors.</w:t>
      </w:r>
    </w:p>
    <w:p>
      <w:pPr>
        <w:spacing w:after="100"/>
      </w:pPr>
      <w:r>
        <w:rPr>
          <w:i/>
          <w:iCs/>
          <w:color w:val="404040"/>
          <w:sz w:val="20"/>
          <w:szCs w:val="20"/>
        </w:rPr>
        <w:t xml:space="preserve">1) Central banks typically resort towards quantitative easings when conventional methods prove ineffective due sluggish demand/consumption rates even after lower interest rates, while simultaneously dealing with risk of deflation.</w:t>
      </w:r>
    </w:p>
    <w:p>
      <w:pPr>
        <w:spacing w:after="100"/>
      </w:pPr>
      <w:r>
        <w:rPr>
          <w:i/>
          <w:iCs/>
          <w:color w:val="404040"/>
          <w:sz w:val="20"/>
          <w:szCs w:val="20"/>
        </w:rPr>
        <w:t xml:space="preserve">2) Increased availability cheap borrowed funds often leads companies take advantage by expanding operations investments etc which eventually results boost aggregate demand along with employment opportunities created thereby reducing unemployment rates.</w:t>
      </w:r>
    </w:p>
    <w:p>
      <w:pPr>
        <w:spacing w:after="100"/>
      </w:pPr>
      <w:r>
        <w:rPr>
          <w:i/>
          <w:iCs/>
          <w:color w:val="404040"/>
          <w:sz w:val="20"/>
          <w:szCs w:val="20"/>
        </w:rPr>
        <w:t xml:space="preserve">3) However excessive liquidity can also pose risks like inflationary pressures over time if not managed properly – governments have to carefully balance providing enough stimulus without triggering harmful side effects.</w:t>
      </w:r>
    </w:p>
    <w:p>
      <w:pPr>
        <w:spacing w:after="80" w:before="200"/>
      </w:pPr>
      <w:r>
        <w:rPr>
          <w:b/>
          <w:bCs/>
          <w:sz w:val="24"/>
          <w:szCs w:val="24"/>
        </w:rPr>
        <w:t xml:space="preserve">Question 9 — How do interest rates affect the housing market?</w:t>
      </w:r>
    </w:p>
    <w:p>
      <w:pPr>
        <w:spacing w:after="100"/>
      </w:pPr>
      <w:r>
        <w:rPr>
          <w:i/>
          <w:iCs/>
          <w:color w:val="404040"/>
          <w:sz w:val="20"/>
          <w:szCs w:val="20"/>
        </w:rPr>
        <w:t xml:space="preserve">Interest rates play a crucial role in housing markets – higher borrow costs make mortgages less affordable causing demand to reduce, hence property prices fall due to decreased willingness of consumers to purchase homes outright; conversely lowering them increases accessibility making properties become cheaper, stimulating purchase activity among potential buyers.</w:t>
      </w:r>
    </w:p>
    <w:p>
      <w:pPr>
        <w:spacing w:after="100"/>
      </w:pPr>
      <w:r>
        <w:rPr>
          <w:i/>
          <w:iCs/>
          <w:color w:val="404040"/>
          <w:sz w:val="20"/>
          <w:szCs w:val="20"/>
        </w:rPr>
        <w:t xml:space="preserve">1) When mortgage rates rise, monthly payments for those with variable rate loans increase which may discourage prospective homeownership especially amongst first-time buyer demographic struggling already due other financial commitments.</w:t>
      </w:r>
    </w:p>
    <w:p>
      <w:pPr>
        <w:spacing w:after="100"/>
      </w:pPr>
      <w:r>
        <w:rPr>
          <w:i/>
          <w:iCs/>
          <w:color w:val="404040"/>
          <w:sz w:val="20"/>
          <w:szCs w:val="20"/>
        </w:rPr>
        <w:t xml:space="preserve">2) Conversely when rates drop significantly reducing required payback amount monthly making homes relatively more accessible within budgets – demand stimulated resulting in property values appreciating over time.</w:t>
      </w:r>
    </w:p>
    <w:p>
      <w:pPr>
        <w:spacing w:after="100"/>
      </w:pPr>
      <w:r>
        <w:rPr>
          <w:i/>
          <w:iCs/>
          <w:color w:val="404040"/>
          <w:sz w:val="20"/>
          <w:szCs w:val="20"/>
        </w:rPr>
        <w:t xml:space="preserve">3) Fluctuations observed throughout history indicate correlation between changes taking place within interest rates environment – central banks adjusting these indicators as necessary response respective economic circumstances prevailing during given periods thereby influencing overall dynamics affect housing markets directly.</w:t>
      </w:r>
    </w:p>
    <w:p>
      <w:pPr>
        <w:spacing w:after="80" w:before="200"/>
      </w:pPr>
      <w:r>
        <w:rPr>
          <w:b/>
          <w:bCs/>
          <w:sz w:val="24"/>
          <w:szCs w:val="24"/>
        </w:rPr>
        <w:t xml:space="preserve">Question 10 — What is a hedge fund and how does it work?</w:t>
      </w:r>
    </w:p>
    <w:p>
      <w:pPr>
        <w:spacing w:after="100"/>
      </w:pPr>
      <w:r>
        <w:rPr>
          <w:i/>
          <w:iCs/>
          <w:color w:val="404040"/>
          <w:sz w:val="20"/>
          <w:szCs w:val="20"/>
        </w:rPr>
        <w:t xml:space="preserve">A hedge fund is an alternative form of private equity or venture capital where professional managers seek out diverse investment strategies aimed at mitigating risks while generating returns across various asset classes including stocks, bonds funds commodities among others. Key features:</w:t>
      </w:r>
    </w:p>
    <w:p>
      <w:pPr>
        <w:spacing w:after="100"/>
      </w:pPr>
      <w:r>
        <w:rPr>
          <w:i/>
          <w:iCs/>
          <w:color w:val="404040"/>
          <w:sz w:val="20"/>
          <w:szCs w:val="20"/>
        </w:rPr>
        <w:t xml:space="preserve">1) Often employ leverage - borrowing money beyond initial cash contribution used towards buying more assets thereby amplifying potential gains/losses should market conditions shift unfavorably.</w:t>
      </w:r>
    </w:p>
    <w:p>
      <w:pPr>
        <w:spacing w:after="100"/>
      </w:pPr>
      <w:r>
        <w:rPr>
          <w:i/>
          <w:iCs/>
          <w:color w:val="404040"/>
          <w:sz w:val="20"/>
          <w:szCs w:val="20"/>
        </w:rPr>
        <w:t xml:space="preserve">2) Focus on long term goals – unlike day traders who aim at quick profits through short time horizon strategies; hedge funds adopt more patient approach typically maintaining investments over several years.</w:t>
      </w:r>
    </w:p>
    <w:p>
      <w:pPr>
        <w:spacing w:after="100"/>
      </w:pPr>
      <w:r>
        <w:rPr>
          <w:i/>
          <w:iCs/>
          <w:color w:val="404040"/>
          <w:sz w:val="20"/>
          <w:szCs w:val="20"/>
        </w:rPr>
        <w:t xml:space="preserve">3) Accessible primarily to institutional or sophisticated individual clients due substantial minimum capital requirements usually required entry.</w:t>
      </w:r>
    </w:p>
    <w:p>
      <w:pPr>
        <w:spacing w:after="100"/>
      </w:pPr>
      <w:r>
        <w:rPr>
          <w:i/>
          <w:iCs/>
          <w:color w:val="404040"/>
          <w:sz w:val="20"/>
          <w:szCs w:val="20"/>
        </w:rPr>
        <w:t xml:space="preserve">4) Typically charge higher fees than traditional mutual funds due extensive resources involved along with expertise required navigating different sectors effectively. Benefits include: ability to exploit market inefficiencies, diversification across asset classes, active management, flexibility across strategies, and accessibility for some individual investors.</w:t>
      </w:r>
    </w:p>
    <w:p>
      <w:pPr>
        <w:spacing w:after="100"/>
      </w:pPr>
      <w:r>
        <w:rPr>
          <w:i/>
          <w:iCs/>
          <w:color w:val="404040"/>
          <w:sz w:val="20"/>
          <w:szCs w:val="20"/>
        </w:rPr>
        <w:t xml:space="preserve">[La réponse se termine par un paragraphe récapitulatif qui ressynthétise l'ensemble des questions précédentes (Fed, diversification, inflation, P/E, cryptomonnaies, taux d'intérêt) plutôt que de rester centrée sur les hedge funds] : "Understanding the role of Federal Reserve, importance of investment diversification along with implications inflation has on savings can help individuals navigate financial landscape effectively - further knowledge about concepts such as P/E ratios aids assessing potential risks involved when considering specific stocks while learning how hedge funds operate allows insight into complex strategies employed aimed towards achieving returns beyond traditional means within broader context encompasses multiple asset classes including cryptocurrencies wherein higher risk levels exist compared relative to others discussed. Knowledge surrounding interest rates influence particularly relevant housing market dynamics assists making informed decisions related property ownership while considering affordability along with factors affecting overall economy at large simultaneously influencing respective markets."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2026-06-30T13:24:17.346Z</dcterms:created>
  <dcterms:modified xsi:type="dcterms:W3CDTF">2026-06-30T13:24:17.360Z</dcterms:modified>
</cp:coreProperties>
</file>

<file path=docProps/custom.xml><?xml version="1.0" encoding="utf-8"?>
<Properties xmlns="http://schemas.openxmlformats.org/officeDocument/2006/custom-properties" xmlns:vt="http://schemas.openxmlformats.org/officeDocument/2006/docPropsVTypes"/>
</file>