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003366"/>
          <w:sz w:val="56"/>
        </w:rPr>
        <w:t>PROJECT 2</w:t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Climate and Local Environment Action</w:t>
      </w:r>
    </w:p>
    <w:p/>
    <w:p>
      <w:pPr>
        <w:jc w:val="center"/>
      </w:pPr>
      <w:r>
        <w:rPr>
          <w:rFonts w:ascii="Calibri" w:hAnsi="Calibri"/>
          <w:color w:val="505050"/>
          <w:sz w:val="28"/>
        </w:rPr>
        <w:t>Activity: Apply the Three Tests</w:t>
      </w:r>
    </w:p>
    <w:p/>
    <w:p/>
    <w:p>
      <w:pPr>
        <w:jc w:val="center"/>
      </w:pPr>
      <w:r>
        <w:rPr>
          <w:rFonts w:ascii="Calibri" w:hAnsi="Calibri"/>
          <w:b/>
          <w:sz w:val="22"/>
        </w:rPr>
        <w:t xml:space="preserve">Module: </w:t>
      </w:r>
      <w:r>
        <w:rPr>
          <w:rFonts w:ascii="Calibri" w:hAnsi="Calibri"/>
          <w:sz w:val="22"/>
        </w:rPr>
        <w:t>Module 1 · Session 2 · Page 3 of 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Programme: </w:t>
      </w:r>
      <w:r>
        <w:rPr>
          <w:rFonts w:ascii="Calibri" w:hAnsi="Calibri"/>
          <w:sz w:val="22"/>
        </w:rPr>
        <w:t>Trailblazer Bootcamp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Student: </w:t>
      </w:r>
      <w:r>
        <w:rPr>
          <w:rFonts w:ascii="Calibri" w:hAnsi="Calibri"/>
          <w:sz w:val="22"/>
        </w:rPr>
        <w:t>Jeremy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Date: </w:t>
      </w:r>
      <w:r>
        <w:rPr>
          <w:rFonts w:ascii="Calibri" w:hAnsi="Calibri"/>
          <w:sz w:val="22"/>
        </w:rPr>
        <w:t>11 August 2026</w:t>
      </w:r>
    </w:p>
    <w:p>
      <w:pPr>
        <w:jc w:val="center"/>
      </w:pPr>
      <w:r>
        <w:rPr>
          <w:rFonts w:ascii="Calibri" w:hAnsi="Calibri"/>
          <w:b/>
          <w:sz w:val="22"/>
        </w:rPr>
        <w:t xml:space="preserve">Focus Area: </w:t>
      </w:r>
      <w:r>
        <w:rPr>
          <w:rFonts w:ascii="Calibri" w:hAnsi="Calibri"/>
          <w:sz w:val="22"/>
        </w:rPr>
        <w:t>Plastic Waste and Waste Sorting in Nairobi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366"/>
        </w:rPr>
        <w:t>1. Project Area</w:t>
      </w:r>
    </w:p>
    <w:p>
      <w:r>
        <w:rPr>
          <w:rFonts w:ascii="Calibri" w:hAnsi="Calibri"/>
          <w:b/>
        </w:rPr>
        <w:t>Project 2: Climate and Local Environment Action</w:t>
      </w:r>
    </w:p>
    <w:p>
      <w:r>
        <w:t>Nairobi is changing. Flooding, air quality, plastic waste, and disappearing green spaces are visible to anyone paying attention. But for most young people, the distance between noticing a problem and knowing what to actually do about it is enormous. Information exists, but it is scattered, adult-facing, or focused on a global scale rather than what is happening in your neighbourhood.</w:t>
      </w:r>
    </w:p>
    <w:p>
      <w:r>
        <w:t xml:space="preserve">This activity applies three tests to a specific problem within this project area: </w:t>
      </w:r>
      <w:r>
        <w:rPr>
          <w:b/>
          <w:i/>
        </w:rPr>
        <w:t>plastic waste and waste sorting in Nairobi</w:t>
      </w:r>
      <w:r>
        <w:t>. The purpose is to verify that this problem is frequent enough, painful enough, and specific enough to be worth researching further.</w:t>
      </w:r>
    </w:p>
    <w:p/>
    <w:p>
      <w:pPr>
        <w:pStyle w:val="Heading1"/>
      </w:pPr>
      <w:r>
        <w:rPr>
          <w:rFonts w:ascii="Calibri" w:hAnsi="Calibri"/>
          <w:color w:val="003366"/>
        </w:rPr>
        <w:t>2. The Three Tests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984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Test</w:t>
            </w:r>
          </w:p>
        </w:tc>
        <w:tc>
          <w:tcPr>
            <w:tcW w:type="dxa" w:w="7370"/>
            <w:shd w:fill="003366" w:val="clear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Your Answer (One Sentence)</w:t>
            </w:r>
          </w:p>
        </w:tc>
      </w:tr>
      <w:tr>
        <w:tc>
          <w:tcPr>
            <w:tcW w:type="dxa" w:w="1984"/>
            <w:shd w:fill="F2F7FB" w:val="clear"/>
          </w:tcPr>
          <w:p>
            <w:r>
              <w:rPr>
                <w:rFonts w:ascii="Calibri" w:hAnsi="Calibri"/>
                <w:b/>
                <w:sz w:val="22"/>
              </w:rPr>
              <w:t>Frequency</w:t>
            </w:r>
          </w:p>
        </w:tc>
        <w:tc>
          <w:tcPr>
            <w:tcW w:type="dxa" w:w="7370"/>
            <w:shd w:fill="F2F7FB" w:val="clear"/>
          </w:tcPr>
          <w:p>
            <w:r>
              <w:rPr>
                <w:rFonts w:ascii="Calibri" w:hAnsi="Calibri"/>
                <w:sz w:val="22"/>
              </w:rPr>
              <w:t>Students in Nairobi’s underserved neighbourhoods encounter uncollected, unsorted waste in their streets and drainage channels daily, since only about 40% of the city’s waste is formally collected (Nairobi City County Government / JICA Solid Waste Management Study).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/>
                <w:sz w:val="22"/>
              </w:rPr>
              <w:t>Pain Level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sz w:val="22"/>
              </w:rPr>
              <w:t>Not knowing how or where to sort and dispose of waste correctly leaves young people feeling helpless about a problem they see every day, costing them time searching for scattered information and the confidence to take action.</w:t>
            </w:r>
          </w:p>
        </w:tc>
      </w:tr>
      <w:tr>
        <w:tc>
          <w:tcPr>
            <w:tcW w:type="dxa" w:w="1984"/>
            <w:shd w:fill="F2F7FB" w:val="clear"/>
          </w:tcPr>
          <w:p>
            <w:r>
              <w:rPr>
                <w:rFonts w:ascii="Calibri" w:hAnsi="Calibri"/>
                <w:b/>
                <w:sz w:val="22"/>
              </w:rPr>
              <w:t>Who Has It</w:t>
            </w:r>
          </w:p>
        </w:tc>
        <w:tc>
          <w:tcPr>
            <w:tcW w:type="dxa" w:w="7370"/>
            <w:shd w:fill="F2F7FB" w:val="clear"/>
          </w:tcPr>
          <w:p>
            <w:r>
              <w:rPr>
                <w:rFonts w:ascii="Calibri" w:hAnsi="Calibri"/>
                <w:sz w:val="22"/>
              </w:rPr>
              <w:t>Secondary school and university students in Nairobi neighbourhoods like Kibera, Mathare, Pipeline, and Githurai who want to sort waste, recycle, or join clean-ups but cannot find clear, student-friendly guidance on how to start.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03366"/>
        </w:rPr>
        <w:t>3. Draft Problem Statement (Stretch Goal)</w:t>
      </w:r>
    </w:p>
    <w:p>
      <w:r>
        <w:rPr>
          <w:rFonts w:ascii="Calibri" w:hAnsi="Calibri"/>
          <w:i/>
          <w:color w:val="646464"/>
          <w:sz w:val="20"/>
        </w:rPr>
        <w:t xml:space="preserve">Format: </w:t>
      </w:r>
      <w:r>
        <w:rPr>
          <w:rFonts w:ascii="Calibri" w:hAnsi="Calibri"/>
          <w:i/>
          <w:color w:val="646464"/>
          <w:sz w:val="20"/>
        </w:rPr>
        <w:t>"[Named group] cannot [specific action] because [specific barrier]."</w:t>
      </w:r>
    </w:p>
    <w:p>
      <w:pPr>
        <w:spacing w:before="240" w:after="240"/>
        <w:ind w:left="567" w:right="567"/>
        <w:pBdr>
          <w:top w:val="single" w:sz="4" w:space="8" w:color="003366"/>
          <w:left w:val="single" w:sz="4" w:space="8" w:color="003366"/>
          <w:bottom w:val="single" w:sz="4" w:space="8" w:color="003366"/>
          <w:right w:val="single" w:sz="4" w:space="8" w:color="003366"/>
        </w:pBdr>
        <w:shd w:fill="F2F7FB" w:val="clear"/>
      </w:pPr>
      <w:r>
        <w:rPr>
          <w:rFonts w:ascii="Calibri" w:hAnsi="Calibri"/>
          <w:b/>
          <w:sz w:val="22"/>
        </w:rPr>
        <w:t>Young people in Nairobi’s underserved neighbourhoods face waste mismanagement daily but cannot sort or dispose of their waste correctly because waste sorting guidance, recycling drop-off locations, and clean-up event information are scattered across dozens of adult-facing websites, NGO social media pages, and WhatsApp groups that no single student knows how to navigate.</w:t>
      </w:r>
    </w:p>
    <w:p/>
    <w:p>
      <w:pPr>
        <w:pStyle w:val="Heading1"/>
      </w:pPr>
      <w:r>
        <w:rPr>
          <w:rFonts w:ascii="Calibri" w:hAnsi="Calibri"/>
          <w:color w:val="003366"/>
        </w:rPr>
        <w:t>4. Supporting Evidence</w:t>
      </w:r>
    </w:p>
    <w:p>
      <w:r>
        <w:t>The following evidence supports each test answer. This section is provided for reference and to demonstrate that the chosen problem area is grounded in verifiable data.</w:t>
      </w:r>
    </w:p>
    <w:p>
      <w:pPr>
        <w:pStyle w:val="Heading2"/>
      </w:pPr>
      <w:r>
        <w:rPr>
          <w:rFonts w:ascii="Calibri" w:hAnsi="Calibri"/>
          <w:color w:val="003366"/>
        </w:rPr>
        <w:t>4.1 Frequency — Why “Daily”</w:t>
      </w:r>
    </w:p>
    <w:p>
      <w:pPr>
        <w:pStyle w:val="ListBullet"/>
      </w:pPr>
      <w:r>
        <w:t>Nairobi produces approximately 3,000 tonnes of waste per day; roughly 60% goes uncollected. (Source: Nairobi City County Government / JICA Solid Waste Management Study)</w:t>
      </w:r>
    </w:p>
    <w:p>
      <w:pPr>
        <w:pStyle w:val="ListBullet"/>
      </w:pPr>
      <w:r>
        <w:t>Kenya banned single-use plastic bags in 2017, but bottles, packaging, and other plastics remain largely unmanaged. (Source: NEMA Kenya, Environmental Management and Coordination Act)</w:t>
      </w:r>
    </w:p>
    <w:p>
      <w:pPr>
        <w:pStyle w:val="ListBullet"/>
      </w:pPr>
      <w:r>
        <w:t>Plastic waste is the primary cause of blocked drainage — a problem visible every time it rains. (Source: World Resources Institute, Nairobi Urban Flooding Analysis, 2026)</w:t>
      </w:r>
    </w:p>
    <w:p>
      <w:pPr>
        <w:pStyle w:val="Heading2"/>
      </w:pPr>
      <w:r>
        <w:rPr>
          <w:rFonts w:ascii="Calibri" w:hAnsi="Calibri"/>
          <w:color w:val="003366"/>
        </w:rPr>
        <w:t>4.2 Pain Level — Why “Severe”</w:t>
      </w:r>
    </w:p>
    <w:p>
      <w:pPr>
        <w:pStyle w:val="ListBullet"/>
      </w:pPr>
      <w:r>
        <w:t>Blocked drains from plastic waste directly contributed to the March 2026 flash floods (112 mm rainfall in 24 hours, 66+ deaths, 147,000+ people affected). (Source: Ushahidi Flood Report / Kenya Red Cross, March 2026)</w:t>
      </w:r>
    </w:p>
    <w:p>
      <w:pPr>
        <w:pStyle w:val="ListBullet"/>
      </w:pPr>
      <w:r>
        <w:t>Uncollected waste is burned openly, contributing to air pollution in a city that already exceeds WHO PM2.5 guidelines. (Source: Nairobi Air Quality Action Plan 2025–2029; Breathe Cities Initiative)</w:t>
      </w:r>
    </w:p>
    <w:p>
      <w:pPr>
        <w:pStyle w:val="ListBullet"/>
      </w:pPr>
      <w:r>
        <w:t>Residents who want to act correctly face a real information barrier: there is no single, student-friendly source telling them what goes where in a Nairobi context. (Source: Desktop research across Zero Waste Kenya, Clean Up Kenya, TakaTaka Solutions, Nairogreen, and EcoHubMap)</w:t>
      </w:r>
    </w:p>
    <w:p>
      <w:pPr>
        <w:pStyle w:val="Heading2"/>
      </w:pPr>
      <w:r>
        <w:rPr>
          <w:rFonts w:ascii="Calibri" w:hAnsi="Calibri"/>
          <w:color w:val="003366"/>
        </w:rPr>
        <w:t>4.3 Who Has It — Why This Specific Group</w:t>
      </w:r>
    </w:p>
    <w:p>
      <w:pPr>
        <w:pStyle w:val="ListBullet"/>
      </w:pPr>
      <w:r>
        <w:t>Informal settlements and high-density estates (Kibera, Mathare, Pipeline, Githurai) have the least formal waste collection infrastructure. (Source: Tisa Kenya Community Waste Reports; CLARE Programme)</w:t>
      </w:r>
    </w:p>
    <w:p>
      <w:pPr>
        <w:pStyle w:val="ListBullet"/>
      </w:pPr>
      <w:r>
        <w:t>Young people in these areas are the most likely to want to act but the least likely to find relevant resources — existing information is designed for policymakers, NGO staff, or international audiences. (Source: Kenya Youth Climate Hub; The Youth Café Youth Climate Action Strategy 2025–2030)</w:t>
      </w:r>
    </w:p>
    <w:p>
      <w:pPr>
        <w:pStyle w:val="ListBullet"/>
      </w:pPr>
      <w:r>
        <w:t>Organisations like Zero Waste Kenya, Clean Up Kenya, TakaTaka Solutions, and the Nairogreen initiative exist and run regular events, but a student in Githurai would have to search across 5+ different websites and social media accounts to discover any of them. (Source: Verified via zerowastekenya.org, cleanupkenya.org, oayouthkenya.org, ecohubmap.com)</w:t>
      </w:r>
    </w:p>
    <w:p/>
    <w:p>
      <w:pPr>
        <w:pStyle w:val="Heading1"/>
      </w:pPr>
      <w:r>
        <w:rPr>
          <w:rFonts w:ascii="Calibri" w:hAnsi="Calibri"/>
          <w:color w:val="003366"/>
        </w:rPr>
        <w:t>5. Sources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[1] </w:t>
      </w:r>
      <w:r>
        <w:rPr>
          <w:rFonts w:ascii="Calibri" w:hAnsi="Calibri"/>
          <w:sz w:val="20"/>
        </w:rPr>
        <w:t>Nairobi City County Government / JICA — Solid Waste Management Study (waste generation figures)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[2] </w:t>
      </w:r>
      <w:r>
        <w:rPr>
          <w:rFonts w:ascii="Calibri" w:hAnsi="Calibri"/>
          <w:sz w:val="20"/>
        </w:rPr>
        <w:t>NEMA Kenya — Environmental Management and Coordination Act; 2017 Plastic Bag Ban enforcement data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[3] </w:t>
      </w:r>
      <w:r>
        <w:rPr>
          <w:rFonts w:ascii="Calibri" w:hAnsi="Calibri"/>
          <w:sz w:val="20"/>
        </w:rPr>
        <w:t>World Resources Institute (WRI) — Nairobi Urban Flooding Analysis, 2026 (wri.org)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[4] </w:t>
      </w:r>
      <w:r>
        <w:rPr>
          <w:rFonts w:ascii="Calibri" w:hAnsi="Calibri"/>
          <w:sz w:val="20"/>
        </w:rPr>
        <w:t>Ushahidi / Kenya Red Cross — March 2026 Flash Flood Situation Report (ushahidi.com)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[5] </w:t>
      </w:r>
      <w:r>
        <w:rPr>
          <w:rFonts w:ascii="Calibri" w:hAnsi="Calibri"/>
          <w:sz w:val="20"/>
        </w:rPr>
        <w:t>Breathe Cities Initiative / Clean Air Fund — Nairobi Air Quality Action Plan 2025–2029 (breathecities.org)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[6] </w:t>
      </w:r>
      <w:r>
        <w:rPr>
          <w:rFonts w:ascii="Calibri" w:hAnsi="Calibri"/>
          <w:sz w:val="20"/>
        </w:rPr>
        <w:t>Nairobi City County — Air Quality Data Management System and 50-sensor monitoring network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[7] </w:t>
      </w:r>
      <w:r>
        <w:rPr>
          <w:rFonts w:ascii="Calibri" w:hAnsi="Calibri"/>
          <w:sz w:val="20"/>
        </w:rPr>
        <w:t>Zero Waste Kenya — Volunteer and clean-up event data (zerowastekenya.org)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[8] </w:t>
      </w:r>
      <w:r>
        <w:rPr>
          <w:rFonts w:ascii="Calibri" w:hAnsi="Calibri"/>
          <w:sz w:val="20"/>
        </w:rPr>
        <w:t>Clean Up Kenya — Community clean-up schedules (cleanupkenya.org)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[9] </w:t>
      </w:r>
      <w:r>
        <w:rPr>
          <w:rFonts w:ascii="Calibri" w:hAnsi="Calibri"/>
          <w:sz w:val="20"/>
        </w:rPr>
        <w:t>TakaTaka Solutions — Recycling stations and waste collection data (via UNFCCC case study)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[10] </w:t>
      </w:r>
      <w:r>
        <w:rPr>
          <w:rFonts w:ascii="Calibri" w:hAnsi="Calibri"/>
          <w:sz w:val="20"/>
        </w:rPr>
        <w:t>Organisation of African Youth Kenya — Nairogreen waste mapping initiative (oayouthkenya.org)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[11] </w:t>
      </w:r>
      <w:r>
        <w:rPr>
          <w:rFonts w:ascii="Calibri" w:hAnsi="Calibri"/>
          <w:sz w:val="20"/>
        </w:rPr>
        <w:t>EcoHubMap — Interactive map of environmental NGOs in Kenya (ecohubmap.com)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[12] </w:t>
      </w:r>
      <w:r>
        <w:rPr>
          <w:rFonts w:ascii="Calibri" w:hAnsi="Calibri"/>
          <w:sz w:val="20"/>
        </w:rPr>
        <w:t>Kenya Youth Climate Hub (KYCH) — Youth climate engagement platform (kenyayouthclimatehub.org)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[13] </w:t>
      </w:r>
      <w:r>
        <w:rPr>
          <w:rFonts w:ascii="Calibri" w:hAnsi="Calibri"/>
          <w:sz w:val="20"/>
        </w:rPr>
        <w:t>The Youth Café — Youth Climate Action Strategy 2025–2030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[14] </w:t>
      </w:r>
      <w:r>
        <w:rPr>
          <w:rFonts w:ascii="Calibri" w:hAnsi="Calibri"/>
          <w:sz w:val="20"/>
        </w:rPr>
        <w:t>Tisa Kenya / CLARE Programme — Community waste infrastructure reports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[15] </w:t>
      </w:r>
      <w:r>
        <w:rPr>
          <w:rFonts w:ascii="Calibri" w:hAnsi="Calibri"/>
          <w:sz w:val="20"/>
        </w:rPr>
        <w:t>IQAir — Real-time Nairobi air quality data (iqair.com/kenya/nairobi)</w:t>
      </w:r>
    </w:p>
    <w:p>
      <w:pPr>
        <w:spacing w:after="40"/>
      </w:pPr>
      <w:r>
        <w:rPr>
          <w:rFonts w:ascii="Calibri" w:hAnsi="Calibri"/>
          <w:b/>
          <w:sz w:val="20"/>
        </w:rPr>
        <w:t xml:space="preserve">[16] </w:t>
      </w:r>
      <w:r>
        <w:rPr>
          <w:rFonts w:ascii="Calibri" w:hAnsi="Calibri"/>
          <w:sz w:val="20"/>
        </w:rPr>
        <w:t>sensors.AFRICA — Community-led air quality monitoring network (sensors.africa)</w:t>
      </w:r>
    </w:p>
    <w:p/>
    <w:p/>
    <w:p>
      <w:pPr>
        <w:jc w:val="center"/>
      </w:pPr>
      <w:r>
        <w:rPr>
          <w:rFonts w:ascii="Calibri" w:hAnsi="Calibri"/>
          <w:i/>
          <w:color w:val="969696"/>
          <w:sz w:val="18"/>
        </w:rPr>
        <w:t>— End of Document —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