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ABC9" w14:textId="77777777" w:rsidR="008E2AB9" w:rsidRDefault="00187339">
      <w:pPr>
        <w:spacing w:after="200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Analyse: Einsatz von Vergussmassen</w:t>
      </w:r>
    </w:p>
    <w:p w14:paraId="24551C5B" w14:textId="77777777" w:rsidR="008E2AB9" w:rsidRDefault="00187339">
      <w:pPr>
        <w:spacing w:after="32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Auswertung der Webseiten: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Utimaco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| Sahin Electronic | Thales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968"/>
        <w:gridCol w:w="3108"/>
        <w:gridCol w:w="2586"/>
      </w:tblGrid>
      <w:tr w:rsidR="008E2AB9" w14:paraId="776EB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D9CD5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Unternehmen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6860D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Vergussmassen relevant?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15F23" w14:textId="77777777" w:rsidR="008E2AB9" w:rsidRDefault="0018733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Begruendung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BA752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Produktionsstandorte</w:t>
            </w:r>
          </w:p>
        </w:tc>
      </w:tr>
      <w:tr w:rsidR="008E2AB9" w14:paraId="67C77B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A7633" w14:textId="77777777" w:rsidR="008E2AB9" w:rsidRDefault="0018733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Utimaco</w:t>
            </w:r>
            <w:proofErr w:type="spellEnd"/>
          </w:p>
        </w:tc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5655B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Ja, sehr wahrscheinlich</w:t>
            </w:r>
          </w:p>
        </w:tc>
        <w:tc>
          <w:tcPr>
            <w:tcW w:w="356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4461" w14:textId="77777777" w:rsidR="008E2AB9" w:rsidRDefault="00187339">
            <w:r w:rsidRPr="000F2661">
              <w:rPr>
                <w:rFonts w:ascii="Arial" w:eastAsia="Arial" w:hAnsi="Arial" w:cs="Arial"/>
                <w:lang w:val="en-US"/>
              </w:rPr>
              <w:t xml:space="preserve">Produziert tamper-proof HSM-Hardware (FIPS 140-3 Level 4). </w:t>
            </w:r>
            <w:r>
              <w:rPr>
                <w:rFonts w:ascii="Arial" w:eastAsia="Arial" w:hAnsi="Arial" w:cs="Arial"/>
              </w:rPr>
              <w:t xml:space="preserve">Verguss der Krypto-Chips und internen Speicher ist zum Schutz vor physischem Auslesen technologisch notwendig und </w:t>
            </w:r>
            <w:proofErr w:type="spellStart"/>
            <w:r>
              <w:rPr>
                <w:rFonts w:ascii="Arial" w:eastAsia="Arial" w:hAnsi="Arial" w:cs="Arial"/>
              </w:rPr>
              <w:t>branchenueblich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1FB6E" w14:textId="77777777" w:rsidR="008E2AB9" w:rsidRDefault="00187339">
            <w:proofErr w:type="spellStart"/>
            <w:r>
              <w:rPr>
                <w:rFonts w:ascii="Arial" w:eastAsia="Arial" w:hAnsi="Arial" w:cs="Arial"/>
              </w:rPr>
              <w:t>Primaer</w:t>
            </w:r>
            <w:proofErr w:type="spellEnd"/>
            <w:r>
              <w:rPr>
                <w:rFonts w:ascii="Arial" w:eastAsia="Arial" w:hAnsi="Arial" w:cs="Arial"/>
              </w:rPr>
              <w:t xml:space="preserve"> Aachen (DE); weitere Standorte: </w:t>
            </w:r>
            <w:proofErr w:type="spellStart"/>
            <w:r>
              <w:rPr>
                <w:rFonts w:ascii="Arial" w:eastAsia="Arial" w:hAnsi="Arial" w:cs="Arial"/>
              </w:rPr>
              <w:t>Muenchen</w:t>
            </w:r>
            <w:proofErr w:type="spellEnd"/>
            <w:r>
              <w:rPr>
                <w:rFonts w:ascii="Arial" w:eastAsia="Arial" w:hAnsi="Arial" w:cs="Arial"/>
              </w:rPr>
              <w:t xml:space="preserve">, Wetzlar (DE), Campbell (USA), </w:t>
            </w:r>
            <w:proofErr w:type="spellStart"/>
            <w:r>
              <w:rPr>
                <w:rFonts w:ascii="Arial" w:eastAsia="Arial" w:hAnsi="Arial" w:cs="Arial"/>
              </w:rPr>
              <w:t>Atsugi</w:t>
            </w:r>
            <w:proofErr w:type="spellEnd"/>
            <w:r>
              <w:rPr>
                <w:rFonts w:ascii="Arial" w:eastAsia="Arial" w:hAnsi="Arial" w:cs="Arial"/>
              </w:rPr>
              <w:t xml:space="preserve"> (JP)</w:t>
            </w:r>
          </w:p>
        </w:tc>
      </w:tr>
      <w:tr w:rsidR="008E2AB9" w14:paraId="5A8A5F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FD96C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Sahin Electronic GmbH</w:t>
            </w:r>
          </w:p>
        </w:tc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4F048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43C0C"/>
              </w:rPr>
              <w:t>Nein</w:t>
            </w:r>
          </w:p>
        </w:tc>
        <w:tc>
          <w:tcPr>
            <w:tcW w:w="356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2D14C" w14:textId="77777777" w:rsidR="008E2AB9" w:rsidRDefault="00187339">
            <w:r>
              <w:rPr>
                <w:rFonts w:ascii="Arial" w:eastAsia="Arial" w:hAnsi="Arial" w:cs="Arial"/>
              </w:rPr>
              <w:t xml:space="preserve">Rein distributiver </w:t>
            </w:r>
            <w:proofErr w:type="spellStart"/>
            <w:r>
              <w:rPr>
                <w:rFonts w:ascii="Arial" w:eastAsia="Arial" w:hAnsi="Arial" w:cs="Arial"/>
              </w:rPr>
              <w:t>Bauteilhaendler</w:t>
            </w:r>
            <w:proofErr w:type="spellEnd"/>
            <w:r>
              <w:rPr>
                <w:rFonts w:ascii="Arial" w:eastAsia="Arial" w:hAnsi="Arial" w:cs="Arial"/>
              </w:rPr>
              <w:t>, keine eigene Fertigung oder Montage. Beschafft und verkauft lediglich elektronische Bauteile (inkl. obsolete Komponenten). Kein Verguss-Prozess vorhanden.</w:t>
            </w:r>
          </w:p>
        </w:tc>
        <w:tc>
          <w:tcPr>
            <w:tcW w:w="2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433F7" w14:textId="77777777" w:rsidR="008E2AB9" w:rsidRDefault="00187339">
            <w:r>
              <w:rPr>
                <w:rFonts w:ascii="Arial" w:eastAsia="Arial" w:hAnsi="Arial" w:cs="Arial"/>
              </w:rPr>
              <w:t xml:space="preserve">Kein Produktionsstandort. Nur Buero: </w:t>
            </w:r>
            <w:proofErr w:type="spellStart"/>
            <w:r>
              <w:rPr>
                <w:rFonts w:ascii="Arial" w:eastAsia="Arial" w:hAnsi="Arial" w:cs="Arial"/>
              </w:rPr>
              <w:t>Muenchen</w:t>
            </w:r>
            <w:proofErr w:type="spellEnd"/>
            <w:r>
              <w:rPr>
                <w:rFonts w:ascii="Arial" w:eastAsia="Arial" w:hAnsi="Arial" w:cs="Arial"/>
              </w:rPr>
              <w:t>, Landsberger Str. 234</w:t>
            </w:r>
          </w:p>
        </w:tc>
      </w:tr>
      <w:tr w:rsidR="008E2AB9" w14:paraId="5102F1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C5049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Thales Group</w:t>
            </w:r>
          </w:p>
        </w:tc>
        <w:tc>
          <w:tcPr>
            <w:tcW w:w="1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0B19A" w14:textId="77777777" w:rsidR="008E2AB9" w:rsidRDefault="001873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Ja, in mehreren Bereichen</w:t>
            </w:r>
          </w:p>
        </w:tc>
        <w:tc>
          <w:tcPr>
            <w:tcW w:w="356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A1373" w14:textId="77777777" w:rsidR="008E2AB9" w:rsidRDefault="00187339">
            <w:r>
              <w:rPr>
                <w:rFonts w:ascii="Arial" w:eastAsia="Arial" w:hAnsi="Arial" w:cs="Arial"/>
              </w:rPr>
              <w:t xml:space="preserve">Produziert </w:t>
            </w:r>
            <w:proofErr w:type="spellStart"/>
            <w:r>
              <w:rPr>
                <w:rFonts w:ascii="Arial" w:eastAsia="Arial" w:hAnsi="Arial" w:cs="Arial"/>
              </w:rPr>
              <w:t>Militarelektronik</w:t>
            </w:r>
            <w:proofErr w:type="spellEnd"/>
            <w:r>
              <w:rPr>
                <w:rFonts w:ascii="Arial" w:eastAsia="Arial" w:hAnsi="Arial" w:cs="Arial"/>
              </w:rPr>
              <w:t xml:space="preserve">, Avionik, HSMs und Raumfahrtkomponenten. Alle Bereiche nutzen </w:t>
            </w:r>
            <w:proofErr w:type="spellStart"/>
            <w:r>
              <w:rPr>
                <w:rFonts w:ascii="Arial" w:eastAsia="Arial" w:hAnsi="Arial" w:cs="Arial"/>
              </w:rPr>
              <w:t>standardmaessig</w:t>
            </w:r>
            <w:proofErr w:type="spellEnd"/>
            <w:r>
              <w:rPr>
                <w:rFonts w:ascii="Arial" w:eastAsia="Arial" w:hAnsi="Arial" w:cs="Arial"/>
              </w:rPr>
              <w:t xml:space="preserve"> Vergussmassen (Vibrations-/Feuchtigkeitsschutz, Manipulationsschutz, </w:t>
            </w:r>
            <w:proofErr w:type="spellStart"/>
            <w:r>
              <w:rPr>
                <w:rFonts w:ascii="Arial" w:eastAsia="Arial" w:hAnsi="Arial" w:cs="Arial"/>
              </w:rPr>
              <w:t>Vakuumbestaendigkeit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  <w:tc>
          <w:tcPr>
            <w:tcW w:w="2600" w:type="dxa"/>
            <w:tcBorders>
              <w:top w:val="single" w:sz="2" w:space="0" w:color="B8CCE4"/>
              <w:left w:val="single" w:sz="2" w:space="0" w:color="B8CCE4"/>
              <w:bottom w:val="single" w:sz="2" w:space="0" w:color="B8CCE4"/>
              <w:right w:val="single" w:sz="2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8E696" w14:textId="77777777" w:rsidR="008E2AB9" w:rsidRDefault="00187339">
            <w:r>
              <w:rPr>
                <w:rFonts w:ascii="Arial" w:eastAsia="Arial" w:hAnsi="Arial" w:cs="Arial"/>
              </w:rPr>
              <w:t>65 Standorte weltweit. Hauptproduktion: Frankreich (</w:t>
            </w:r>
            <w:proofErr w:type="spellStart"/>
            <w:r>
              <w:rPr>
                <w:rFonts w:ascii="Arial" w:eastAsia="Arial" w:hAnsi="Arial" w:cs="Arial"/>
              </w:rPr>
              <w:t>Velizy</w:t>
            </w:r>
            <w:proofErr w:type="spellEnd"/>
            <w:r>
              <w:rPr>
                <w:rFonts w:ascii="Arial" w:eastAsia="Arial" w:hAnsi="Arial" w:cs="Arial"/>
              </w:rPr>
              <w:t>, Cholet, Bordeaux), DE (Ditzingen, Koblenz), UK (Belfast, Crawley), Niederlande. Direktanfrage bei Einkauf empfohlen.</w:t>
            </w:r>
          </w:p>
        </w:tc>
      </w:tr>
    </w:tbl>
    <w:p w14:paraId="78E80613" w14:textId="77777777" w:rsidR="008E2AB9" w:rsidRDefault="00187339">
      <w:pPr>
        <w:spacing w:before="280"/>
      </w:pPr>
      <w:r>
        <w:rPr>
          <w:rFonts w:ascii="Arial" w:eastAsia="Arial" w:hAnsi="Arial" w:cs="Arial"/>
          <w:i/>
          <w:iCs/>
          <w:color w:val="404040"/>
        </w:rPr>
        <w:t xml:space="preserve">Empfehlung: </w:t>
      </w:r>
      <w:proofErr w:type="spellStart"/>
      <w:r>
        <w:rPr>
          <w:rFonts w:ascii="Arial" w:eastAsia="Arial" w:hAnsi="Arial" w:cs="Arial"/>
          <w:i/>
          <w:iCs/>
          <w:color w:val="404040"/>
        </w:rPr>
        <w:t>Utimaco</w:t>
      </w:r>
      <w:proofErr w:type="spellEnd"/>
      <w:r>
        <w:rPr>
          <w:rFonts w:ascii="Arial" w:eastAsia="Arial" w:hAnsi="Arial" w:cs="Arial"/>
          <w:i/>
          <w:iCs/>
          <w:color w:val="404040"/>
        </w:rPr>
        <w:t xml:space="preserve"> (Aachen) ist direkt ansprechbar. Bei Thales sollte der Einkauf/Supply Chain kontaktiert werden, um die konkreten Werke </w:t>
      </w:r>
      <w:proofErr w:type="spellStart"/>
      <w:r>
        <w:rPr>
          <w:rFonts w:ascii="Arial" w:eastAsia="Arial" w:hAnsi="Arial" w:cs="Arial"/>
          <w:i/>
          <w:iCs/>
          <w:color w:val="404040"/>
        </w:rPr>
        <w:t>fuer</w:t>
      </w:r>
      <w:proofErr w:type="spellEnd"/>
      <w:r>
        <w:rPr>
          <w:rFonts w:ascii="Arial" w:eastAsia="Arial" w:hAnsi="Arial" w:cs="Arial"/>
          <w:i/>
          <w:iCs/>
          <w:color w:val="404040"/>
        </w:rPr>
        <w:t xml:space="preserve"> vergossene Baugruppen zu identifizieren.</w:t>
      </w:r>
    </w:p>
    <w:sectPr w:rsidR="008E2AB9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C6A81"/>
    <w:multiLevelType w:val="hybridMultilevel"/>
    <w:tmpl w:val="536014D4"/>
    <w:lvl w:ilvl="0" w:tplc="8A5215CE">
      <w:start w:val="1"/>
      <w:numFmt w:val="bullet"/>
      <w:lvlText w:val="●"/>
      <w:lvlJc w:val="left"/>
      <w:pPr>
        <w:ind w:left="720" w:hanging="360"/>
      </w:pPr>
    </w:lvl>
    <w:lvl w:ilvl="1" w:tplc="CED2C47C">
      <w:start w:val="1"/>
      <w:numFmt w:val="bullet"/>
      <w:lvlText w:val="○"/>
      <w:lvlJc w:val="left"/>
      <w:pPr>
        <w:ind w:left="1440" w:hanging="360"/>
      </w:pPr>
    </w:lvl>
    <w:lvl w:ilvl="2" w:tplc="68B20E56">
      <w:start w:val="1"/>
      <w:numFmt w:val="bullet"/>
      <w:lvlText w:val="■"/>
      <w:lvlJc w:val="left"/>
      <w:pPr>
        <w:ind w:left="2160" w:hanging="360"/>
      </w:pPr>
    </w:lvl>
    <w:lvl w:ilvl="3" w:tplc="500A0E00">
      <w:start w:val="1"/>
      <w:numFmt w:val="bullet"/>
      <w:lvlText w:val="●"/>
      <w:lvlJc w:val="left"/>
      <w:pPr>
        <w:ind w:left="2880" w:hanging="360"/>
      </w:pPr>
    </w:lvl>
    <w:lvl w:ilvl="4" w:tplc="818E8714">
      <w:start w:val="1"/>
      <w:numFmt w:val="bullet"/>
      <w:lvlText w:val="○"/>
      <w:lvlJc w:val="left"/>
      <w:pPr>
        <w:ind w:left="3600" w:hanging="360"/>
      </w:pPr>
    </w:lvl>
    <w:lvl w:ilvl="5" w:tplc="9514A14C">
      <w:start w:val="1"/>
      <w:numFmt w:val="bullet"/>
      <w:lvlText w:val="■"/>
      <w:lvlJc w:val="left"/>
      <w:pPr>
        <w:ind w:left="4320" w:hanging="360"/>
      </w:pPr>
    </w:lvl>
    <w:lvl w:ilvl="6" w:tplc="86B68610">
      <w:start w:val="1"/>
      <w:numFmt w:val="bullet"/>
      <w:lvlText w:val="●"/>
      <w:lvlJc w:val="left"/>
      <w:pPr>
        <w:ind w:left="5040" w:hanging="360"/>
      </w:pPr>
    </w:lvl>
    <w:lvl w:ilvl="7" w:tplc="9118CF1A">
      <w:start w:val="1"/>
      <w:numFmt w:val="bullet"/>
      <w:lvlText w:val="●"/>
      <w:lvlJc w:val="left"/>
      <w:pPr>
        <w:ind w:left="5760" w:hanging="360"/>
      </w:pPr>
    </w:lvl>
    <w:lvl w:ilvl="8" w:tplc="AA4CAD50">
      <w:start w:val="1"/>
      <w:numFmt w:val="bullet"/>
      <w:lvlText w:val="●"/>
      <w:lvlJc w:val="left"/>
      <w:pPr>
        <w:ind w:left="6480" w:hanging="360"/>
      </w:pPr>
    </w:lvl>
  </w:abstractNum>
  <w:num w:numId="1" w16cid:durableId="190656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AB9"/>
    <w:rsid w:val="000F2661"/>
    <w:rsid w:val="00187339"/>
    <w:rsid w:val="008E2AB9"/>
    <w:rsid w:val="00B0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F661"/>
  <w15:docId w15:val="{98085AFD-1B55-4604-9B2B-54A0CCD0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Gensch</cp:lastModifiedBy>
  <cp:revision>2</cp:revision>
  <dcterms:created xsi:type="dcterms:W3CDTF">2026-06-18T09:46:00Z</dcterms:created>
  <dcterms:modified xsi:type="dcterms:W3CDTF">2026-06-18T09:46:00Z</dcterms:modified>
</cp:coreProperties>
</file>