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onsolas" w:cs="Consolas" w:eastAsia="Consolas" w:hAnsi="Consolas"/>
          <w:b/>
          <w:bCs/>
          <w:color w:val="B5720A"/>
          <w:sz w:val="18"/>
          <w:szCs w:val="18"/>
        </w:rPr>
        <w:t xml:space="preserve">BRETAGNE INP — ENIB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CAHIER DES CHARGES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B6B6B"/>
          <w:sz w:val="26"/>
          <w:szCs w:val="26"/>
        </w:rPr>
        <w:t xml:space="preserve">Asservissement de température d'une résistance chauffante via une thermistance</w:t>
      </w:r>
    </w:p>
    <w:tbl>
      <w:tblPr>
        <w:tblW w:type="dxa" w:w="951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600"/>
        <w:gridCol w:w="6910"/>
      </w:tblGrid>
      <w:tr>
        <w:trPr>
          <w:tblHeader/>
        </w:trPr>
        <w:tc>
          <w:tcPr>
            <w:tcW w:type="dxa" w:w="260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91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69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S7 — ACE (Actionneurs, Capteurs et Énergie) — 2026–2027</w:t>
            </w:r>
          </w:p>
        </w:tc>
      </w:tr>
      <w:tr>
        <w:tc>
          <w:tcPr>
            <w:tcW w:type="dxa" w:w="26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Groupe</w:t>
            </w:r>
          </w:p>
        </w:tc>
        <w:tc>
          <w:tcPr>
            <w:tcW w:type="dxa" w:w="69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7006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Encadrant</w:t>
            </w:r>
          </w:p>
        </w:tc>
        <w:tc>
          <w:tcPr>
            <w:tcW w:type="dxa" w:w="69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Jean-Matthieu Bourgeot</w:t>
            </w:r>
          </w:p>
        </w:tc>
      </w:tr>
      <w:tr>
        <w:tc>
          <w:tcPr>
            <w:tcW w:type="dxa" w:w="26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9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v1.0 — 1er septembre 2026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Lieu de soutenance</w:t>
            </w:r>
          </w:p>
        </w:tc>
        <w:tc>
          <w:tcPr>
            <w:tcW w:type="dxa" w:w="69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Salle B002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B5720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5720A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Contexte et présentation du projet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Ce document formalise le périmètre, les objectifs et les contraintes du projet mené dans le cadre du module ACE (Actionneurs, Capteurs et Énergie) du semestre S7 à l'ENIB. Il sert de référence commune à l'équipe projet et à l'encadrant tout au long du semestre, et sera mis à jour si le périmètre évolue.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 projet consiste à asservir numériquement la température d'une résistance chauffante instrumentée d'une thermistance, puis à confronter les résultats expérimentaux au modèle théorique issu de l'équation de la chaleur.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1.1 Objectif général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Concevoir, réaliser et valider une chaîne de mesure et de commande numérique permettant de réguler la température d'une résistance chauffante, et d'exploiter les données mesurées pour les comparer à un modèle thermique théorique.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1.2 Objectifs pédagogiques associés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Prise en main de la programmation d'un microcontrôleur STM32 (tâches temporelles, acquisition analogique, liaison série).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Conception d'une chaîne d'instrumentation et de conditionnement du signal.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Conception et réalisation d'une carte électronique (CAO, routage, fabrication, tests).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Modélisation, simulation et identification expérimentale d'un système thermique.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Travail en mode projet : planification, répartition des tâches, suivi, restitution.</w:t>
      </w:r>
    </w:p>
    <w:p>
      <w:pPr>
        <w:pStyle w:val="Heading1"/>
        <w:pBdr>
          <w:bottom w:val="single" w:color="B5720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5720A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Description du système à réaliser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2.1 Système physique fourni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 système à instrumenter et à commander est une résistance chauffante DBK HP03-1/04-24 montée sur un profilé aluminium, avec une thermistance EPCOS B57045K473K collée en surface pour la mesure de température (cf. figure 1 du sujet fourni par l'encadrant).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2.2 Fonctions attendues du système numérique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Mesurer en continu la température de la résistance via la thermistance.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Calculer une consigne de puissance de chauffe et l'appliquer à la résistance (commande en boucle fermée).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Visualiser et enregistrer les données de mesure (interface de supervision).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Mesurer les grandeurs nécessaires à la validation de l'équation de la chaleur (a minima température et puissance de chauffe).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 bonus : piloter un ventilateur 24V pour étudier l'effet de la convection forcée sur la dynamique thermique.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2.3 Volet analyse et validation théorique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Établir l'expression de l'équation de la chaleur du système (prédiction de la température en fonction de la puissance de chauffe).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Simuler cette équation dynamique (Scilab, Matlab ou Python, au choix de l'équipe).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Identifier expérimentalement la valeur numérique des paramètres thermiques du système.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Superposer et comparer les résultats théoriques et expérimentaux.</w:t>
      </w:r>
    </w:p>
    <w:p>
      <w:pPr>
        <w:pStyle w:val="Heading1"/>
        <w:pBdr>
          <w:bottom w:val="single" w:color="B5720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5720A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Spécifications techniques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3.1 Calculateur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Carte Nucleo STM32 F411RE, programmée en langage C, liaison USB (câble mini type B fourni).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3.2 Matériel spécifique au sujet</w:t>
      </w:r>
    </w:p>
    <w:tbl>
      <w:tblPr>
        <w:tblW w:type="dxa" w:w="951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4500"/>
        <w:gridCol w:w="5010"/>
      </w:tblGrid>
      <w:tr>
        <w:trPr>
          <w:tblHeader/>
        </w:trPr>
        <w:tc>
          <w:tcPr>
            <w:tcW w:type="dxa" w:w="450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501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Référence</w:t>
            </w:r>
          </w:p>
        </w:tc>
      </w:tr>
      <w:tr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Résistance chauffante</w:t>
            </w:r>
          </w:p>
        </w:tc>
        <w:tc>
          <w:tcPr>
            <w:tcW w:type="dxa" w:w="50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DBK HP03-1/04-24</w:t>
            </w:r>
          </w:p>
        </w:tc>
      </w:tr>
      <w:tr>
        <w:tc>
          <w:tcPr>
            <w:tcW w:type="dxa" w:w="45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Thermistance</w:t>
            </w:r>
          </w:p>
        </w:tc>
        <w:tc>
          <w:tcPr>
            <w:tcW w:type="dxa" w:w="50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EPCOS B57045K473K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3.3 Matériel disponible pour la chaîne de mesure et de commande</w:t>
      </w:r>
    </w:p>
    <w:tbl>
      <w:tblPr>
        <w:tblW w:type="dxa" w:w="951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3000"/>
        <w:gridCol w:w="6510"/>
      </w:tblGrid>
      <w:tr>
        <w:trPr>
          <w:tblHeader/>
        </w:trPr>
        <w:tc>
          <w:tcPr>
            <w:tcW w:type="dxa" w:w="300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651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Composants disponibles en salle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Commutation de puissance</w:t>
            </w:r>
          </w:p>
        </w:tc>
        <w:tc>
          <w:tcPr>
            <w:tcW w:type="dxa" w:w="6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MOSFET canal N IRLZ34NPBF, canal P IRF9520PBF</w:t>
            </w:r>
          </w:p>
        </w:tc>
      </w:tr>
      <w:tr>
        <w:tc>
          <w:tcPr>
            <w:tcW w:type="dxa" w:w="30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Mesure de courant</w:t>
            </w:r>
          </w:p>
        </w:tc>
        <w:tc>
          <w:tcPr>
            <w:tcW w:type="dxa" w:w="65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Capteur ACS712, ou résistance de shunt 0,05 Ω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Amplification opérationnelle</w:t>
            </w:r>
          </w:p>
        </w:tc>
        <w:tc>
          <w:tcPr>
            <w:tcW w:type="dxa" w:w="6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TL082 (symétrique), MCP6002-I/P (unipolaire)</w:t>
            </w:r>
          </w:p>
        </w:tc>
      </w:tr>
      <w:tr>
        <w:tc>
          <w:tcPr>
            <w:tcW w:type="dxa" w:w="30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Amplification d'instrumentation</w:t>
            </w:r>
          </w:p>
        </w:tc>
        <w:tc>
          <w:tcPr>
            <w:tcW w:type="dxa" w:w="65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AD620 (symétrique), AD623 (unipolaire)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Capteurs de température additionnels</w:t>
            </w:r>
          </w:p>
        </w:tc>
        <w:tc>
          <w:tcPr>
            <w:tcW w:type="dxa" w:w="6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Thermistance EPCOS B57045K473K, MCP9700</w:t>
            </w:r>
          </w:p>
        </w:tc>
      </w:tr>
      <w:tr>
        <w:tc>
          <w:tcPr>
            <w:tcW w:type="dxa" w:w="30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Composants passifs</w:t>
            </w:r>
          </w:p>
        </w:tc>
        <w:tc>
          <w:tcPr>
            <w:tcW w:type="dxa" w:w="65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Résistances, trimmers, condensateurs, diodes 1N4148 (casiers salle / magasin ENIB)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Refroidissement forcé</w:t>
            </w:r>
          </w:p>
        </w:tc>
        <w:tc>
          <w:tcPr>
            <w:tcW w:type="dxa" w:w="6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Ventilateur 24 V (bonus convection forcée)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3.4 Contraintes de réalisation électronique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Prototypage préalable sur plaque à trous / protoboard avant routage définitif.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Carte finale routée sous KiCad, avec connecteurs adaptés à une utilisation facile.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Taille maximale de la carte : 200 × 300 mm — la surface doit être réduite au maximum pour limiter les coûts de fabrication.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Largeur de piste minimale : 0,6 mm — perçage des vias minimal : 0,6 mm.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Les pistes issues d'un connecteur doivent être routées en face Bottom (contrainte de soudabilité).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Vérification obligatoire via les outils ERC / DRC de KiCad avant envoi en fabrication.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carte doit porter les noms de l'équipe et le numéro de groupe (7006).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3.5 Contraintes logicielles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Exécution d'une tâche périodique (ex. 1 s puis 10 ms) démontrée à l'oscilloscope.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Acquisition analogique : valeur brute stockée en entier, conversion en tension (float).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Transmission de données vers le PC par liaison série UART (visualisation via Putty ou équivalent).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Ces trois briques logicielles de base doivent être validées en démonstration auprès de l'encadrant.</w:t>
      </w:r>
    </w:p>
    <w:p>
      <w:pPr>
        <w:pStyle w:val="Heading1"/>
        <w:pBdr>
          <w:bottom w:val="single" w:color="B5720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5720A"/>
          <w:sz w:val="26"/>
          <w:szCs w:val="26"/>
        </w:rPr>
        <w:t xml:space="preserve">4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Livrables attendus</w:t>
      </w:r>
    </w:p>
    <w:tbl>
      <w:tblPr>
        <w:tblW w:type="dxa" w:w="951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6300"/>
        <w:gridCol w:w="3210"/>
      </w:tblGrid>
      <w:tr>
        <w:trPr>
          <w:tblHeader/>
        </w:trPr>
        <w:tc>
          <w:tcPr>
            <w:tcW w:type="dxa" w:w="630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321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Échéance</w:t>
            </w:r>
          </w:p>
        </w:tc>
      </w:tr>
      <w:tr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Schéma fonctionnel, découpage en tâches et planning prévisionnel</w:t>
            </w:r>
          </w:p>
        </w:tc>
        <w:tc>
          <w:tcPr>
            <w:tcW w:type="dxa" w:w="32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 septembre 2026, 23h59</w:t>
            </w:r>
          </w:p>
        </w:tc>
      </w:tr>
      <w:tr>
        <w:tc>
          <w:tcPr>
            <w:tcW w:type="dxa" w:w="63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Validation des 3 tâches STM32 de base (bonus +0,5 pt si respecté)</w:t>
            </w:r>
          </w:p>
        </w:tc>
        <w:tc>
          <w:tcPr>
            <w:tcW w:type="dxa" w:w="32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29 septembre 2026, 17h25</w:t>
            </w:r>
          </w:p>
        </w:tc>
      </w:tr>
      <w:tr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PDF de la CAO électronique (schématique + board routée)</w:t>
            </w:r>
          </w:p>
        </w:tc>
        <w:tc>
          <w:tcPr>
            <w:tcW w:type="dxa" w:w="32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29 septembre 2026, 23h59</w:t>
            </w:r>
          </w:p>
        </w:tc>
      </w:tr>
      <w:tr>
        <w:tc>
          <w:tcPr>
            <w:tcW w:type="dxa" w:w="63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Démonstration et évaluation de la carte électronique</w:t>
            </w:r>
          </w:p>
        </w:tc>
        <w:tc>
          <w:tcPr>
            <w:tcW w:type="dxa" w:w="32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 décembre 2026</w:t>
            </w:r>
          </w:p>
        </w:tc>
      </w:tr>
      <w:tr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Document de synthèse (article, poster, vidéo ou page web)</w:t>
            </w:r>
          </w:p>
        </w:tc>
        <w:tc>
          <w:tcPr>
            <w:tcW w:type="dxa" w:w="32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14 décembre 2026, 23h59</w:t>
            </w:r>
          </w:p>
        </w:tc>
      </w:tr>
      <w:tr>
        <w:tc>
          <w:tcPr>
            <w:tcW w:type="dxa" w:w="63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Transparents et sources du projet</w:t>
            </w:r>
          </w:p>
        </w:tc>
        <w:tc>
          <w:tcPr>
            <w:tcW w:type="dxa" w:w="32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décembre 2026, 23h59</w:t>
            </w:r>
          </w:p>
        </w:tc>
      </w:tr>
      <w:tr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Soutenance orale (10 min de présentation + 5 min de questions)</w:t>
            </w:r>
          </w:p>
        </w:tc>
        <w:tc>
          <w:tcPr>
            <w:tcW w:type="dxa" w:w="32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décembre 2026 — salle B002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 document de synthèse est à choisir parmi : un article scientifique (2 pages A4 double colonne maximum), un poster (A3 maximum, texte lisible à cette taille), une courte vidéo (3 minutes maximum), ou une page web consultable localement sans installation de package particulier.</w:t>
      </w:r>
    </w:p>
    <w:p>
      <w:pPr>
        <w:pStyle w:val="Heading1"/>
        <w:pBdr>
          <w:bottom w:val="single" w:color="B5720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5720A"/>
          <w:sz w:val="26"/>
          <w:szCs w:val="26"/>
        </w:rPr>
        <w:t xml:space="preserve">5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Organisation de l'équipe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 suivi de projet est assuré via le planning Gantt partagé de l'équipe (tâches, jalons, responsables, avancement), accessible et mis à jour tout au long du semestre. La répartition ci-dessous est une proposition de départ, à ajuster en équipe dès la première séance.</w:t>
      </w:r>
    </w:p>
    <w:tbl>
      <w:tblPr>
        <w:tblW w:type="dxa" w:w="951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6000"/>
        <w:gridCol w:w="3510"/>
      </w:tblGrid>
      <w:tr>
        <w:trPr>
          <w:tblHeader/>
        </w:trPr>
        <w:tc>
          <w:tcPr>
            <w:tcW w:type="dxa" w:w="600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Volet</w:t>
            </w:r>
          </w:p>
        </w:tc>
        <w:tc>
          <w:tcPr>
            <w:tcW w:type="dxa" w:w="3510"/>
            <w:shd w:fill="B5720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 proposé</w:t>
            </w:r>
          </w:p>
        </w:tc>
      </w:tr>
      <w:tr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Firmware STM32 (tâches de base, acquisition, PID)</w:t>
            </w:r>
          </w:p>
        </w:tc>
        <w:tc>
          <w:tcPr>
            <w:tcW w:type="dxa" w:w="3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À affecter</w:t>
            </w:r>
          </w:p>
        </w:tc>
      </w:tr>
      <w:tr>
        <w:tc>
          <w:tcPr>
            <w:tcW w:type="dxa" w:w="60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Conception électronique et CAO (schématique, routage)</w:t>
            </w:r>
          </w:p>
        </w:tc>
        <w:tc>
          <w:tcPr>
            <w:tcW w:type="dxa" w:w="35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À affecter</w:t>
            </w:r>
          </w:p>
        </w:tc>
      </w:tr>
      <w:tr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Modèle thermique, simulation et identification expérimentale</w:t>
            </w:r>
          </w:p>
        </w:tc>
        <w:tc>
          <w:tcPr>
            <w:tcW w:type="dxa" w:w="3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À affecter</w:t>
            </w:r>
          </w:p>
        </w:tc>
      </w:tr>
      <w:tr>
        <w:tc>
          <w:tcPr>
            <w:tcW w:type="dxa" w:w="600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Prototypage, fabrication et intégration de la carte</w:t>
            </w:r>
          </w:p>
        </w:tc>
        <w:tc>
          <w:tcPr>
            <w:tcW w:type="dxa" w:w="3510"/>
            <w:shd w:fill="F4EFE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À affecter</w:t>
            </w:r>
          </w:p>
        </w:tc>
      </w:tr>
      <w:tr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Rédaction du document de synthèse et préparation de la soutenance</w:t>
            </w:r>
          </w:p>
        </w:tc>
        <w:tc>
          <w:tcPr>
            <w:tcW w:type="dxa" w:w="3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Équipe complète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720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5720A"/>
          <w:sz w:val="26"/>
          <w:szCs w:val="26"/>
        </w:rPr>
        <w:t xml:space="preserve">6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Critères d'évaluation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Travail effectué au cours du semestre (suivi de projet, régularité, autonomie).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Réalisation et fonctionnalités de la carte électronique, évaluées en séance dédiée.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Qualité et pertinence du document de synthèse.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Soutenance orale : clarté de la présentation, qualité des réponses aux questions.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Bonus de +0,5 point si les 3 tâches STM32 de base sont validées avant la date limite indiquée.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partie matérielle (hardware) de la carte doit être terminée au moins une semaine avant la fin du semestre ; au-delà de cette échéance, seules les améliorations logicielles et l'analyse critique des résultats sont prises en compte dans l'évaluation finale.</w:t>
      </w:r>
    </w:p>
    <w:p>
      <w:pPr>
        <w:pStyle w:val="Heading1"/>
        <w:pBdr>
          <w:bottom w:val="single" w:color="B5720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B5720A"/>
          <w:sz w:val="26"/>
          <w:szCs w:val="26"/>
        </w:rPr>
        <w:t xml:space="preserve">7  </w:t>
      </w: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Ressources et références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Datasheets des composants : répertoire partagé de l'encadrant (résistance chauffante, thermistance, MOSFET, AOP, amplificateurs d'instrumentation, capteurs de courant).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Schémas des cartes de démonstration fournies (driver moteur LMD18200, cartes de protection encodeur).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Casiers de composants DURATOOL n°1 et n°2 en salle projet, ainsi que le magasin de l'ENIB pour tout composant manquant.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Check-list de conformité à valider avant toute demande de fabrication de carte auprès du service technique (rodolphe.julien@enib.fr, en copie l'encadrant).</w:t>
      </w:r>
    </w:p>
    <w:p>
      <w:pPr>
        <w:pBdr>
          <w:bottom w:val="single" w:color="D9D2C4" w:sz="4" w:space="1"/>
        </w:pBdr>
        <w:spacing w:after="200" w:before="6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Document vivant — </w:t>
      </w: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à mettre à jour par l'équipe en cas d'évolution du périmètre, du planning ou de la répartition des tâches.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B6B6B"/>
        <w:sz w:val="16"/>
        <w:szCs w:val="16"/>
      </w:rPr>
      <w:t xml:space="preserve">Page </w:t>
    </w:r>
    <w:r>
      <w:rPr>
        <w:rFonts w:ascii="Consolas" w:cs="Consolas" w:eastAsia="Consolas" w:hAnsi="Consolas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6B6B6B"/>
        <w:sz w:val="16"/>
        <w:szCs w:val="16"/>
      </w:rPr>
      <w:t xml:space="preserve"> / </w:t>
    </w:r>
    <w:r>
      <w:rPr>
        <w:rFonts w:ascii="Consolas" w:cs="Consolas" w:eastAsia="Consolas" w:hAnsi="Consolas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4" w:sz="4" w:space="4"/>
      </w:pBdr>
      <w:tabs>
        <w:tab w:val="right" w:pos="9500"/>
      </w:tabs>
    </w:pPr>
    <w:r>
      <w:rPr>
        <w:rFonts w:ascii="Consolas" w:cs="Consolas" w:eastAsia="Consolas" w:hAnsi="Consolas"/>
        <w:color w:val="6B6B6B"/>
        <w:sz w:val="16"/>
        <w:szCs w:val="16"/>
      </w:rPr>
      <w:t xml:space="preserve">ENIB — Module ACE — Groupe 7006</w:t>
    </w:r>
    <w:r>
      <w:rPr>
        <w:rFonts w:ascii="Consolas" w:cs="Consolas" w:eastAsia="Consolas" w:hAnsi="Consolas"/>
        <w:color w:val="6B6B6B"/>
        <w:sz w:val="16"/>
        <w:szCs w:val="16"/>
      </w:rPr>
      <w:t xml:space="preserve">	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  <w:lvl w:ilvl="1" w15:tentative="1">
      <w:start w:val="1"/>
      <w:numFmt w:val="bullet"/>
      <w:lvlText w:val="·"/>
      <w:lvlJc w:val="left"/>
      <w:pPr>
        <w:ind w:left="6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2026-09-01T09:55:18.054Z</dcterms:created>
  <dcterms:modified xsi:type="dcterms:W3CDTF">2026-09-01T09:55:18.066Z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