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distribution</w:t>
      </w:r>
      <w:r>
        <w:t xml:space="preserve"> </w:t>
      </w:r>
      <w:r>
        <w:t xml:space="preserve">in</w:t>
      </w:r>
      <w:r>
        <w:t xml:space="preserve"> </w:t>
      </w:r>
      <w:r>
        <w:t xml:space="preserve">response</w:t>
      </w:r>
      <w:r>
        <w:t xml:space="preserve"> </w:t>
      </w:r>
      <w:r>
        <w:t xml:space="preserve">to</w:t>
      </w:r>
      <w:r>
        <w:t xml:space="preserve"> </w:t>
      </w:r>
      <w:r>
        <w:t xml:space="preserve">climate</w:t>
      </w:r>
      <w:r>
        <w:t xml:space="preserve"> </w:t>
      </w:r>
      <w:r>
        <w:t xml:space="preserve">change</w:t>
      </w:r>
    </w:p>
    <w:p>
      <w:pPr>
        <w:pStyle w:val="Author"/>
      </w:pPr>
      <w:r>
        <w:t xml:space="preserve">Jeremiah</w:t>
      </w:r>
      <w:r>
        <w:t xml:space="preserve"> </w:t>
      </w:r>
      <w:r>
        <w:t xml:space="preserve">Groom</w:t>
      </w:r>
      <w:r>
        <w:t xml:space="preserve"> </w:t>
      </w:r>
      <w:r>
        <w:t xml:space="preserve">and</w:t>
      </w:r>
      <w:r>
        <w:t xml:space="preserve"> </w:t>
      </w:r>
      <w:r>
        <w:t xml:space="preserve">Vicente</w:t>
      </w:r>
      <w:r>
        <w:t xml:space="preserve"> </w:t>
      </w:r>
      <w:r>
        <w:t xml:space="preserve">Monleon</w:t>
      </w:r>
    </w:p>
    <w:p>
      <w:pPr>
        <w:pStyle w:val="Date"/>
      </w:pPr>
      <w:r>
        <w:t xml:space="preserve">12</w:t>
      </w:r>
      <w:r>
        <w:t xml:space="preserve"> </w:t>
      </w:r>
      <w:r>
        <w:t xml:space="preserve">August,</w:t>
      </w:r>
      <w:r>
        <w:t xml:space="preserve"> </w:t>
      </w:r>
      <w:r>
        <w:t xml:space="preserve">2022</w:t>
      </w:r>
    </w:p>
    <w:bookmarkStart w:id="20" w:name="abstract"/>
    <w:p>
      <w:pPr>
        <w:pStyle w:val="Heading2"/>
      </w:pPr>
      <w:r>
        <w:t xml:space="preserve">Abstract</w:t>
      </w:r>
    </w:p>
    <w:p>
      <w:pPr>
        <w:pStyle w:val="FirstParagraph"/>
      </w:pPr>
      <w:r>
        <w:t xml:space="preserve">Climate change is associated with species range shifts globally. In North America and elsewhere tree species ranges are expected to shift at rates of meters to kilometers annually. However, empirically detecting range shifts may be difficult due to the lack of quality long-term regional or national data. Evidence of tree species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how plot temperature and precipitation changed in the ten years between visits. We found for 49 tree species that occupancy patterns did not shift in the 10-year period but that plot densities did, with densities increasing in initially cooler and drier plots (and/or decreasing in initially warmer and wetter plots). Plot temperatures appeared to increase uniformly, while annual precipitation values did not necessarily increase or change uniformly. These results indicate that west coast U.S. tree species’ ranges may be unable to change as quickly as their ecological niches shift, although density shifts within ranges may already be underway, and that different regions of ranges may experience different ecological pressures.</w:t>
      </w:r>
    </w:p>
    <w:bookmarkEnd w:id="20"/>
    <w:bookmarkStart w:id="22" w:name="introduction"/>
    <w:p>
      <w:pPr>
        <w:pStyle w:val="Heading2"/>
      </w:pPr>
      <w:r>
        <w:t xml:space="preserve">Introduction</w:t>
      </w:r>
    </w:p>
    <w:p>
      <w:pPr>
        <w:pStyle w:val="FirstParagraph"/>
      </w:pPr>
      <w:r>
        <w:t xml:space="preserve">The rate of vegetation change between 2000 BCE and now is faster than during the post-glaciation period 18000 years ago due to human impacts on plant species (Mottl et al. 2021). Scientists have documented recent range shifts for a variety of terrestrial and marine taxa that correspond to a changing climate; e.g., latitudinal or elevational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pPr>
        <w:pStyle w:val="BodyText"/>
      </w:pPr>
      <w:r>
        <w:t xml:space="preserve">Modeling studies indicate that the ecological niches of many tree species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(Sittaro et al. 2017, Zhu et al. 2012, Monleon and Lintz 2015, Woodell et al. 2013, 2018). Seedling ranges may shift into previously unoccupied but newly favorable areas and out of regions 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proposes an alternate hypothesis to explain observed patterns, the Turnover Hypothesis, where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looking at seedling/sapling and adult distributions that many species were shifting their range northward in the eastern United States (but see Sittaro et al. 2017).</w:t>
      </w:r>
    </w:p>
    <w:p>
      <w:pPr>
        <w:pStyle w:val="BodyText"/>
      </w:pPr>
      <w:r>
        <w:t xml:space="preserve">Another approach for evaluating species’ responses to a changing climate is to quantify shifts in distribution towards a more habitable range edge instead of quantifying range edge changes (Kelly and Goulden 2008). Fei et al. (2017) and Murphy et al. (2010) found shifts in plot abundance and occupancy within tree species’ ranges in the eastern United States towards cooler (Murphy et al.) or cooler and/or wetter (Fei et al.) regions.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previously cooler plots than mature trees. They found that using plot temperature instead of latitude or elevation sidestepped assumptions inherent in relying on either latitude or elevation as proxies for temperature. Their findings appear to contradict those of Zhu (2012) and Woodall et al. (2013, 2018) who did not find similar range shifts.</w:t>
      </w:r>
    </w:p>
    <w:p>
      <w:pPr>
        <w:pStyle w:val="BodyText"/>
      </w:pPr>
      <w:r>
        <w:t xml:space="preserve">As described, previous studies have utilized different means for assessing the evidence of tree species range responses to a shifting climate. Some findings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edge and leading edge responses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 The FIA data provides a unique opportunity to test different hypotheses about how individual species will respond to changes in climate. The first remeasurements of the same set of inventory plots with consistent protocols have now been completed.</w:t>
      </w:r>
    </w:p>
    <w:p>
      <w:pPr>
        <w:pStyle w:val="BodyText"/>
      </w:pPr>
      <w:r>
        <w:t xml:space="preserve">Our goal with this analysis is to evaluate the evidence of tree species range shifts given available data for the states of Washington, Oregon, and California, USA. This study uses a modified version of Monleon and Lintz (2015) analysis approach and examines the same pool of vegetation sampling plots. We examine range shifts of tree species through the use of two metrics, shifts in plot range patterns between plot visits and changes in the number of trees per plot, and two variables, average annual temperature and precipitation. These changes are assessed relative to plot temperature averages from the ten years prior to and including the initial plot visit year, using design-based estimates that make use of plot revisit data. The analyses of our two metrics, alongside consideration of the findings by Monleon and Lintz (2015), enable a side-by-side comparison of three metrics of temperature response and two of precipitation response by tree species from within the same geographical area. The nature of the revisit data collection also allowed us to examine how plot temperature and precipitation changed for each species during that time period. Finally, at our data vizualization app,</w:t>
      </w:r>
      <w:r>
        <w:t xml:space="preserve"> </w:t>
      </w:r>
      <w:hyperlink r:id="rId21">
        <w:r>
          <w:rPr>
            <w:rStyle w:val="Hyperlink"/>
          </w:rPr>
          <w:t xml:space="preserve">https://groomanalyticsllc.shinyapps.io/FIA_Tree_Migration/</w:t>
        </w:r>
      </w:hyperlink>
      <w:r>
        <w:t xml:space="preserve">, we enable viewers to examine data by and across species and to compare results under different analysis scenarios.</w:t>
      </w:r>
    </w:p>
    <w:bookmarkEnd w:id="22"/>
    <w:bookmarkStart w:id="28" w:name="methods"/>
    <w:p>
      <w:pPr>
        <w:pStyle w:val="Heading2"/>
      </w:pPr>
      <w:r>
        <w:t xml:space="preserve">Methods</w:t>
      </w:r>
    </w:p>
    <w:p>
      <w:pPr>
        <w:pStyle w:val="FirstParagraph"/>
      </w:pPr>
      <w:r>
        <w:t xml:space="preserve">Our study relies on US National Forest Inventory datasets for all forestland in California, Washington, and Oregon, USA. The field data were collected by the US Forest Service Forest Inventory and Analysis Program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Therefore, the general plot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w:t>
      </w:r>
    </w:p>
    <w:p>
      <w:pPr>
        <w:pStyle w:val="BodyText"/>
      </w:pPr>
      <w:r>
        <w:t xml:space="preserve">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with the three 36.6m from the center point. Plots containing forest land were installed and measured. At each of the 4 points within a plot, trees with stem diameter greater than or equal to 12.7 cm were tallied in a 7.32 m radius circular subplot (total area 672.5 m</w:t>
      </w:r>
      <m:oMath>
        <m:sSup>
          <m:e>
            <m:r>
              <m:t>​</m:t>
            </m:r>
          </m:e>
          <m:sup>
            <m:r>
              <m:t>2</m:t>
            </m:r>
          </m:sup>
        </m:sSup>
      </m:oMath>
      <w:r>
        <w:t xml:space="preserve">).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bookmarkStart w:id="26" w:name="data"/>
    <w:p>
      <w:pPr>
        <w:pStyle w:val="Heading3"/>
      </w:pPr>
      <w:r>
        <w:rPr>
          <w:iCs/>
          <w:i/>
        </w:rPr>
        <w:t xml:space="preserve">Data</w:t>
      </w:r>
    </w:p>
    <w:p>
      <w:pPr>
        <w:pStyle w:val="FirstParagraph"/>
      </w:pPr>
      <w:r>
        <w:t xml:space="preserve">The plot and tree data for this analysis were obtained from the Pacific Northwest Forest Inventory and Analysis Database (</w:t>
      </w:r>
      <w:hyperlink r:id="rId23">
        <w:r>
          <w:rPr>
            <w:rStyle w:val="Hyperlink"/>
          </w:rPr>
          <w:t xml:space="preserve">https://www.fs.fed.us/pnw/rma/fia-topics/inventory-data/</w:t>
        </w:r>
      </w:hyperlink>
      <w:r>
        <w:t xml:space="preserve">). Specifically, we relied on the TREE, FIADB.PLOT, and FIADB.COND tables. We imported the data into R 4.0.5 (R Core Team 2021). Tree data were then summarized such that we could tally the number of live trees present for each species during each visit and determine if the species persisted, died out (plot extirpation), or appeared (plot colonization) within the plot between visits. The analysis makes use of all FIA plots in the sample regardless of whether they were occupied by target species.</w:t>
      </w:r>
    </w:p>
    <w:p>
      <w:pPr>
        <w:pStyle w:val="BodyText"/>
      </w:pPr>
      <w:r>
        <w:t xml:space="preserve">We included tree data only from plots in Oregon, Washington, and California that were visited twice with visits between 9 and 11 years apart (2001-2009 and 2011-2019). Our analyses differed from the one conducted by Monelon and Lintz (2015) in that we included all individuals with diameters at breast height of greater than 12.7 cm while they examined seedlings (diameters less than 2.54 cm) and mature trees (diameters greater or equal to the 75</w:t>
      </w:r>
      <m:oMath>
        <m:sSup>
          <m:e>
            <m:r>
              <m:t>​</m:t>
            </m:r>
          </m:e>
          <m:sup>
            <m:r>
              <m:t>t</m:t>
            </m:r>
            <m:r>
              <m:t>h</m:t>
            </m:r>
          </m:sup>
        </m:sSup>
      </m:oMath>
      <w:r>
        <w:t xml:space="preserve"> </w:t>
      </w:r>
      <w:r>
        <w:t xml:space="preserve">percentile of a species’ diameter distribution across the study area). We also excluded all trees ≥ 18.3m (60 feet) away from plot. For the range-shift occupancy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w:t>
      </w:r>
      <w:r>
        <w:t xml:space="preserve"> </w:t>
      </w:r>
      <w:r>
        <w:rPr>
          <w:iCs/>
          <w:i/>
        </w:rPr>
        <w:t xml:space="preserve">Cercocarpus ledifolius</w:t>
      </w:r>
      <w:r>
        <w:t xml:space="preserve">,</w:t>
      </w:r>
      <w:r>
        <w:t xml:space="preserve"> </w:t>
      </w:r>
      <w:r>
        <w:rPr>
          <w:iCs/>
          <w:i/>
        </w:rPr>
        <w:t xml:space="preserve">Acer glabrum</w:t>
      </w:r>
      <w:r>
        <w:t xml:space="preserve">,</w:t>
      </w:r>
      <w:r>
        <w:t xml:space="preserve"> </w:t>
      </w:r>
      <w:r>
        <w:rPr>
          <w:iCs/>
          <w:i/>
        </w:rPr>
        <w:t xml:space="preserve">Prunus emarginata</w:t>
      </w:r>
      <w:r>
        <w:t xml:space="preserve">, and eight willow species from the analysis as these species often exhibit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as</w:t>
      </w:r>
      <w:r>
        <w:t xml:space="preserve"> </w:t>
      </w:r>
      <w:r>
        <w:rPr>
          <w:iCs/>
          <w:i/>
        </w:rPr>
        <w:t xml:space="preserve">A. shastensis</w:t>
      </w:r>
      <w:r>
        <w:t xml:space="preserve"> </w:t>
      </w:r>
      <w:r>
        <w:t xml:space="preserve">is a hybrid. We removed all plots with trees reported on non-forest land during both plot visits.</w:t>
      </w:r>
    </w:p>
    <w:p>
      <w:pPr>
        <w:pStyle w:val="BodyText"/>
      </w:pPr>
      <w:r>
        <w:t xml:space="preserve">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pPr>
        <w:pStyle w:val="BodyText"/>
      </w:pPr>
      <w:r>
        <w:t xml:space="preserve">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pPr>
        <w:pStyle w:val="BodyText"/>
      </w:pPr>
      <w:r>
        <w:t xml:space="preserve">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(Appendix 2) against species range maps. Species ranges were checked against the United States Department of Agriculture Natural Resources Conservation Service PLANTS database (</w:t>
      </w:r>
      <w:hyperlink r:id="rId24">
        <w:r>
          <w:rPr>
            <w:rStyle w:val="Hyperlink"/>
          </w:rPr>
          <w:t xml:space="preserve">https://plants.usda.gov</w:t>
        </w:r>
      </w:hyperlink>
      <w:r>
        <w:t xml:space="preserve">, accessed June 2021) and specimen record locations provided by Discover Life (</w:t>
      </w:r>
      <w:hyperlink r:id="rId25">
        <w:r>
          <w:rPr>
            <w:rStyle w:val="Hyperlink"/>
          </w:rPr>
          <w:t xml:space="preserve">https://discoverlife.org</w:t>
        </w:r>
      </w:hyperlink>
      <w:r>
        <w:t xml:space="preserve">, accessed June 2021).</w:t>
      </w:r>
    </w:p>
    <w:p>
      <w:pPr>
        <w:pStyle w:val="BodyText"/>
      </w:pPr>
      <w:r>
        <w:t xml:space="preserve">Every plot was associated with two predicted temperatures and precipitation values, the initial visit and second vist values. The initial-visit value was derived from a slope and intercept linear regression model of the ten previous year mean annual temperature and precipitation values obtained from the parameter-elevation regressions on independent slopes model (PRISM; Daly et al. 2008). of its predicted annual temperature from a regression of for the climatological period 1971-2000. The plot-level temperature information was the same as used by Monleon and Lintz (2015). Their analysis derived the information from a spatially gridded (800 m) annual average from the parameter-elevation regressions on independent slopes model (PRISM; Daly et al. 2008). We assume that previous mean temperature values serve as a valid index of current conditions, albeit warmer now. We also assume that plots have warmed in an approximately linear and constant fashion across species’ ranges.</w:t>
      </w:r>
    </w:p>
    <w:p>
      <w:pPr>
        <w:pStyle w:val="BodyText"/>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vist. We used the regression models to obtain predicted initial and second visit plot temperature and precipitation values. The range shift and density shift analyses make use of initial plot visit values. We assumed that initial visit mean temperature and precipitation values served as valid indices of current conditions. We also assumed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test our assumptions regarding temperature and explore the behavior of precipitation.</w:t>
      </w:r>
    </w:p>
    <w:bookmarkEnd w:id="26"/>
    <w:bookmarkStart w:id="27" w:name="analysis"/>
    <w:p>
      <w:pPr>
        <w:pStyle w:val="Heading3"/>
      </w:pPr>
      <w:r>
        <w:rPr>
          <w:iCs/>
          <w:i/>
        </w:rPr>
        <w:t xml:space="preserve">Analysis</w:t>
      </w:r>
    </w:p>
    <w:p>
      <w:pPr>
        <w:pStyle w:val="FirstParagraph"/>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be found in any given plot; for details of the statistical analysis see Appendix 1).</w:t>
      </w:r>
    </w:p>
    <w:p>
      <w:pPr>
        <w:pStyle w:val="BodyText"/>
      </w:pPr>
      <w:r>
        <w:t xml:space="preserve">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plot temperatures (or precipitation) for plots that had more and fewer individual trees at the time of the second visit (Appendix 1).</w:t>
      </w:r>
    </w:p>
    <w:p>
      <w:pPr>
        <w:pStyle w:val="BodyText"/>
      </w:pPr>
      <w:r>
        <w:t xml:space="preserve">We evaluated species-level shifts in temperature and precipitation across occupied plots by creating two linear spatial error models (Bivand et al. 2021; Bivand and Piras, 2020; R package spatialreg, Bivand and Piras, 2020). We derived point neighborhoods by using Gabriel graphs and assessed spatial autocorrelation with Moran’s I test. For both models the plot-level change in temperature or precipitation served as a dependent variable. The models differed in that one was an intercept-only model while the other also included a slope with the slope parameter associated with the first visit temperature or precipitation value. For each species and metric we used AIC values to select between the two models: the spatial error intercept model was preferred unless the slope model was better supported (</w:t>
      </w:r>
      <m:oMath>
        <m:r>
          <m:t>Δ</m:t>
        </m:r>
      </m:oMath>
      <w:r>
        <w:t xml:space="preserve">AIC &lt; 3).</w:t>
      </w:r>
    </w:p>
    <w:p>
      <w:pPr>
        <w:pStyle w:val="BodyText"/>
      </w:pPr>
      <w:r>
        <w:t xml:space="preserve">###</w:t>
      </w:r>
      <w:r>
        <w:rPr>
          <w:iCs/>
          <w:i/>
        </w:rPr>
        <w:t xml:space="preserve">Data visualization</w:t>
      </w:r>
      <w:r>
        <w:t xml:space="preserve"> </w:t>
      </w:r>
      <w:r>
        <w:t xml:space="preserve">Our data visualization dashboard of our analysis (</w:t>
      </w:r>
      <w:hyperlink r:id="rId21">
        <w:r>
          <w:rPr>
            <w:rStyle w:val="Hyperlink"/>
          </w:rPr>
          <w:t xml:space="preserve">https://groomanalyticsllc.shinyapps.io/FIA_Tree_Migration/</w:t>
        </w:r>
      </w:hyperlink>
      <w:r>
        <w:t xml:space="preserve">)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and variance estimates derived via bootstrap instead of a Taylor series approximation.</w:t>
      </w:r>
    </w:p>
    <w:bookmarkEnd w:id="27"/>
    <w:bookmarkEnd w:id="28"/>
    <w:bookmarkStart w:id="34" w:name="results"/>
    <w:p>
      <w:pPr>
        <w:pStyle w:val="Heading1"/>
      </w:pPr>
      <w:r>
        <w:t xml:space="preserve">Results</w:t>
      </w:r>
    </w:p>
    <w:bookmarkStart w:id="29" w:name="range-shift"/>
    <w:p>
      <w:pPr>
        <w:pStyle w:val="Heading3"/>
      </w:pPr>
      <w:r>
        <w:rPr>
          <w:iCs/>
          <w:i/>
        </w:rPr>
        <w:t xml:space="preserve">Range Shift</w:t>
      </w:r>
    </w:p>
    <w:p>
      <w:pPr>
        <w:pStyle w:val="FirstParagraph"/>
      </w:pPr>
      <w:r>
        <w:t xml:space="preserve">Forty nine species occupied at least 57 plots at each visit (Table 1) and occupied during the first and/or second visit 15,390 plots. Twenty three of the species exhibited negative between-visit changes in plot temperatures, indicating a distributional range shift towards areas that initially were cooler (Figure 2). The remaining 26 species exhibited a shift towards initially warmer plots. For the temperature range-shift analysis, two of the species had 95% confidence intervals that did not overlap zero, suggesting that their ranges may have shifted. During the second visit one of those species (</w:t>
      </w:r>
      <w:r>
        <w:rPr>
          <w:iCs/>
          <w:i/>
        </w:rPr>
        <w:t xml:space="preserve">Pseudotsuga menziesii</w:t>
      </w:r>
      <w:r>
        <w:t xml:space="preserve"> </w:t>
      </w:r>
      <w:r>
        <w:t xml:space="preserve">) occupied, on average, initially warmer plots, while</w:t>
      </w:r>
      <w:r>
        <w:t xml:space="preserve"> </w:t>
      </w:r>
      <w:r>
        <w:rPr>
          <w:iCs/>
          <w:i/>
        </w:rPr>
        <w:t xml:space="preserve">Quercus agrifolia</w:t>
      </w:r>
      <w:r>
        <w:t xml:space="preserve"> </w:t>
      </w:r>
      <w:r>
        <w:t xml:space="preserve">occupied initially cooler plots. Two significant findings out of 49 at α = 0.025 is not unexpected by chance (binomial p = 0.12). Figure 2 additionally includes GLS estimates for mean temperature change among species.</w:t>
      </w:r>
    </w:p>
    <w:p>
      <w:pPr>
        <w:pStyle w:val="BodyText"/>
      </w:pPr>
      <w:r>
        <w:t xml:space="preserve">For the precipitation range-shift analysis, twenty three species exhibited negative between-visit changes in occupied plot precipitation (i.e., toward drier plots). One species, (</w:t>
      </w:r>
      <w:r>
        <w:rPr>
          <w:iCs/>
          <w:i/>
        </w:rPr>
        <w:t xml:space="preserve">Chamaecyparis lawsoniana</w:t>
      </w:r>
      <w:r>
        <w:t xml:space="preserve">), had a 95% confidence interval that did not overlap zero (Figure 2). This finding, taken alone, suggest that its range shifted towards plots that initially received more annual precipitation (i.e., wetter plots). One significant finding out of 49 is not unexpected by chance (binomial p = 0.35).</w:t>
      </w:r>
    </w:p>
    <w:p>
      <w:pPr>
        <w:pStyle w:val="BodyText"/>
      </w:pPr>
      <w:r>
        <w:t xml:space="preserve">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bookmarkEnd w:id="29"/>
    <w:bookmarkStart w:id="30" w:name="species-density-change-within-plots"/>
    <w:p>
      <w:pPr>
        <w:pStyle w:val="Heading3"/>
      </w:pPr>
      <w:r>
        <w:rPr>
          <w:iCs/>
          <w:i/>
        </w:rPr>
        <w:t xml:space="preserve">Species Density Change Within Plots</w:t>
      </w:r>
    </w:p>
    <w:p>
      <w:pPr>
        <w:pStyle w:val="FirstParagraph"/>
      </w:pPr>
      <w:r>
        <w:t xml:space="preserve">Thirty species had at least 60 plots with increases and decreases in species numbers (Table 1). The species density change analysis for temperature found that 19 out of 30 species inhabited plots in which their densities increased in cooler plots and/or decreased in warmer plots (Figure 3). Nine of the species had 95% confidence intervals that did not overlap with zero, suggesting a statistically significant difference at the multiple-comparison unadjusted α = 0.05.</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demonstrated a positive significant association with tree number increases in warmer plots. Plot-level tree number changes for seven species (</w:t>
      </w:r>
      <w:r>
        <w:rPr>
          <w:iCs/>
          <w:i/>
        </w:rPr>
        <w:t xml:space="preserve">Abies concolor, Abies magnifica, Calocedrus decurrens, Pinus ponderosa, Thuja plicata, Acer macrophyllum, Quercus kelloggii</w:t>
      </w:r>
      <w:r>
        <w:t xml:space="preserve">) favored cooler plots. Nine significant findings out of 30 at α = 0.025 is unexpected by chance (binomial p &lt; 0.001). Seven of the nine species exhibiting temperature-associated density shifts were gymnosperms.</w:t>
      </w:r>
    </w:p>
    <w:p>
      <w:pPr>
        <w:pStyle w:val="BodyText"/>
      </w:pPr>
      <w:r>
        <w:t xml:space="preserve">The precipitation density change analysis found that the plot densities of nineteen species shifted positively towards initially drier plots (Figure 3). Seven species (</w:t>
      </w:r>
      <w:r>
        <w:rPr>
          <w:iCs/>
          <w:i/>
        </w:rPr>
        <w:t xml:space="preserve">Abies concolor, Abies grandis, Pinus contorta, Pseudotsuga menziesii, Arbutus menziesii, Quercus garryana, Quercus kelloggii</w:t>
      </w:r>
      <w:r>
        <w:t xml:space="preserve">) did so with 95% CIs that did not contain zero. One species,</w:t>
      </w:r>
      <w:r>
        <w:t xml:space="preserve"> </w:t>
      </w:r>
      <w:r>
        <w:rPr>
          <w:iCs/>
          <w:i/>
        </w:rPr>
        <w:t xml:space="preserve">num.wetter.spp</w:t>
      </w:r>
      <w:r>
        <w:t xml:space="preserve">,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bookmarkEnd w:id="30"/>
    <w:bookmarkStart w:id="31" w:name="comparison-with-monleon-and-lintz-2015"/>
    <w:p>
      <w:pPr>
        <w:pStyle w:val="Heading3"/>
      </w:pPr>
      <w:r>
        <w:rPr>
          <w:iCs/>
          <w:i/>
        </w:rPr>
        <w:t xml:space="preserve">Comparison with Monleon and Lintz (2015)</w:t>
      </w:r>
    </w:p>
    <w:p>
      <w:pPr>
        <w:pStyle w:val="FirstParagraph"/>
      </w:pPr>
      <w:r>
        <w:t xml:space="preserve">We compare changes in species’ range and density relative to initial plot temperatures in Table 2, alongside mean temperature differences between seedling and adult tree distributions (life stage; Monleon and Lintz 2015). The species range and density findings were both significant and in agreement for</w:t>
      </w:r>
      <w:r>
        <w:t xml:space="preserve"> </w:t>
      </w:r>
      <w:r>
        <w:rPr>
          <w:iCs/>
          <w:i/>
        </w:rPr>
        <w:t xml:space="preserve">Pseudotsuga menziesii</w:t>
      </w:r>
      <w:r>
        <w:t xml:space="preserve">. No species had significant findings across all three analyses. The life stage analysis only had significant findings that were in agreement with the range-shift analysis for</w:t>
      </w:r>
      <w:r>
        <w:t xml:space="preserve"> </w:t>
      </w:r>
      <w:r>
        <w:rPr>
          <w:iCs/>
          <w:i/>
        </w:rPr>
        <w:t xml:space="preserve">Quercus agrifolia</w:t>
      </w:r>
      <w:r>
        <w:t xml:space="preserve">. The life-stage analysis and density analysis directionally agreed for two species,</w:t>
      </w:r>
      <w:r>
        <w:t xml:space="preserve"> </w:t>
      </w:r>
      <w:r>
        <w:rPr>
          <w:iCs/>
          <w:i/>
        </w:rPr>
        <w:t xml:space="preserve">Thuja plicata</w:t>
      </w:r>
      <w:r>
        <w:t xml:space="preserve"> </w:t>
      </w:r>
      <w:r>
        <w:t xml:space="preserve">and</w:t>
      </w:r>
      <w:r>
        <w:t xml:space="preserve"> </w:t>
      </w:r>
      <w:r>
        <w:rPr>
          <w:iCs/>
          <w:i/>
        </w:rPr>
        <w:t xml:space="preserve">Quercus kelloggii</w:t>
      </w:r>
      <w:r>
        <w:t xml:space="preserve">, and directionally disagreed for</w:t>
      </w:r>
      <w:r>
        <w:t xml:space="preserve"> </w:t>
      </w:r>
      <w:r>
        <w:rPr>
          <w:iCs/>
          <w:i/>
        </w:rPr>
        <w:t xml:space="preserve">Abies concolor</w:t>
      </w:r>
      <w:r>
        <w:t xml:space="preserve"> </w:t>
      </w:r>
      <w:r>
        <w:t xml:space="preserve">and</w:t>
      </w:r>
      <w:r>
        <w:t xml:space="preserve"> </w:t>
      </w:r>
      <w:r>
        <w:rPr>
          <w:iCs/>
          <w:i/>
        </w:rPr>
        <w:t xml:space="preserve">Calocedrus decurrens</w:t>
      </w:r>
      <w:r>
        <w:t xml:space="preserve">, with tree density shifting towards cooler plots and seedling ranges existing in warmer plots than adults.</w:t>
      </w:r>
    </w:p>
    <w:bookmarkEnd w:id="31"/>
    <w:bookmarkStart w:id="32" w:name="X40d676e127b9d551116cae7290f5291b83b7b8a"/>
    <w:p>
      <w:pPr>
        <w:pStyle w:val="Heading3"/>
      </w:pPr>
      <w:r>
        <w:rPr>
          <w:iCs/>
          <w:i/>
        </w:rPr>
        <w:t xml:space="preserve">Plot changes in precipitation and temperature</w:t>
      </w:r>
    </w:p>
    <w:p>
      <w:pPr>
        <w:pStyle w:val="FirstParagraph"/>
      </w:pPr>
      <w:r>
        <w:t xml:space="preserve">The spatial error models found from intercept-only models that temperature and precipitation on average increased (40 and 32 statistically significant intercept values [α = 0.025] out of 49, respectively; Table 3). No intercept-only models for temperature had statistically significant negative intercept estimates. A majority of species’ plot precipitation values increased on average although 7 species exhibited significant negative mean values. Two species’ precipitation change models were better fit with negative slopes associated with initial plot precipitation values. We encourage readers to view individual species’ plot temperature and precipitation distributions along with geographic plot distributions in the Shiny app.</w:t>
      </w:r>
    </w:p>
    <w:bookmarkEnd w:id="32"/>
    <w:bookmarkStart w:id="33" w:name="additional-results"/>
    <w:p>
      <w:pPr>
        <w:pStyle w:val="Heading3"/>
      </w:pPr>
      <w:r>
        <w:rPr>
          <w:iCs/>
          <w:i/>
        </w:rPr>
        <w:t xml:space="preserve">Additional Results</w:t>
      </w:r>
    </w:p>
    <w:p>
      <w:pPr>
        <w:pStyle w:val="FirstParagraph"/>
      </w:pPr>
      <w:r>
        <w:t xml:space="preserve">We did find as many or more significant species results when the analysis made use of second-visit plot temperature or precipitation values or a bootstrap confidence interval instead of the Taylor series expansion approximation for variance. No species reported above became non-significant under these other scenarios. Spatial error models for plot changes in temperature based on second-visit plot temperatures exclusively exhibited significant positive slopes. These results are viewable on the Shiny app.</w:t>
      </w:r>
    </w:p>
    <w:bookmarkEnd w:id="33"/>
    <w:bookmarkEnd w:id="34"/>
    <w:bookmarkStart w:id="49" w:name="discussion"/>
    <w:p>
      <w:pPr>
        <w:pStyle w:val="Heading1"/>
      </w:pPr>
      <w:r>
        <w:t xml:space="preserve">Discussion</w:t>
      </w:r>
    </w:p>
    <w:p>
      <w:pPr>
        <w:pStyle w:val="FirstParagraph"/>
      </w:pPr>
      <w:r>
        <w:t xml:space="preserve">We did not find strong evidence of species range shifts associated with temperature or precipitation towards previously cooler or wetter (or drier) plots. Shifts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originally cooler plots and/or decreased in originally warmer plots following a ten-year remeasure period. We found a similar pattern with precipitation, where some species evidenced densities shifts towards originally drier plots and/or away from originally wetter plots. The GLS findings for plot densities indicated that, across species, densities were shifting towards previously cooler or drier plots.</w:t>
      </w:r>
    </w:p>
    <w:p>
      <w:pPr>
        <w:pStyle w:val="BodyText"/>
      </w:pPr>
      <w:r>
        <w:t xml:space="preserve">Our study and the study by Monleon and Lintz (2015) are the only ones we are aware of that capitalized on the probabilistic sampling design of the FIA and developed design-based estimates to examine changes in tree distribution relative to temperature or a proxy of temperature (e.g., latitude). Note that Stankey et al. 2021, who found that relative densities of eight western tree species were declining but did not directly examine the relationship with climate, did make use of design-based estimates from FIA data.</w:t>
      </w:r>
    </w:p>
    <w:p>
      <w:pPr>
        <w:pStyle w:val="BodyText"/>
      </w:pPr>
      <w:r>
        <w:t xml:space="preserve">Our spatial error model findings verified a general assumption that temperatures were increasing across our species’ plots, and predominantly found that the temperature increases were best modeled as increasing equally across plots regardless of the initial plot temperature value. We had no initial assumptions regarding how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w:t>
      </w:r>
    </w:p>
    <w:p>
      <w:pPr>
        <w:pStyle w:val="BodyText"/>
      </w:pPr>
      <w:r>
        <w:t xml:space="preserve">The interpretations of our results for species’ range and density shifts in relation to temperature and precipitation are nuanced. Our design-based analysis did not allow inclusion of, say, both first-visit plot temperatures and plot temperature change.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could ignore temperature change as a function of initial plot temperatures. The same was not true for precipitation. Some species, on average, experienced a decrease in plot precipitation between the first and second visit although mean precipitation values increased for most species. Unlike temperature, plot precipitation change was often associated with first-visit plot precipitation values. A majority of species experience more precipitation increase (or less of a decrease) on average at their initially drier plots. Thus, a shift in a species’ density towards initially drier plots may reflect a density shift to relatively wetter (where</w:t>
      </w:r>
      <w:r>
        <w:t xml:space="preserve"> </w:t>
      </w:r>
      <w:r>
        <w:t xml:space="preserve">“</w:t>
      </w:r>
      <w:r>
        <w:t xml:space="preserve">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r>
        <w:t xml:space="preserve"> </w:t>
      </w:r>
      <w:r>
        <w:rPr>
          <w:iCs/>
          <w:i/>
        </w:rPr>
        <w:t xml:space="preserve">Quercus douglasii</w:t>
      </w:r>
      <w:r>
        <w:t xml:space="preserve"> </w:t>
      </w:r>
      <w:r>
        <w:t xml:space="preserve">shifted its density towards initially wetter plots and we have no explanation for why this species was an exception.</w:t>
      </w:r>
    </w:p>
    <w:p>
      <w:pPr>
        <w:pStyle w:val="BodyText"/>
      </w:pPr>
      <w:r>
        <w:t xml:space="preserve">The precipitation change analysis results additionally indicate that care must be taken when considering variables across large geographic areas. In this case it was important to examine the magnitude of precipitation change at a plot level as well as consider initial plot precipitation values. It is risky assume that changes in environmental variables across a gradient will be positive, negative, even, or linear. Our precipitation change data, for several species, would likely be better fit with a spline or general additive models. We believe, for multi-species examinations such as this one, that readers benefit from being able to visualize the data at a species level in order to arrive at their own specific assessments.</w:t>
      </w:r>
    </w:p>
    <w:p>
      <w:pPr>
        <w:pStyle w:val="BodyText"/>
      </w:pPr>
      <w:r>
        <w:t xml:space="preserve">Our findings are roughly consistent with those from other empirically 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e>
            <m:r>
              <m:t>​</m:t>
            </m:r>
          </m:e>
          <m:sup>
            <m:r>
              <m:t>t</m:t>
            </m:r>
            <m:r>
              <m:t>h</m:t>
            </m:r>
          </m:sup>
        </m:sSup>
      </m:oMath>
      <w:r>
        <w:t xml:space="preserve"> </w:t>
      </w:r>
      <w:r>
        <w:t xml:space="preserve">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w:t>
      </w:r>
    </w:p>
    <w:p>
      <w:pPr>
        <w:pStyle w:val="BodyText"/>
      </w:pPr>
      <w:r>
        <w:t xml:space="preserve">There may be several non-exclusive explanations for why we failed to generally detect tree species range shifts.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pPr>
        <w:pStyle w:val="BodyText"/>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Liang et al. (2018) modeled the ability of trees to migrate in the same region given existing forest cover and fragmentation. They found that it was unlikely that species could shift their ranges fast enough to match the velocity of their ecological niche movement as driven by projected climate change. There are a variety of proximate explanations for slow species range shifts. It may be difficult for seeds to disperse into previously marginal habitat and germinate under an existing forest canopy, and compete for light against existing seedlings.</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and these may include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(delete? Expand?) Observing changes in density may represent evidence of tree species responding to climate change. Tree recruitment may be more successful and mortality lower in areas that have become more hospitable to species recruitment, while the opposite may be true in portions of the range in which conditions are now harsher. If range shifts are constrained by forces described by Liang et al. (2018), some of the same forces may allow for and promote changes of density within a species’ range.</w:t>
      </w:r>
    </w:p>
    <w:p>
      <w:pPr>
        <w:pStyle w:val="BodyText"/>
      </w:pPr>
      <w:r>
        <w:t xml:space="preserve">Our comparison of findings from our two analyses and the analysis results of Monleon and Lintz (2015) showed broadly similar species responses. We emphasize that our analysis did not control for multiple comparisons:</w:t>
      </w:r>
      <w:r>
        <w:t xml:space="preserve"> </w:t>
      </w:r>
      <w:r>
        <w:t xml:space="preserve">“</w:t>
      </w:r>
      <w:r>
        <w:t xml:space="preserve">Non-significant</w:t>
      </w:r>
      <w:r>
        <w:t xml:space="preserve">”</w:t>
      </w:r>
      <w:r>
        <w:t xml:space="preserve"> </w:t>
      </w:r>
      <w:r>
        <w:t xml:space="preserve">species responses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exist.</w:t>
      </w:r>
    </w:p>
    <w:p>
      <w:pPr>
        <w:pStyle w:val="BodyText"/>
      </w:pPr>
      <w:r>
        <w:t xml:space="preserve">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the previously drier plots, potentially enhancing recruitment relative to previously wetter plots.</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Our overall observed occupancy and density changes for these species may be simplistic, and likely represent a culmination of different ecological pressures throughout their ranges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w:t>
      </w:r>
    </w:p>
    <w:p>
      <w:pPr>
        <w:pStyle w:val="BodyText"/>
      </w:pPr>
      <w:r>
        <w:t xml:space="preserve">&lt;P.monticola no longer significant&gt; Lenoir et al. (2010) notes that studies of species range shifts along an elevational gradient frequently find some fraction of species moving downslope or towards warmer latitudes. They cite evidence for ecological factors at these warmer range limits, due to anthropogenic influences and/or climate change, producing the unexpected result. As possible examples, the density analysis found that</w:t>
      </w:r>
      <w:r>
        <w:t xml:space="preserve"> </w:t>
      </w:r>
      <w:r>
        <w:rPr>
          <w:iCs/>
          <w:i/>
        </w:rPr>
        <w:t xml:space="preserve">Pinus monitocola</w:t>
      </w:r>
      <w:r>
        <w:t xml:space="preserve"> </w:t>
      </w:r>
      <w:r>
        <w:t xml:space="preserve">densities were increasing in warmer plots. This may be a result of the invasive white pine blister rust (</w:t>
      </w:r>
      <w:r>
        <w:rPr>
          <w:iCs/>
          <w:i/>
        </w:rPr>
        <w:t xml:space="preserve">Cronartium ribicola</w:t>
      </w:r>
      <w:r>
        <w:t xml:space="preserve">). The disease is least prevalent in the southern portion of its range in Oregon on the eastern side of the Cascade crest, and most prevalent along the crest in moister, cooler regions (Shoal and Aubry 2006). The disease may therefore be reducing tree abundances in cool, moist regions by increasing tree mortality.</w:t>
      </w:r>
    </w:p>
    <w:p>
      <w:pPr>
        <w:pStyle w:val="BodyText"/>
      </w:pPr>
      <w:r>
        <w:t xml:space="preserve">The density analysis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Both of these species are shade tolerant and fire intolerant and are likely to have increased in density as a consequence of recent fire suppression efforts (Minnich et al. 1995, Dolanc et al. 2014), potentially resulting in seedlings appearing in warmer areas. Conceivably the densities have changed in plots as a consequence of wildfires that occurred since the mid-2000s.</w:t>
      </w:r>
    </w:p>
    <w:p>
      <w:pPr>
        <w:pStyle w:val="BodyText"/>
      </w:pPr>
      <w:r>
        <w:t xml:space="preserve">We anticipate that future FIA plot revisit data sets will enable analyses with greater ability to detect and quantify the change in species ranges. More time will pass for the environment to change and for species to respond. Future revisit data will help eliminate our hypothesis that our inconclusive occupancy results may be driven in part by searching too soon for a signal from presence/absence data that are overly coarse. In the nearer future, we believe more information can be extracted from the current data set. The revisit plot data enable the estimation of tree recruitment and mortality as well as growth.</w:t>
      </w:r>
    </w:p>
    <w:bookmarkStart w:id="35" w:name="conclusion"/>
    <w:p>
      <w:pPr>
        <w:pStyle w:val="Heading2"/>
      </w:pPr>
      <w:r>
        <w:t xml:space="preserve">Conclusion</w:t>
      </w:r>
    </w:p>
    <w:p>
      <w:pPr>
        <w:pStyle w:val="FirstParagraph"/>
      </w:pPr>
      <w:r>
        <w:t xml:space="preserve">We interpret our findings alongside those of Monleon and Lintz (2015) as indicating that species within the contiguous west coast states of the US are not generally evidencing profound range shifts in response to climate change, although they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niche shifts currently driven by climate change. Given the expected changes in geographical niches, these findings point towards dramatic contractions in species ranges (McKenney et al. 2007). We hope that this analysis and the associated Shiny app provide relevant introductory information for those interested in exploring range shifts or other responses by these species.</w:t>
      </w:r>
    </w:p>
    <w:p>
      <w:r>
        <w:br w:type="page"/>
      </w:r>
    </w:p>
    <w:bookmarkEnd w:id="35"/>
    <w:bookmarkStart w:id="38" w:name="literature-cited"/>
    <w:p>
      <w:pPr>
        <w:pStyle w:val="Heading2"/>
      </w:pPr>
      <w:r>
        <w:t xml:space="preserve">Literature Cited</w:t>
      </w:r>
    </w:p>
    <w:p>
      <w:pPr>
        <w:pStyle w:val="FirstParagraph"/>
      </w:pPr>
      <w:r>
        <w:t xml:space="preserve">Abatzoglou, J.T., Rupp, D.E. and Mote, P.W., 2014. Seasonal climate variability and change in the Pacific Northwest of the United States. Journal of Climate, 27(5), pp.2125-2142.</w:t>
      </w:r>
    </w:p>
    <w:p>
      <w:pPr>
        <w:pStyle w:val="BodyText"/>
      </w:pPr>
      <w:r>
        <w:t xml:space="preserve">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Bell, D.M. and Gray, A.N., 2016. Assessing intra-and inter-regional climate effects on Douglas-fir biomass dynamics in Oregon and Washington, USA. Forest Ecology and Management, 379, pp.281-287.</w:t>
      </w:r>
    </w:p>
    <w:p>
      <w:pPr>
        <w:pStyle w:val="BodyText"/>
      </w:pPr>
      <w:r>
        <w:t xml:space="preserve">Bivand, R., G. Millo, and G. Piras. 2021.</w:t>
      </w:r>
      <w:r>
        <w:t xml:space="preserve"> </w:t>
      </w:r>
      <w:r>
        <w:t xml:space="preserve">“</w:t>
      </w:r>
      <w:r>
        <w:t xml:space="preserve">A Review of Software for Spatial Econometrics in R.</w:t>
      </w:r>
      <w:r>
        <w:t xml:space="preserve">”</w:t>
      </w:r>
      <w:r>
        <w:t xml:space="preserve"> </w:t>
      </w:r>
      <w:r>
        <w:t xml:space="preserve">Mathematics, 9(11)</w:t>
      </w:r>
    </w:p>
    <w:p>
      <w:pPr>
        <w:pStyle w:val="BodyText"/>
      </w:pPr>
      <w:r>
        <w:t xml:space="preserve">Bivand, R.; Piras, G. Spatialreg: Spatial Regression Analysis. 2020. Available online:</w:t>
      </w:r>
      <w:r>
        <w:t xml:space="preserve"> </w:t>
      </w:r>
      <w:hyperlink r:id="rId36">
        <w:r>
          <w:rPr>
            <w:rStyle w:val="Hyperlink"/>
          </w:rPr>
          <w:t xml:space="preserve">https://CRAN.R-project.org/package=spatialreg</w:t>
        </w:r>
      </w:hyperlink>
      <w:r>
        <w:t xml:space="preserve"> </w:t>
      </w:r>
      <w:r>
        <w:t xml:space="preserve">(accessed on 9 August 2022).</w:t>
      </w:r>
    </w:p>
    <w:p>
      <w:pPr>
        <w:pStyle w:val="BodyText"/>
      </w:pPr>
      <w:r>
        <w:t xml:space="preserve">Breshears, D.D., Huxman, T.E., Adams, H.D., Zou, C.B. and Davison, J.E., 2008. Vegetation synchronously leans upslope as climate warms. Proceedings of the National Academy of Sciences, 105(33), pp.11591-11592.</w:t>
      </w:r>
    </w:p>
    <w:p>
      <w:pPr>
        <w:pStyle w:val="BodyText"/>
      </w:pPr>
      <w:r>
        <w:t xml:space="preserve">Case, M.J. and Lawler, J.J., 2016. Relative vulnerability to climate change of trees in western North America. Climatic Change, 136(2), pp.367-379.</w:t>
      </w:r>
    </w:p>
    <w:p>
      <w:pPr>
        <w:pStyle w:val="BodyText"/>
      </w:pPr>
      <w:r>
        <w:t xml:space="preserve">Coops, N.C. and Waring, R.H., 2011. A process-based approach to estimate lodgepole pine (Pinus contorta Dougl.) distribution in the Pacific Northwest under climate change. Climatic Change, 105(1), pp.313-328.</w:t>
      </w:r>
    </w:p>
    <w:p>
      <w:pPr>
        <w:pStyle w:val="BodyText"/>
      </w:pPr>
      <w:r>
        <w:t xml:space="preserve">**Cordy, C.B., 1993. An extension of the Horvitz—Thompson theorem to point sampling from a continuous universe. Statistics &amp; Probability Letters, 18(5), pp.353-362.</w:t>
      </w:r>
    </w:p>
    <w:p>
      <w:pPr>
        <w:pStyle w:val="BodyText"/>
      </w:pPr>
      <w:r>
        <w:t xml:space="preserve">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pPr>
        <w:pStyle w:val="BodyText"/>
      </w:pPr>
      <w:r>
        <w:t xml:space="preserve">Dolanc, C.R., Safford, H.D., Dobrowski, S.Z. and Thorne, J.H., 2014. Twentieth century shifts in abundance and composition of vegetation types of the S ierra N evada, CA, US. Applied Vegetation Science, 17(3), pp.442-455.</w:t>
      </w:r>
    </w:p>
    <w:p>
      <w:pPr>
        <w:pStyle w:val="BodyText"/>
      </w:pPr>
      <w:r>
        <w:t xml:space="preserve">Fei, S., Desprez, J.M., Potter, K.M., Jo, I., Knott, J.A. and Oswalt, C.M., 2017. Divergence of species responses to climate change. Science Advances, 3(5), p.e1603055.</w:t>
      </w:r>
    </w:p>
    <w:p>
      <w:pPr>
        <w:pStyle w:val="BodyText"/>
      </w:pPr>
      <w:r>
        <w:t xml:space="preserve">Hicke, J.A., Meddens, A.J. and Kolden, C.A., 2016. Recent tree mortality in the western United States from bark beetles and forest fires. Forest Science, 62(2), pp.141-153.</w:t>
      </w:r>
    </w:p>
    <w:p>
      <w:pPr>
        <w:pStyle w:val="BodyText"/>
      </w:pPr>
      <w:r>
        <w:t xml:space="preserve">Holden, Z.A., Swanson, A., Luce, C.H., Jolly, W.M., Maneta, M., Oyler, J.W., Warren, D.A., Parsons, R. and Affleck, D., 2018. Decreasing fire season precipitation increased recent western US forest wildfire activity. Proceedings of the National Academy of Sciences, 115(36), pp.E8349-E8357.</w:t>
      </w:r>
    </w:p>
    <w:p>
      <w:pPr>
        <w:pStyle w:val="BodyText"/>
      </w:pPr>
      <w:r>
        <w:t xml:space="preserve">Iverson LR, Prasad AM, Matthews SN, Peters M (2008) Estimating potential habitat for 134 eastern US tree species under six climate scenarios. Forest Ecology and Management, 254, 390–406.</w:t>
      </w:r>
    </w:p>
    <w:p>
      <w:pPr>
        <w:pStyle w:val="BodyText"/>
      </w:pPr>
      <w:r>
        <w:t xml:space="preserve">Jolly, W.M., Cochrane, M.A., Freeborn, P.H., Holden, Z.A., Brown, T.J., Williamson, G.J. and Bowman, D.M., 2015. Climate-induced variations in global wildfire danger from 1979 to 2013. Nature communications, 6(1), pp.1-11.</w:t>
      </w:r>
    </w:p>
    <w:p>
      <w:pPr>
        <w:pStyle w:val="BodyText"/>
      </w:pPr>
      <w:r>
        <w:t xml:space="preserve">Kelly, A.E. and Goulden, M.L., 2008. Rapid shifts in plant distribution with recent climate change. Proceedings of the National Academy of Sciences, 105(33), pp.11823-11826.</w:t>
      </w:r>
    </w:p>
    <w:p>
      <w:pPr>
        <w:pStyle w:val="BodyText"/>
      </w:pPr>
      <w:r>
        <w:t xml:space="preserve">Lenoir, J., Gégout, J.C., Guisan, A., Vittoz, P., Wohlgemuth, T., Zimmermann, N.E., Dullinger, S., Pauli, H., Willner, W. and Svenning, J.C., 2010. Going against the flow: potential mechanisms for unexpected downslope range shifts in a warming climate. Ecography, 33(2), pp.295-303.</w:t>
      </w:r>
    </w:p>
    <w:p>
      <w:pPr>
        <w:pStyle w:val="BodyText"/>
      </w:pPr>
      <w:r>
        <w:t xml:space="preserve">Lenoir, J. and Svenning, J.C., 2015. Climate-related range shifts–a global multidimensional synthesis and new research directions. Ecography, 38(1), pp.15-28.</w:t>
      </w:r>
    </w:p>
    <w:p>
      <w:pPr>
        <w:pStyle w:val="BodyText"/>
      </w:pPr>
      <w:r>
        <w:t xml:space="preserve">Liang, Y., Duveneck, M.J., Gustafson, E.J., Serra-Diaz, J.M. and Thompson, J.R., 2018. How disturbance, competition, and dispersal interact to prevent tree range boundaries from keeping pace with climate change. Global Change Biology, 24(1), pp.e335-e351.</w:t>
      </w:r>
    </w:p>
    <w:p>
      <w:pPr>
        <w:pStyle w:val="BodyText"/>
      </w:pPr>
      <w:r>
        <w:t xml:space="preserve">Loarie, S.R., Duffy, P.B., Hamilton, H., Asner, G.P., Field, C.B. and Ackerly, D.D., 2009. The velocity of climate change. Nature, 462(7276), pp.1052-1055.</w:t>
      </w:r>
    </w:p>
    <w:p>
      <w:pPr>
        <w:pStyle w:val="BodyText"/>
      </w:pPr>
      <w:r>
        <w:t xml:space="preserve">McKenney DW, Pedlar JH, Lawrence K, Campbell K, Hutchinson MF (2007) Potential impacts of climate change on the distribution of North American trees. BioScience, 57, 939–948.F22</w:t>
      </w:r>
    </w:p>
    <w:p>
      <w:pPr>
        <w:pStyle w:val="BodyText"/>
      </w:pPr>
      <w:r>
        <w:t xml:space="preserve">Minnich, R.A., Barbour, M.G., Burk, J.H. and Fernau, R.F., 1995. Sixty years of change in Californian conifer forests of the San Bernardino Mountains. Conservation Biology, 9(4), pp.902-914.</w:t>
      </w:r>
    </w:p>
    <w:p>
      <w:pPr>
        <w:pStyle w:val="BodyText"/>
      </w:pPr>
      <w:r>
        <w:t xml:space="preserve">Monleon, V.J., and H.E. Lintz. 2015. Evidence of tree species’ range shifts in a complex landscape. PLoS One, 10(1), p.e0118069.</w:t>
      </w:r>
    </w:p>
    <w:p>
      <w:pPr>
        <w:pStyle w:val="BodyText"/>
      </w:pPr>
      <w:r>
        <w:t xml:space="preserve">Mote, P.W., Li, S., Lettenmaier, D.P., Xiao, M. and Engel, R., 2018. Dramatic declines in snowpack in the western US. Climate and Atmospheric Science, 1(1), pp.1-6.</w:t>
      </w:r>
    </w:p>
    <w:p>
      <w:pPr>
        <w:pStyle w:val="BodyText"/>
      </w:pPr>
      <w:r>
        <w:t xml:space="preserve">Mottl, O., Flantua, S.G., Bhatta, K.P., Felde, V.A., Giesecke, T., Goring, S., Grimm, E.C., Haberle, S., Hooghiemstra, H., Ivory, S. and Kuneš, P., 2021. Global acceleration in rates of vegetation change over the past 18,000 years. Science, 372(6544), pp.860-864.</w:t>
      </w:r>
    </w:p>
    <w:p>
      <w:pPr>
        <w:pStyle w:val="BodyText"/>
      </w:pPr>
      <w:r>
        <w:t xml:space="preserve">Murphy, H.T., VanDerWal, J. and Lovett-Doust, J., 2010. Signatures of range expansion and erosion in eastern North American trees. Ecology Letters, 13(10), pp.1233-1244.</w:t>
      </w:r>
    </w:p>
    <w:p>
      <w:pPr>
        <w:pStyle w:val="BodyText"/>
      </w:pPr>
      <w:r>
        <w:t xml:space="preserve">Oney, B., Reineking, B., O’Neill, G. and Kreyling, J., 2013. Intraspecific variation buffers projected climate change impacts on Pinus contorta. Ecology and evolution, 3(2), pp.437-449.</w:t>
      </w:r>
    </w:p>
    <w:p>
      <w:pPr>
        <w:pStyle w:val="BodyText"/>
      </w:pPr>
      <w:r>
        <w:t xml:space="preserve">R Core Team. 2021. R: A Language and Environment for Statistical Computing. R Foundation for Statistical Computing. Vienna, Austria.</w:t>
      </w:r>
      <w:r>
        <w:t xml:space="preserve"> </w:t>
      </w:r>
      <w:hyperlink r:id="rId37">
        <w:r>
          <w:rPr>
            <w:rStyle w:val="Hyperlink"/>
          </w:rPr>
          <w:t xml:space="preserve">https://www.R-project.org</w:t>
        </w:r>
      </w:hyperlink>
    </w:p>
    <w:p>
      <w:pPr>
        <w:pStyle w:val="BodyText"/>
      </w:pPr>
      <w:r>
        <w:t xml:space="preserve">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Särndal CE, Swensson B, Wretman J (1992) Model Assisted Survey Sampling. New York: Springer-Verlag. 694 p. </w:t>
      </w:r>
    </w:p>
    <w:p>
      <w:pPr>
        <w:pStyle w:val="BodyText"/>
      </w:pPr>
      <w:r>
        <w:t xml:space="preserve">Scott, C.T., W. A. Bechtold, G.A. Reams, W.D. Smith, J.A. Westfall, M.H. Hansen, and G.G. Moisen.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pPr>
        <w:pStyle w:val="BodyText"/>
      </w:pPr>
      <w:r>
        <w:t xml:space="preserve">Serra‐Diaz, J.M., Franklin, J., Ninyerola, M., Davis, F.W., Syphard, A.D., Regan, H.M. and Ikegami, M., 2014. Bioclimatic velocity: the pace of species exposure to climate change. Diversity and Distributions, 20(2), pp.169-180.</w:t>
      </w:r>
    </w:p>
    <w:p>
      <w:pPr>
        <w:pStyle w:val="BodyText"/>
      </w:pPr>
      <w:r>
        <w:t xml:space="preserve">Shoal, R., and C. Aubry. 2006. Assessment of whitebark pine health on eight national forests in Oregon and Washington. USDA Forest Service Pacific Northwest Region (R6) Oregon and Washington.</w:t>
      </w:r>
    </w:p>
    <w:p>
      <w:pPr>
        <w:pStyle w:val="BodyText"/>
      </w:pPr>
      <w:r>
        <w:t xml:space="preserve">Sittaro, F., Paquette, A., Messier, C. and Nock, C.A., 2017. Tree range expansion in eastern North America fails to keep pace with climate warming at northern range limits. Global Change Biology, 23(8), pp.3292-3301.</w:t>
      </w:r>
    </w:p>
    <w:p>
      <w:pPr>
        <w:pStyle w:val="BodyText"/>
      </w:pPr>
      <w:r>
        <w:t xml:space="preserve">Stanke, H., Finley, A.O., Domke, G.M., Weed, A.S. and MacFarlane, D.W., 2021. Over half of western United States’ most abundant tree species in decline. Nature Communications, 12(1), pp.1-11.</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Weed, A.S., Ayres, M.P. and Hicke, J.A., 2013. Consequences of climate change for biotic disturbances in North American forests. Ecological Monographs, 83(4), pp.441-470.</w:t>
      </w:r>
    </w:p>
    <w:p>
      <w:pPr>
        <w:pStyle w:val="BodyText"/>
      </w:pPr>
      <w:r>
        <w:t xml:space="preserve">Westerling, A.L., Hidalgo, H.G., Cayan, D.R. and Swetnam, T.W., 2006. Warming and earlier spring increase western US forest wildfire activity. science, 313(5789), pp.940-943.</w:t>
      </w:r>
    </w:p>
    <w:p>
      <w:pPr>
        <w:pStyle w:val="BodyText"/>
      </w:pPr>
      <w:r>
        <w:t xml:space="preserve">Wolter, K.M. 1985. Introduction to Variance Estimation. New York: Springer-Verlag. 427 p. </w:t>
      </w:r>
    </w:p>
    <w:p>
      <w:pPr>
        <w:pStyle w:val="BodyText"/>
      </w:pPr>
      <w:r>
        <w:t xml:space="preserve">Woodall, C.W., Westfall, J.A., D’Amato, A.W., Foster, J.R. and Walters, B.F., 2018. Decadal changes in tree range stability across forests of the eastern US. Forest Ecology and Management, 429, pp.503-510.</w:t>
      </w:r>
    </w:p>
    <w:p>
      <w:pPr>
        <w:pStyle w:val="BodyText"/>
      </w:pPr>
      <w:r>
        <w:t xml:space="preserve">Woodall, C.W., Zhu, K., Westfall, J.A., Oswalt, C.M., D’amato, A.W., Walters, B.F. and Lintz, H.E., 2013. Assessing the stability of tree ranges and influence of disturbance in eastern US forests. Forest Ecology and Management, 291, pp.172-180.</w:t>
      </w:r>
    </w:p>
    <w:p>
      <w:pPr>
        <w:pStyle w:val="BodyText"/>
      </w:pPr>
      <w:r>
        <w:t xml:space="preserve">Zhu, K., Woodall, C.W. and Clark, J.S., 2012. Failure to migrate: lack of tree range expansion in response to climate change. Global Change Biology, 18(3), pp.1042-1052.</w:t>
      </w:r>
    </w:p>
    <w:p>
      <w:pPr>
        <w:pStyle w:val="BodyText"/>
      </w:pPr>
      <w:r>
        <w:t xml:space="preserve">Zhu, K., Woodall, C.W., Ghosh, S., Gelfand, A.E. and Clark, J.S., 2014. Dual impacts of climate change: forest migration and turnover through life history. Global change biology, 20(1), pp.251-264.</w:t>
      </w:r>
    </w:p>
    <w:p>
      <w:r>
        <w:br w:type="page"/>
      </w:r>
    </w:p>
    <w:bookmarkEnd w:id="38"/>
    <w:bookmarkStart w:id="48" w:name="figure-legends"/>
    <w:p>
      <w:pPr>
        <w:pStyle w:val="Heading2"/>
      </w:pPr>
      <w:r>
        <w:t xml:space="preserve">Figure Legends</w:t>
      </w:r>
    </w:p>
    <w:p>
      <w:pPr>
        <w:pStyle w:val="FirstParagraph"/>
      </w:pPr>
      <w:r>
        <w:t xml:space="preserve">Figure 1. Distribution of 21,905 forested FIA plots in the states of Oregon, Washington, and California.</w:t>
      </w:r>
    </w:p>
    <w:p>
      <w:pPr>
        <w:pStyle w:val="BodyText"/>
      </w:pPr>
      <w:r>
        <w:t xml:space="preserve">Figure 2. Estimated mean range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r>
        <w:t xml:space="preserve">Figure 3. Estimated mean temperature and precipitation differences between plots with more and fewer living trees upon the second visit for 30 species.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r>
        <w:br w:type="page"/>
      </w:r>
    </w:p>
    <w:p>
      <w:pPr>
        <w:pStyle w:val="BodyText"/>
      </w:pPr>
      <w:r>
        <w:drawing>
          <wp:inline>
            <wp:extent cx="5334000" cy="3773051"/>
            <wp:effectExtent b="0" l="0" r="0" t="0"/>
            <wp:docPr descr="" title="" id="40" name="Picture"/>
            <a:graphic>
              <a:graphicData uri="http://schemas.openxmlformats.org/drawingml/2006/picture">
                <pic:pic>
                  <pic:nvPicPr>
                    <pic:cNvPr descr="Manuscript/PointDist.png" id="41" name="Picture"/>
                    <pic:cNvPicPr>
                      <a:picLocks noChangeArrowheads="1" noChangeAspect="1"/>
                    </pic:cNvPicPr>
                  </pic:nvPicPr>
                  <pic:blipFill>
                    <a:blip r:embed="rId39"/>
                    <a:stretch>
                      <a:fillRect/>
                    </a:stretch>
                  </pic:blipFill>
                  <pic:spPr bwMode="auto">
                    <a:xfrm>
                      <a:off x="0" y="0"/>
                      <a:ext cx="5334000" cy="3773051"/>
                    </a:xfrm>
                    <a:prstGeom prst="rect">
                      <a:avLst/>
                    </a:prstGeom>
                    <a:noFill/>
                    <a:ln w="9525">
                      <a:noFill/>
                      <a:headEnd/>
                      <a:tailEnd/>
                    </a:ln>
                  </pic:spPr>
                </pic:pic>
              </a:graphicData>
            </a:graphic>
          </wp:inline>
        </w:drawing>
      </w:r>
    </w:p>
    <w:p>
      <w:pPr>
        <w:pStyle w:val="BodyText"/>
      </w:pPr>
      <w:r>
        <w:t xml:space="preserve">Figure 1. Distribution of 21,905 forested FIA plots in the states of Washington, Oregon, and California, USA.</w:t>
      </w:r>
    </w:p>
    <w:p>
      <w:r>
        <w:br w:type="page"/>
      </w:r>
    </w:p>
    <w:p>
      <w:pPr>
        <w:pStyle w:val="BodyText"/>
      </w:pPr>
      <w:r>
        <w:drawing>
          <wp:inline>
            <wp:extent cx="5334000" cy="6858000"/>
            <wp:effectExtent b="0" l="0" r="0" t="0"/>
            <wp:docPr descr="" title="" id="43" name="Picture"/>
            <a:graphic>
              <a:graphicData uri="http://schemas.openxmlformats.org/drawingml/2006/picture">
                <pic:pic>
                  <pic:nvPicPr>
                    <pic:cNvPr descr="Manuscript/RangeShift_Fig.png" id="44" name="Picture"/>
                    <pic:cNvPicPr>
                      <a:picLocks noChangeArrowheads="1" noChangeAspect="1"/>
                    </pic:cNvPicPr>
                  </pic:nvPicPr>
                  <pic:blipFill>
                    <a:blip r:embed="rId42"/>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Figure 2. Estimated mean and bootstrap mean of temperature differences between visits for 49 species. Mean changes greater than zero indicated that the species’ range was on average warmer during the second visit. Both plots include a vertical grey band representing the 95% GLS confidence interval for estimates of overall temperature change among species.</w:t>
      </w:r>
    </w:p>
    <w:p>
      <w:r>
        <w:br w:type="page"/>
      </w:r>
    </w:p>
    <w:p>
      <w:pPr>
        <w:pStyle w:val="BodyText"/>
      </w:pPr>
      <w:r>
        <w:drawing>
          <wp:inline>
            <wp:extent cx="5334000" cy="6096000"/>
            <wp:effectExtent b="0" l="0" r="0" t="0"/>
            <wp:docPr descr="" title="" id="46" name="Picture"/>
            <a:graphic>
              <a:graphicData uri="http://schemas.openxmlformats.org/drawingml/2006/picture">
                <pic:pic>
                  <pic:nvPicPr>
                    <pic:cNvPr descr="Manuscript/DensityShift_Fig.png" id="47" name="Picture"/>
                    <pic:cNvPicPr>
                      <a:picLocks noChangeArrowheads="1" noChangeAspect="1"/>
                    </pic:cNvPicPr>
                  </pic:nvPicPr>
                  <pic:blipFill>
                    <a:blip r:embed="rId45"/>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Figure 3. Estimated mean, 95</w:t>
      </w:r>
      <m:oMath>
        <m:sSup>
          <m:e>
            <m:r>
              <m:t>​</m:t>
            </m:r>
          </m:e>
          <m:sup>
            <m:r>
              <m:t>t</m:t>
            </m:r>
            <m:r>
              <m:t>h</m:t>
            </m:r>
          </m:sup>
        </m:sSup>
      </m:oMath>
      <w:r>
        <w:t xml:space="preserve"> </w:t>
      </w:r>
      <w:r>
        <w:t xml:space="preserve">percentile, and 5</w:t>
      </w:r>
      <m:oMath>
        <m:sSup>
          <m:e>
            <m:r>
              <m:t>​</m:t>
            </m:r>
          </m:e>
          <m:sup>
            <m:r>
              <m:t>t</m:t>
            </m:r>
            <m:r>
              <m:t>h</m:t>
            </m:r>
          </m:sup>
        </m:sSup>
      </m:oMath>
      <w:r>
        <w:t xml:space="preserve"> </w:t>
      </w:r>
      <w:r>
        <w:t xml:space="preserve">percentile temperature differences between plots with more and fewer living trees upon the second visit for 30 species. Mean changes greater than zero indicated that more trees for a species were found in warmer plots, on average. All three plots include a vertical band representing the 95% GLS confidence interval for estimates of the overall difference in plot temperature between plots with more and fewer trees.</w:t>
      </w:r>
    </w:p>
    <w:p>
      <w:r>
        <w:br w:type="page"/>
      </w:r>
    </w:p>
    <w:p>
      <w:pPr>
        <w:pStyle w:val="BodyText"/>
      </w:pPr>
      <w:r>
        <w:t xml:space="preserve">Table 1. Species included in the analysis. Bold font indicates that a given species’ entire range lay within the study area. Number of Plots quantifies the number of FIA plots occupied by a species during the First and Second visit, and the number of plots where species were Lost (present during the first but absent the second visit) or, vice versa, Gained. The numbers of plots where Fewer and More trees were detected during the second visit are also provided, but only for species with more than fifty plots in each category.</w:t>
      </w:r>
    </w:p>
    <w:tbl>
      <w:tblPr>
        <w:tblStyle w:val="Table"/>
        <w:tblW w:type="pct" w:w="5000"/>
        <w:tblLook w:firstRow="1" w:lastRow="0" w:firstColumn="0" w:lastColumn="0" w:noHBand="0" w:noVBand="0" w:val="0020"/>
      </w:tblPr>
      <w:tblGrid>
        <w:gridCol w:w="3273"/>
        <w:gridCol w:w="739"/>
        <w:gridCol w:w="1267"/>
        <w:gridCol w:w="1372"/>
        <w:gridCol w:w="528"/>
        <w:gridCol w:w="739"/>
      </w:tblGrid>
      <w:tr>
        <w:trPr>
          <w:tblHeader w:val="true"/>
        </w:trPr>
        <w:tc>
          <w:tcPr/>
          <w:p>
            <w:pPr>
              <w:pStyle w:val="Compact"/>
              <w:jc w:val="left"/>
            </w:pPr>
            <w:r>
              <w:t xml:space="preserve">Species</w:t>
            </w:r>
          </w:p>
        </w:tc>
        <w:tc>
          <w:tcPr/>
          <w:p>
            <w:pPr>
              <w:pStyle w:val="Compact"/>
              <w:jc w:val="left"/>
            </w:pPr>
            <w:r>
              <w:t xml:space="preserve">Symbol</w:t>
            </w:r>
          </w:p>
        </w:tc>
        <w:tc>
          <w:tcPr/>
          <w:p>
            <w:pPr>
              <w:pStyle w:val="Compact"/>
              <w:jc w:val="right"/>
            </w:pPr>
            <w:r>
              <w:t xml:space="preserve">First Visit</w:t>
            </w:r>
          </w:p>
        </w:tc>
        <w:tc>
          <w:tcPr/>
          <w:p>
            <w:pPr>
              <w:pStyle w:val="Compact"/>
              <w:jc w:val="right"/>
            </w:pPr>
            <w:r>
              <w:t xml:space="preserve">Second Visit</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left"/>
            </w:pPr>
            <w:r>
              <w:t xml:space="preserve">ABAM</w:t>
            </w:r>
          </w:p>
        </w:tc>
        <w:tc>
          <w:tcPr/>
          <w:p>
            <w:pPr>
              <w:pStyle w:val="Compact"/>
              <w:jc w:val="right"/>
            </w:pPr>
            <w:r>
              <w:t xml:space="preserve">1163</w:t>
            </w:r>
          </w:p>
        </w:tc>
        <w:tc>
          <w:tcPr/>
          <w:p>
            <w:pPr>
              <w:pStyle w:val="Compact"/>
              <w:jc w:val="right"/>
            </w:pPr>
            <w:r>
              <w:t xml:space="preserve">1171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left"/>
            </w:pPr>
            <w:r>
              <w:t xml:space="preserve">ABCO</w:t>
            </w:r>
          </w:p>
        </w:tc>
        <w:tc>
          <w:tcPr/>
          <w:p>
            <w:pPr>
              <w:pStyle w:val="Compact"/>
              <w:jc w:val="right"/>
            </w:pPr>
            <w:r>
              <w:t xml:space="preserve">2016</w:t>
            </w:r>
          </w:p>
        </w:tc>
        <w:tc>
          <w:tcPr/>
          <w:p>
            <w:pPr>
              <w:pStyle w:val="Compact"/>
              <w:jc w:val="right"/>
            </w:pPr>
            <w:r>
              <w:t xml:space="preserve">1954</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left"/>
            </w:pPr>
            <w:r>
              <w:t xml:space="preserve">ABGR</w:t>
            </w:r>
          </w:p>
        </w:tc>
        <w:tc>
          <w:tcPr/>
          <w:p>
            <w:pPr>
              <w:pStyle w:val="Compact"/>
              <w:jc w:val="right"/>
            </w:pPr>
            <w:r>
              <w:t xml:space="preserve">1768</w:t>
            </w:r>
          </w:p>
        </w:tc>
        <w:tc>
          <w:tcPr/>
          <w:p>
            <w:pPr>
              <w:pStyle w:val="Compact"/>
              <w:jc w:val="right"/>
            </w:pPr>
            <w:r>
              <w:t xml:space="preserve">1754</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left"/>
            </w:pPr>
            <w:r>
              <w:t xml:space="preserve">ABLA</w:t>
            </w:r>
          </w:p>
        </w:tc>
        <w:tc>
          <w:tcPr/>
          <w:p>
            <w:pPr>
              <w:pStyle w:val="Compact"/>
              <w:jc w:val="right"/>
            </w:pPr>
            <w:r>
              <w:t xml:space="preserve">774</w:t>
            </w:r>
          </w:p>
        </w:tc>
        <w:tc>
          <w:tcPr/>
          <w:p>
            <w:pPr>
              <w:pStyle w:val="Compact"/>
              <w:jc w:val="right"/>
            </w:pPr>
            <w:r>
              <w:t xml:space="preserve">723</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left"/>
            </w:pPr>
            <w:r>
              <w:t xml:space="preserve">ABMA</w:t>
            </w:r>
          </w:p>
        </w:tc>
        <w:tc>
          <w:tcPr/>
          <w:p>
            <w:pPr>
              <w:pStyle w:val="Compact"/>
              <w:jc w:val="right"/>
            </w:pPr>
            <w:r>
              <w:t xml:space="preserve">579</w:t>
            </w:r>
          </w:p>
        </w:tc>
        <w:tc>
          <w:tcPr/>
          <w:p>
            <w:pPr>
              <w:pStyle w:val="Compact"/>
              <w:jc w:val="right"/>
            </w:pPr>
            <w:r>
              <w:t xml:space="preserve">582</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left"/>
            </w:pPr>
            <w:r>
              <w:t xml:space="preserve">ABPR</w:t>
            </w:r>
          </w:p>
        </w:tc>
        <w:tc>
          <w:tcPr/>
          <w:p>
            <w:pPr>
              <w:pStyle w:val="Compact"/>
              <w:jc w:val="right"/>
            </w:pPr>
            <w:r>
              <w:t xml:space="preserve">401</w:t>
            </w:r>
          </w:p>
        </w:tc>
        <w:tc>
          <w:tcPr/>
          <w:p>
            <w:pPr>
              <w:pStyle w:val="Compact"/>
              <w:jc w:val="right"/>
            </w:pPr>
            <w:r>
              <w:t xml:space="preserve">423</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left"/>
            </w:pPr>
            <w:r>
              <w:t xml:space="preserve">CHLA</w:t>
            </w:r>
          </w:p>
        </w:tc>
        <w:tc>
          <w:tcPr/>
          <w:p>
            <w:pPr>
              <w:pStyle w:val="Compact"/>
              <w:jc w:val="right"/>
            </w:pPr>
            <w:r>
              <w:t xml:space="preserve">85</w:t>
            </w:r>
          </w:p>
        </w:tc>
        <w:tc>
          <w:tcPr/>
          <w:p>
            <w:pPr>
              <w:pStyle w:val="Compact"/>
              <w:jc w:val="right"/>
            </w:pPr>
            <w:r>
              <w:t xml:space="preserve">81</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left"/>
            </w:pPr>
            <w:r>
              <w:t xml:space="preserve">CHNO</w:t>
            </w:r>
          </w:p>
        </w:tc>
        <w:tc>
          <w:tcPr/>
          <w:p>
            <w:pPr>
              <w:pStyle w:val="Compact"/>
              <w:jc w:val="right"/>
            </w:pPr>
            <w:r>
              <w:t xml:space="preserve">112</w:t>
            </w:r>
          </w:p>
        </w:tc>
        <w:tc>
          <w:tcPr/>
          <w:p>
            <w:pPr>
              <w:pStyle w:val="Compact"/>
              <w:jc w:val="right"/>
            </w:pPr>
            <w:r>
              <w:t xml:space="preserve">116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left"/>
            </w:pPr>
            <w:r>
              <w:t xml:space="preserve">JUCA7</w:t>
            </w:r>
          </w:p>
        </w:tc>
        <w:tc>
          <w:tcPr/>
          <w:p>
            <w:pPr>
              <w:pStyle w:val="Compact"/>
              <w:jc w:val="right"/>
            </w:pPr>
            <w:r>
              <w:t xml:space="preserve">64</w:t>
            </w:r>
          </w:p>
        </w:tc>
        <w:tc>
          <w:tcPr/>
          <w:p>
            <w:pPr>
              <w:pStyle w:val="Compact"/>
              <w:jc w:val="right"/>
            </w:pPr>
            <w:r>
              <w:t xml:space="preserve">65</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left"/>
            </w:pPr>
            <w:r>
              <w:t xml:space="preserve">JUOC</w:t>
            </w:r>
          </w:p>
        </w:tc>
        <w:tc>
          <w:tcPr/>
          <w:p>
            <w:pPr>
              <w:pStyle w:val="Compact"/>
              <w:jc w:val="right"/>
            </w:pPr>
            <w:r>
              <w:t xml:space="preserve">1020</w:t>
            </w:r>
          </w:p>
        </w:tc>
        <w:tc>
          <w:tcPr/>
          <w:p>
            <w:pPr>
              <w:pStyle w:val="Compact"/>
              <w:jc w:val="right"/>
            </w:pPr>
            <w:r>
              <w:t xml:space="preserve">1013</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left"/>
            </w:pPr>
            <w:r>
              <w:t xml:space="preserve">LAOC</w:t>
            </w:r>
          </w:p>
        </w:tc>
        <w:tc>
          <w:tcPr/>
          <w:p>
            <w:pPr>
              <w:pStyle w:val="Compact"/>
              <w:jc w:val="right"/>
            </w:pPr>
            <w:r>
              <w:t xml:space="preserve">1059</w:t>
            </w:r>
          </w:p>
        </w:tc>
        <w:tc>
          <w:tcPr/>
          <w:p>
            <w:pPr>
              <w:pStyle w:val="Compact"/>
              <w:jc w:val="right"/>
            </w:pPr>
            <w:r>
              <w:t xml:space="preserve">1056</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left"/>
            </w:pPr>
            <w:r>
              <w:t xml:space="preserve">CADE27</w:t>
            </w:r>
          </w:p>
        </w:tc>
        <w:tc>
          <w:tcPr/>
          <w:p>
            <w:pPr>
              <w:pStyle w:val="Compact"/>
              <w:jc w:val="right"/>
            </w:pPr>
            <w:r>
              <w:t xml:space="preserve">1329</w:t>
            </w:r>
          </w:p>
        </w:tc>
        <w:tc>
          <w:tcPr/>
          <w:p>
            <w:pPr>
              <w:pStyle w:val="Compact"/>
              <w:jc w:val="right"/>
            </w:pPr>
            <w:r>
              <w:t xml:space="preserve">1302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left"/>
            </w:pPr>
            <w:r>
              <w:t xml:space="preserve">PIEN</w:t>
            </w:r>
          </w:p>
        </w:tc>
        <w:tc>
          <w:tcPr/>
          <w:p>
            <w:pPr>
              <w:pStyle w:val="Compact"/>
              <w:jc w:val="right"/>
            </w:pPr>
            <w:r>
              <w:t xml:space="preserve">749</w:t>
            </w:r>
          </w:p>
        </w:tc>
        <w:tc>
          <w:tcPr/>
          <w:p>
            <w:pPr>
              <w:pStyle w:val="Compact"/>
              <w:jc w:val="right"/>
            </w:pPr>
            <w:r>
              <w:t xml:space="preserve">704</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left"/>
            </w:pPr>
            <w:r>
              <w:t xml:space="preserve">PISI</w:t>
            </w:r>
          </w:p>
        </w:tc>
        <w:tc>
          <w:tcPr/>
          <w:p>
            <w:pPr>
              <w:pStyle w:val="Compact"/>
              <w:jc w:val="right"/>
            </w:pPr>
            <w:r>
              <w:t xml:space="preserve">269</w:t>
            </w:r>
          </w:p>
        </w:tc>
        <w:tc>
          <w:tcPr/>
          <w:p>
            <w:pPr>
              <w:pStyle w:val="Compact"/>
              <w:jc w:val="right"/>
            </w:pPr>
            <w:r>
              <w:t xml:space="preserve">261</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left"/>
            </w:pPr>
            <w:r>
              <w:t xml:space="preserve">PIAL</w:t>
            </w:r>
          </w:p>
        </w:tc>
        <w:tc>
          <w:tcPr/>
          <w:p>
            <w:pPr>
              <w:pStyle w:val="Compact"/>
              <w:jc w:val="right"/>
            </w:pPr>
            <w:r>
              <w:t xml:space="preserve">203</w:t>
            </w:r>
          </w:p>
        </w:tc>
        <w:tc>
          <w:tcPr/>
          <w:p>
            <w:pPr>
              <w:pStyle w:val="Compact"/>
              <w:jc w:val="right"/>
            </w:pPr>
            <w:r>
              <w:t xml:space="preserve">181</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left"/>
            </w:pPr>
            <w:r>
              <w:t xml:space="preserve">PIAT</w:t>
            </w:r>
          </w:p>
        </w:tc>
        <w:tc>
          <w:tcPr/>
          <w:p>
            <w:pPr>
              <w:pStyle w:val="Compact"/>
              <w:jc w:val="right"/>
            </w:pPr>
            <w:r>
              <w:t xml:space="preserve">83</w:t>
            </w:r>
          </w:p>
        </w:tc>
        <w:tc>
          <w:tcPr/>
          <w:p>
            <w:pPr>
              <w:pStyle w:val="Compact"/>
              <w:jc w:val="right"/>
            </w:pPr>
            <w:r>
              <w:t xml:space="preserve">77</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left"/>
            </w:pPr>
            <w:r>
              <w:t xml:space="preserve">PICO</w:t>
            </w:r>
          </w:p>
        </w:tc>
        <w:tc>
          <w:tcPr/>
          <w:p>
            <w:pPr>
              <w:pStyle w:val="Compact"/>
              <w:jc w:val="right"/>
            </w:pPr>
            <w:r>
              <w:t xml:space="preserve">2255</w:t>
            </w:r>
          </w:p>
        </w:tc>
        <w:tc>
          <w:tcPr/>
          <w:p>
            <w:pPr>
              <w:pStyle w:val="Compact"/>
              <w:jc w:val="right"/>
            </w:pPr>
            <w:r>
              <w:t xml:space="preserve">2193</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left"/>
            </w:pPr>
            <w:r>
              <w:t xml:space="preserve">PIJE</w:t>
            </w:r>
          </w:p>
        </w:tc>
        <w:tc>
          <w:tcPr/>
          <w:p>
            <w:pPr>
              <w:pStyle w:val="Compact"/>
              <w:jc w:val="right"/>
            </w:pPr>
            <w:r>
              <w:t xml:space="preserve">637</w:t>
            </w:r>
          </w:p>
        </w:tc>
        <w:tc>
          <w:tcPr/>
          <w:p>
            <w:pPr>
              <w:pStyle w:val="Compact"/>
              <w:jc w:val="right"/>
            </w:pPr>
            <w:r>
              <w:t xml:space="preserve">622</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left"/>
            </w:pPr>
            <w:r>
              <w:t xml:space="preserve">PILA</w:t>
            </w:r>
          </w:p>
        </w:tc>
        <w:tc>
          <w:tcPr/>
          <w:p>
            <w:pPr>
              <w:pStyle w:val="Compact"/>
              <w:jc w:val="right"/>
            </w:pPr>
            <w:r>
              <w:t xml:space="preserve">991</w:t>
            </w:r>
          </w:p>
        </w:tc>
        <w:tc>
          <w:tcPr/>
          <w:p>
            <w:pPr>
              <w:pStyle w:val="Compact"/>
              <w:jc w:val="right"/>
            </w:pPr>
            <w:r>
              <w:t xml:space="preserve">914</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left"/>
            </w:pPr>
            <w:r>
              <w:t xml:space="preserve">PIMO3</w:t>
            </w:r>
          </w:p>
        </w:tc>
        <w:tc>
          <w:tcPr/>
          <w:p>
            <w:pPr>
              <w:pStyle w:val="Compact"/>
              <w:jc w:val="right"/>
            </w:pPr>
            <w:r>
              <w:t xml:space="preserve">604</w:t>
            </w:r>
          </w:p>
        </w:tc>
        <w:tc>
          <w:tcPr/>
          <w:p>
            <w:pPr>
              <w:pStyle w:val="Compact"/>
              <w:jc w:val="right"/>
            </w:pPr>
            <w:r>
              <w:t xml:space="preserve">605</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left"/>
            </w:pPr>
            <w:r>
              <w:t xml:space="preserve">PIPO</w:t>
            </w:r>
          </w:p>
        </w:tc>
        <w:tc>
          <w:tcPr/>
          <w:p>
            <w:pPr>
              <w:pStyle w:val="Compact"/>
              <w:jc w:val="right"/>
            </w:pPr>
            <w:r>
              <w:t xml:space="preserve">4581</w:t>
            </w:r>
          </w:p>
        </w:tc>
        <w:tc>
          <w:tcPr/>
          <w:p>
            <w:pPr>
              <w:pStyle w:val="Compact"/>
              <w:jc w:val="right"/>
            </w:pPr>
            <w:r>
              <w:t xml:space="preserve">4606</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left"/>
            </w:pPr>
            <w:r>
              <w:t xml:space="preserve">PISA2</w:t>
            </w:r>
          </w:p>
        </w:tc>
        <w:tc>
          <w:tcPr/>
          <w:p>
            <w:pPr>
              <w:pStyle w:val="Compact"/>
              <w:jc w:val="right"/>
            </w:pPr>
            <w:r>
              <w:t xml:space="preserve">195</w:t>
            </w:r>
          </w:p>
        </w:tc>
        <w:tc>
          <w:tcPr/>
          <w:p>
            <w:pPr>
              <w:pStyle w:val="Compact"/>
              <w:jc w:val="right"/>
            </w:pPr>
            <w:r>
              <w:t xml:space="preserve">185</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left"/>
            </w:pPr>
            <w:r>
              <w:t xml:space="preserve">PIMO</w:t>
            </w:r>
          </w:p>
        </w:tc>
        <w:tc>
          <w:tcPr/>
          <w:p>
            <w:pPr>
              <w:pStyle w:val="Compact"/>
              <w:jc w:val="right"/>
            </w:pPr>
            <w:r>
              <w:t xml:space="preserve">203</w:t>
            </w:r>
          </w:p>
        </w:tc>
        <w:tc>
          <w:tcPr/>
          <w:p>
            <w:pPr>
              <w:pStyle w:val="Compact"/>
              <w:jc w:val="right"/>
            </w:pPr>
            <w:r>
              <w:t xml:space="preserve">193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left"/>
            </w:pPr>
            <w:r>
              <w:t xml:space="preserve">PSME</w:t>
            </w:r>
          </w:p>
        </w:tc>
        <w:tc>
          <w:tcPr/>
          <w:p>
            <w:pPr>
              <w:pStyle w:val="Compact"/>
              <w:jc w:val="right"/>
            </w:pPr>
            <w:r>
              <w:t xml:space="preserve">8269</w:t>
            </w:r>
          </w:p>
        </w:tc>
        <w:tc>
          <w:tcPr/>
          <w:p>
            <w:pPr>
              <w:pStyle w:val="Compact"/>
              <w:jc w:val="right"/>
            </w:pPr>
            <w:r>
              <w:t xml:space="preserve">8258</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left"/>
            </w:pPr>
            <w:r>
              <w:t xml:space="preserve">SESE3</w:t>
            </w:r>
          </w:p>
        </w:tc>
        <w:tc>
          <w:tcPr/>
          <w:p>
            <w:pPr>
              <w:pStyle w:val="Compact"/>
              <w:jc w:val="right"/>
            </w:pPr>
            <w:r>
              <w:t xml:space="preserve">240</w:t>
            </w:r>
          </w:p>
        </w:tc>
        <w:tc>
          <w:tcPr/>
          <w:p>
            <w:pPr>
              <w:pStyle w:val="Compact"/>
              <w:jc w:val="right"/>
            </w:pPr>
            <w:r>
              <w:t xml:space="preserve">242</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left"/>
            </w:pPr>
            <w:r>
              <w:t xml:space="preserve">TABR2</w:t>
            </w:r>
          </w:p>
        </w:tc>
        <w:tc>
          <w:tcPr/>
          <w:p>
            <w:pPr>
              <w:pStyle w:val="Compact"/>
              <w:jc w:val="right"/>
            </w:pPr>
            <w:r>
              <w:t xml:space="preserve">220</w:t>
            </w:r>
          </w:p>
        </w:tc>
        <w:tc>
          <w:tcPr/>
          <w:p>
            <w:pPr>
              <w:pStyle w:val="Compact"/>
              <w:jc w:val="right"/>
            </w:pPr>
            <w:r>
              <w:t xml:space="preserve">206</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left"/>
            </w:pPr>
            <w:r>
              <w:t xml:space="preserve">THPL</w:t>
            </w:r>
          </w:p>
        </w:tc>
        <w:tc>
          <w:tcPr/>
          <w:p>
            <w:pPr>
              <w:pStyle w:val="Compact"/>
              <w:jc w:val="right"/>
            </w:pPr>
            <w:r>
              <w:t xml:space="preserve">1461</w:t>
            </w:r>
          </w:p>
        </w:tc>
        <w:tc>
          <w:tcPr/>
          <w:p>
            <w:pPr>
              <w:pStyle w:val="Compact"/>
              <w:jc w:val="right"/>
            </w:pPr>
            <w:r>
              <w:t xml:space="preserve">1487</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left"/>
            </w:pPr>
            <w:r>
              <w:t xml:space="preserve">TSHE</w:t>
            </w:r>
          </w:p>
        </w:tc>
        <w:tc>
          <w:tcPr/>
          <w:p>
            <w:pPr>
              <w:pStyle w:val="Compact"/>
              <w:jc w:val="right"/>
            </w:pPr>
            <w:r>
              <w:t xml:space="preserve">2745</w:t>
            </w:r>
          </w:p>
        </w:tc>
        <w:tc>
          <w:tcPr/>
          <w:p>
            <w:pPr>
              <w:pStyle w:val="Compact"/>
              <w:jc w:val="right"/>
            </w:pPr>
            <w:r>
              <w:t xml:space="preserve">2788</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left"/>
            </w:pPr>
            <w:r>
              <w:t xml:space="preserve">TSME</w:t>
            </w:r>
          </w:p>
        </w:tc>
        <w:tc>
          <w:tcPr/>
          <w:p>
            <w:pPr>
              <w:pStyle w:val="Compact"/>
              <w:jc w:val="right"/>
            </w:pPr>
            <w:r>
              <w:t xml:space="preserve">743</w:t>
            </w:r>
          </w:p>
        </w:tc>
        <w:tc>
          <w:tcPr/>
          <w:p>
            <w:pPr>
              <w:pStyle w:val="Compact"/>
              <w:jc w:val="right"/>
            </w:pPr>
            <w:r>
              <w:t xml:space="preserve">754</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left"/>
            </w:pPr>
            <w:r>
              <w:t xml:space="preserve">ACMA3</w:t>
            </w:r>
          </w:p>
        </w:tc>
        <w:tc>
          <w:tcPr/>
          <w:p>
            <w:pPr>
              <w:pStyle w:val="Compact"/>
              <w:jc w:val="right"/>
            </w:pPr>
            <w:r>
              <w:t xml:space="preserve">941</w:t>
            </w:r>
          </w:p>
        </w:tc>
        <w:tc>
          <w:tcPr/>
          <w:p>
            <w:pPr>
              <w:pStyle w:val="Compact"/>
              <w:jc w:val="right"/>
            </w:pPr>
            <w:r>
              <w:t xml:space="preserve">941</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left"/>
            </w:pPr>
            <w:r>
              <w:t xml:space="preserve">AECA</w:t>
            </w:r>
          </w:p>
        </w:tc>
        <w:tc>
          <w:tcPr/>
          <w:p>
            <w:pPr>
              <w:pStyle w:val="Compact"/>
              <w:jc w:val="right"/>
            </w:pPr>
            <w:r>
              <w:t xml:space="preserve">79</w:t>
            </w:r>
          </w:p>
        </w:tc>
        <w:tc>
          <w:tcPr/>
          <w:p>
            <w:pPr>
              <w:pStyle w:val="Compact"/>
              <w:jc w:val="right"/>
            </w:pPr>
            <w:r>
              <w:t xml:space="preserve">74</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left"/>
            </w:pPr>
            <w:r>
              <w:t xml:space="preserve">ALRU2</w:t>
            </w:r>
          </w:p>
        </w:tc>
        <w:tc>
          <w:tcPr/>
          <w:p>
            <w:pPr>
              <w:pStyle w:val="Compact"/>
              <w:jc w:val="right"/>
            </w:pPr>
            <w:r>
              <w:t xml:space="preserve">1318</w:t>
            </w:r>
          </w:p>
        </w:tc>
        <w:tc>
          <w:tcPr/>
          <w:p>
            <w:pPr>
              <w:pStyle w:val="Compact"/>
              <w:jc w:val="right"/>
            </w:pPr>
            <w:r>
              <w:t xml:space="preserve">1286</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left"/>
            </w:pPr>
            <w:r>
              <w:t xml:space="preserve">ALRH2</w:t>
            </w:r>
          </w:p>
        </w:tc>
        <w:tc>
          <w:tcPr/>
          <w:p>
            <w:pPr>
              <w:pStyle w:val="Compact"/>
              <w:jc w:val="right"/>
            </w:pPr>
            <w:r>
              <w:t xml:space="preserve">71</w:t>
            </w:r>
          </w:p>
        </w:tc>
        <w:tc>
          <w:tcPr/>
          <w:p>
            <w:pPr>
              <w:pStyle w:val="Compact"/>
              <w:jc w:val="right"/>
            </w:pPr>
            <w:r>
              <w:t xml:space="preserve">66</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left"/>
            </w:pPr>
            <w:r>
              <w:t xml:space="preserve">ARME</w:t>
            </w:r>
          </w:p>
        </w:tc>
        <w:tc>
          <w:tcPr/>
          <w:p>
            <w:pPr>
              <w:pStyle w:val="Compact"/>
              <w:jc w:val="right"/>
            </w:pPr>
            <w:r>
              <w:t xml:space="preserve">839</w:t>
            </w:r>
          </w:p>
        </w:tc>
        <w:tc>
          <w:tcPr/>
          <w:p>
            <w:pPr>
              <w:pStyle w:val="Compact"/>
              <w:jc w:val="right"/>
            </w:pPr>
            <w:r>
              <w:t xml:space="preserve">803</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left"/>
            </w:pPr>
            <w:r>
              <w:t xml:space="preserve">BEPA</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left"/>
            </w:pPr>
            <w:r>
              <w:t xml:space="preserve">CHCHC4</w:t>
            </w:r>
          </w:p>
        </w:tc>
        <w:tc>
          <w:tcPr/>
          <w:p>
            <w:pPr>
              <w:pStyle w:val="Compact"/>
              <w:jc w:val="right"/>
            </w:pPr>
            <w:r>
              <w:t xml:space="preserve">345</w:t>
            </w:r>
          </w:p>
        </w:tc>
        <w:tc>
          <w:tcPr/>
          <w:p>
            <w:pPr>
              <w:pStyle w:val="Compact"/>
              <w:jc w:val="right"/>
            </w:pPr>
            <w:r>
              <w:t xml:space="preserve">328</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left"/>
            </w:pPr>
            <w:r>
              <w:t xml:space="preserve">CONU4</w:t>
            </w:r>
          </w:p>
        </w:tc>
        <w:tc>
          <w:tcPr/>
          <w:p>
            <w:pPr>
              <w:pStyle w:val="Compact"/>
              <w:jc w:val="right"/>
            </w:pPr>
            <w:r>
              <w:t xml:space="preserve">95</w:t>
            </w:r>
          </w:p>
        </w:tc>
        <w:tc>
          <w:tcPr/>
          <w:p>
            <w:pPr>
              <w:pStyle w:val="Compact"/>
              <w:jc w:val="right"/>
            </w:pPr>
            <w:r>
              <w:t xml:space="preserve">84</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left"/>
            </w:pPr>
            <w:r>
              <w:t xml:space="preserve">FRLA</w:t>
            </w:r>
          </w:p>
        </w:tc>
        <w:tc>
          <w:tcPr/>
          <w:p>
            <w:pPr>
              <w:pStyle w:val="Compact"/>
              <w:jc w:val="right"/>
            </w:pPr>
            <w:r>
              <w:t xml:space="preserve">57</w:t>
            </w:r>
          </w:p>
        </w:tc>
        <w:tc>
          <w:tcPr/>
          <w:p>
            <w:pPr>
              <w:pStyle w:val="Compact"/>
              <w:jc w:val="right"/>
            </w:pPr>
            <w:r>
              <w:t xml:space="preserve">65</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left"/>
            </w:pPr>
            <w:r>
              <w:t xml:space="preserve">NODE3</w:t>
            </w:r>
          </w:p>
        </w:tc>
        <w:tc>
          <w:tcPr/>
          <w:p>
            <w:pPr>
              <w:pStyle w:val="Compact"/>
              <w:jc w:val="right"/>
            </w:pPr>
            <w:r>
              <w:t xml:space="preserve">650</w:t>
            </w:r>
          </w:p>
        </w:tc>
        <w:tc>
          <w:tcPr/>
          <w:p>
            <w:pPr>
              <w:pStyle w:val="Compact"/>
              <w:jc w:val="right"/>
            </w:pPr>
            <w:r>
              <w:t xml:space="preserve">643</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left"/>
            </w:pPr>
            <w:r>
              <w:t xml:space="preserve">POTR5</w:t>
            </w:r>
          </w:p>
        </w:tc>
        <w:tc>
          <w:tcPr/>
          <w:p>
            <w:pPr>
              <w:pStyle w:val="Compact"/>
              <w:jc w:val="right"/>
            </w:pPr>
            <w:r>
              <w:t xml:space="preserve">119</w:t>
            </w:r>
          </w:p>
        </w:tc>
        <w:tc>
          <w:tcPr/>
          <w:p>
            <w:pPr>
              <w:pStyle w:val="Compact"/>
              <w:jc w:val="right"/>
            </w:pPr>
            <w:r>
              <w:t xml:space="preserve">106</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left"/>
            </w:pPr>
            <w:r>
              <w:t xml:space="preserve">POBAT</w:t>
            </w:r>
          </w:p>
        </w:tc>
        <w:tc>
          <w:tcPr/>
          <w:p>
            <w:pPr>
              <w:pStyle w:val="Compact"/>
              <w:jc w:val="right"/>
            </w:pPr>
            <w:r>
              <w:t xml:space="preserve">168</w:t>
            </w:r>
          </w:p>
        </w:tc>
        <w:tc>
          <w:tcPr/>
          <w:p>
            <w:pPr>
              <w:pStyle w:val="Compact"/>
              <w:jc w:val="right"/>
            </w:pPr>
            <w:r>
              <w:t xml:space="preserve">167</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left"/>
            </w:pPr>
            <w:r>
              <w:t xml:space="preserve">QUAG</w:t>
            </w:r>
          </w:p>
        </w:tc>
        <w:tc>
          <w:tcPr/>
          <w:p>
            <w:pPr>
              <w:pStyle w:val="Compact"/>
              <w:jc w:val="right"/>
            </w:pPr>
            <w:r>
              <w:t xml:space="preserve">199</w:t>
            </w:r>
          </w:p>
        </w:tc>
        <w:tc>
          <w:tcPr/>
          <w:p>
            <w:pPr>
              <w:pStyle w:val="Compact"/>
              <w:jc w:val="right"/>
            </w:pPr>
            <w:r>
              <w:t xml:space="preserve">194</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left"/>
            </w:pPr>
            <w:r>
              <w:t xml:space="preserve">QUCH2</w:t>
            </w:r>
          </w:p>
        </w:tc>
        <w:tc>
          <w:tcPr/>
          <w:p>
            <w:pPr>
              <w:pStyle w:val="Compact"/>
              <w:jc w:val="right"/>
            </w:pPr>
            <w:r>
              <w:t xml:space="preserve">851</w:t>
            </w:r>
          </w:p>
        </w:tc>
        <w:tc>
          <w:tcPr/>
          <w:p>
            <w:pPr>
              <w:pStyle w:val="Compact"/>
              <w:jc w:val="right"/>
            </w:pPr>
            <w:r>
              <w:t xml:space="preserve">821</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left"/>
            </w:pPr>
            <w:r>
              <w:t xml:space="preserve">QUDO</w:t>
            </w:r>
          </w:p>
        </w:tc>
        <w:tc>
          <w:tcPr/>
          <w:p>
            <w:pPr>
              <w:pStyle w:val="Compact"/>
              <w:jc w:val="right"/>
            </w:pPr>
            <w:r>
              <w:t xml:space="preserve">340</w:t>
            </w:r>
          </w:p>
        </w:tc>
        <w:tc>
          <w:tcPr/>
          <w:p>
            <w:pPr>
              <w:pStyle w:val="Compact"/>
              <w:jc w:val="right"/>
            </w:pPr>
            <w:r>
              <w:t xml:space="preserve">335</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left"/>
            </w:pPr>
            <w:r>
              <w:t xml:space="preserve">QUGA4</w:t>
            </w:r>
          </w:p>
        </w:tc>
        <w:tc>
          <w:tcPr/>
          <w:p>
            <w:pPr>
              <w:pStyle w:val="Compact"/>
              <w:jc w:val="right"/>
            </w:pPr>
            <w:r>
              <w:t xml:space="preserve">334</w:t>
            </w:r>
          </w:p>
        </w:tc>
        <w:tc>
          <w:tcPr/>
          <w:p>
            <w:pPr>
              <w:pStyle w:val="Compact"/>
              <w:jc w:val="right"/>
            </w:pPr>
            <w:r>
              <w:t xml:space="preserve">332</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left"/>
            </w:pPr>
            <w:r>
              <w:t xml:space="preserve">QUKE</w:t>
            </w:r>
          </w:p>
        </w:tc>
        <w:tc>
          <w:tcPr/>
          <w:p>
            <w:pPr>
              <w:pStyle w:val="Compact"/>
              <w:jc w:val="right"/>
            </w:pPr>
            <w:r>
              <w:t xml:space="preserve">896</w:t>
            </w:r>
          </w:p>
        </w:tc>
        <w:tc>
          <w:tcPr/>
          <w:p>
            <w:pPr>
              <w:pStyle w:val="Compact"/>
              <w:jc w:val="right"/>
            </w:pPr>
            <w:r>
              <w:t xml:space="preserve">847</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left"/>
            </w:pPr>
            <w:r>
              <w:t xml:space="preserve">QULO</w:t>
            </w:r>
          </w:p>
        </w:tc>
        <w:tc>
          <w:tcPr/>
          <w:p>
            <w:pPr>
              <w:pStyle w:val="Compact"/>
              <w:jc w:val="right"/>
            </w:pPr>
            <w:r>
              <w:t xml:space="preserve">62</w:t>
            </w:r>
          </w:p>
        </w:tc>
        <w:tc>
          <w:tcPr/>
          <w:p>
            <w:pPr>
              <w:pStyle w:val="Compact"/>
              <w:jc w:val="right"/>
            </w:pPr>
            <w:r>
              <w:t xml:space="preserve">60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left"/>
            </w:pPr>
            <w:r>
              <w:t xml:space="preserve">QUWI2</w:t>
            </w:r>
          </w:p>
        </w:tc>
        <w:tc>
          <w:tcPr/>
          <w:p>
            <w:pPr>
              <w:pStyle w:val="Compact"/>
              <w:jc w:val="right"/>
            </w:pPr>
            <w:r>
              <w:t xml:space="preserve">207</w:t>
            </w:r>
          </w:p>
        </w:tc>
        <w:tc>
          <w:tcPr/>
          <w:p>
            <w:pPr>
              <w:pStyle w:val="Compact"/>
              <w:jc w:val="right"/>
            </w:pPr>
            <w:r>
              <w:t xml:space="preserve">197</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left"/>
            </w:pPr>
            <w:r>
              <w:t xml:space="preserve">UMCA</w:t>
            </w:r>
          </w:p>
        </w:tc>
        <w:tc>
          <w:tcPr/>
          <w:p>
            <w:pPr>
              <w:pStyle w:val="Compact"/>
              <w:jc w:val="right"/>
            </w:pPr>
            <w:r>
              <w:t xml:space="preserve">264</w:t>
            </w:r>
          </w:p>
        </w:tc>
        <w:tc>
          <w:tcPr/>
          <w:p>
            <w:pPr>
              <w:pStyle w:val="Compact"/>
              <w:jc w:val="right"/>
            </w:pPr>
            <w:r>
              <w:t xml:space="preserve">277</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occupancy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r>
        <w:br w:type="page"/>
      </w:r>
    </w:p>
    <w:p>
      <w:pPr>
        <w:pStyle w:val="BodyText"/>
      </w:pPr>
      <w:r>
        <w:t xml:space="preserve">Table 2. Comparison of analysis findings between the range shift (Range), density shift (Density), and life stage (Life Stage) findings. Life stage findings are from Monleon and Lintz 2015. Species with changes towards warmer and cooler plots are noted as</w:t>
      </w:r>
      <w:r>
        <w:t xml:space="preserve"> </w:t>
      </w:r>
      <w:r>
        <w:t xml:space="preserve">“</w:t>
      </w:r>
      <w:r>
        <w:t xml:space="preserve">Warm</w:t>
      </w:r>
      <w:r>
        <w:t xml:space="preserve">”</w:t>
      </w:r>
      <w:r>
        <w:t xml:space="preserve"> </w:t>
      </w:r>
      <w:r>
        <w:t xml:space="preserve">and</w:t>
      </w:r>
      <w:r>
        <w:t xml:space="preserve"> </w:t>
      </w:r>
      <w:r>
        <w:t xml:space="preserve">“</w:t>
      </w:r>
      <w:r>
        <w:t xml:space="preserve">Cool</w:t>
      </w:r>
      <w:r>
        <w:t xml:space="preserve">”</w:t>
      </w:r>
      <w:r>
        <w:t xml:space="preserve">. Bold font indicates that confidence intervals did not include zero. Tree classification as angiosperm or gymnosperm are provided in the column Type as</w:t>
      </w:r>
      <w:r>
        <w:t xml:space="preserve"> </w:t>
      </w:r>
      <w:r>
        <w:t xml:space="preserve">“</w:t>
      </w:r>
      <w:r>
        <w:t xml:space="preserve">Angio</w:t>
      </w:r>
      <w:r>
        <w:t xml:space="preserve">”</w:t>
      </w:r>
      <w:r>
        <w:t xml:space="preserve"> </w:t>
      </w:r>
      <w:r>
        <w:t xml:space="preserve">and</w:t>
      </w:r>
      <w:r>
        <w:t xml:space="preserve"> </w:t>
      </w:r>
      <w:r>
        <w:t xml:space="preserve">“</w:t>
      </w:r>
      <w:r>
        <w:t xml:space="preserve">Gymno</w:t>
      </w:r>
      <w:r>
        <w:t xml:space="preserv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Scientific Name</w:t>
            </w:r>
          </w:p>
        </w:tc>
        <w:tc>
          <w:tcPr/>
          <w:p>
            <w:pPr>
              <w:pStyle w:val="Compact"/>
              <w:jc w:val="left"/>
            </w:pPr>
            <w:r>
              <w:t xml:space="preserve">Range</w:t>
            </w:r>
          </w:p>
        </w:tc>
        <w:tc>
          <w:tcPr/>
          <w:p>
            <w:pPr>
              <w:pStyle w:val="Compact"/>
              <w:jc w:val="left"/>
            </w:pPr>
            <w:r>
              <w:t xml:space="preserve">Density</w:t>
            </w:r>
          </w:p>
        </w:tc>
        <w:tc>
          <w:tcPr/>
          <w:p>
            <w:pPr>
              <w:pStyle w:val="Compact"/>
              <w:jc w:val="left"/>
            </w:pPr>
            <w:r>
              <w:t xml:space="preserve">Life Stage</w:t>
            </w:r>
          </w:p>
        </w:tc>
        <w:tc>
          <w:tcPr/>
          <w:p>
            <w:pPr>
              <w:pStyle w:val="Compact"/>
              <w:jc w:val="left"/>
            </w:pPr>
            <w:r>
              <w:t xml:space="preserve">Type</w:t>
            </w:r>
          </w:p>
        </w:tc>
      </w:tr>
      <w:tr>
        <w:tc>
          <w:tcPr/>
          <w:p>
            <w:pPr>
              <w:pStyle w:val="Compact"/>
              <w:jc w:val="left"/>
            </w:pPr>
            <w:r>
              <w:rPr>
                <w:iCs/>
                <w:i/>
              </w:rPr>
              <w:t xml:space="preserve">Abies amabilis</w:t>
            </w:r>
          </w:p>
        </w:tc>
        <w:tc>
          <w:tcPr/>
          <w:p>
            <w:pPr>
              <w:pStyle w:val="Compact"/>
              <w:jc w:val="left"/>
            </w:pPr>
            <w:r>
              <w:t xml:space="preserve">Warm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Abies concolor</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rPr>
                <w:bCs/>
                <w:b/>
              </w:rPr>
              <w:t xml:space="preserve">Warm</w:t>
            </w:r>
          </w:p>
        </w:tc>
        <w:tc>
          <w:tcPr/>
          <w:p>
            <w:pPr>
              <w:pStyle w:val="Compact"/>
              <w:jc w:val="left"/>
            </w:pPr>
            <w:r>
              <w:t xml:space="preserve">Gymno</w:t>
            </w:r>
          </w:p>
        </w:tc>
      </w:tr>
      <w:tr>
        <w:tc>
          <w:tcPr/>
          <w:p>
            <w:pPr>
              <w:pStyle w:val="Compact"/>
              <w:jc w:val="left"/>
            </w:pPr>
            <w:r>
              <w:rPr>
                <w:iCs/>
                <w:i/>
              </w:rPr>
              <w:t xml:space="preserve">Abies grandis</w:t>
            </w:r>
          </w:p>
        </w:tc>
        <w:tc>
          <w:tcPr/>
          <w:p>
            <w:pPr>
              <w:pStyle w:val="Compact"/>
              <w:jc w:val="left"/>
            </w:pPr>
            <w:r>
              <w:t xml:space="preserve">Cool</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Abies lasiocarpa</w:t>
            </w:r>
          </w:p>
        </w:tc>
        <w:tc>
          <w:tcPr/>
          <w:p>
            <w:pPr>
              <w:pStyle w:val="Compact"/>
              <w:jc w:val="left"/>
            </w:pPr>
            <w:r>
              <w:t xml:space="preserve">Cool</w:t>
            </w:r>
          </w:p>
        </w:tc>
        <w:tc>
          <w:tcPr/>
          <w:p>
            <w:pPr>
              <w:pStyle w:val="Compact"/>
              <w:jc w:val="left"/>
            </w:pPr>
            <w:r>
              <w:t xml:space="preserve">Cool</w:t>
            </w: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Abies magnifica</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Abies procera</w:t>
            </w:r>
          </w:p>
        </w:tc>
        <w:tc>
          <w:tcPr/>
          <w:p>
            <w:pPr>
              <w:pStyle w:val="Compact"/>
              <w:jc w:val="left"/>
            </w:pPr>
            <w:r>
              <w:t xml:space="preserve">Warm</w:t>
            </w:r>
          </w:p>
        </w:tc>
        <w:tc>
          <w:tcPr/>
          <w:p>
            <w:pPr>
              <w:pStyle w:val="Compact"/>
              <w:jc w:val="left"/>
            </w:pPr>
            <w:r>
              <w:t xml:space="preserve">Cool</w:t>
            </w: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Chamaecyparis lawsoniana</w:t>
            </w:r>
          </w:p>
        </w:tc>
        <w:tc>
          <w:tcPr/>
          <w:p>
            <w:pPr>
              <w:pStyle w:val="Compact"/>
              <w:jc w:val="left"/>
            </w:pPr>
            <w:r>
              <w:t xml:space="preserve">Cool</w:t>
            </w:r>
          </w:p>
        </w:tc>
        <w:tc>
          <w:tcPr/>
          <w:p>
            <w:pPr>
              <w:pStyle w:val="Compact"/>
            </w:pP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Chamaecyparis nootkatensis</w:t>
            </w:r>
          </w:p>
        </w:tc>
        <w:tc>
          <w:tcPr/>
          <w:p>
            <w:pPr>
              <w:pStyle w:val="Compact"/>
              <w:jc w:val="left"/>
            </w:pPr>
            <w:r>
              <w:t xml:space="preserve">Cool</w:t>
            </w:r>
          </w:p>
        </w:tc>
        <w:tc>
          <w:tcPr/>
          <w:p>
            <w:pPr>
              <w:pStyle w:val="Compact"/>
            </w:pPr>
          </w:p>
        </w:tc>
        <w:tc>
          <w:tcPr/>
          <w:p>
            <w:pPr>
              <w:pStyle w:val="Compact"/>
            </w:pPr>
          </w:p>
        </w:tc>
        <w:tc>
          <w:tcPr/>
          <w:p>
            <w:pPr>
              <w:pStyle w:val="Compact"/>
              <w:jc w:val="left"/>
            </w:pPr>
            <w:r>
              <w:t xml:space="preserve">Gymno</w:t>
            </w:r>
          </w:p>
        </w:tc>
      </w:tr>
      <w:tr>
        <w:tc>
          <w:tcPr/>
          <w:p>
            <w:pPr>
              <w:pStyle w:val="Compact"/>
              <w:jc w:val="left"/>
            </w:pPr>
            <w:r>
              <w:rPr>
                <w:iCs/>
                <w:i/>
              </w:rPr>
              <w:t xml:space="preserve">Juniperus californica</w:t>
            </w:r>
          </w:p>
        </w:tc>
        <w:tc>
          <w:tcPr/>
          <w:p>
            <w:pPr>
              <w:pStyle w:val="Compact"/>
              <w:jc w:val="left"/>
            </w:pPr>
            <w:r>
              <w:t xml:space="preserve">Warm</w:t>
            </w:r>
          </w:p>
        </w:tc>
        <w:tc>
          <w:tcPr/>
          <w:p>
            <w:pPr>
              <w:pStyle w:val="Compact"/>
            </w:pPr>
          </w:p>
        </w:tc>
        <w:tc>
          <w:tcPr/>
          <w:p>
            <w:pPr>
              <w:pStyle w:val="Compact"/>
            </w:pPr>
          </w:p>
        </w:tc>
        <w:tc>
          <w:tcPr/>
          <w:p>
            <w:pPr>
              <w:pStyle w:val="Compact"/>
              <w:jc w:val="left"/>
            </w:pPr>
            <w:r>
              <w:t xml:space="preserve">Gymno</w:t>
            </w:r>
          </w:p>
        </w:tc>
      </w:tr>
      <w:tr>
        <w:tc>
          <w:tcPr/>
          <w:p>
            <w:pPr>
              <w:pStyle w:val="Compact"/>
              <w:jc w:val="left"/>
            </w:pPr>
            <w:r>
              <w:rPr>
                <w:iCs/>
                <w:i/>
              </w:rPr>
              <w:t xml:space="preserve">Juniperus occidentalis</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Larix occidentalis</w:t>
            </w:r>
          </w:p>
        </w:tc>
        <w:tc>
          <w:tcPr/>
          <w:p>
            <w:pPr>
              <w:pStyle w:val="Compact"/>
              <w:jc w:val="left"/>
            </w:pPr>
            <w:r>
              <w:t xml:space="preserve">Cool</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Calocedrus decurrens</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rPr>
                <w:bCs/>
                <w:b/>
              </w:rPr>
              <w:t xml:space="preserve">Warm</w:t>
            </w:r>
          </w:p>
        </w:tc>
        <w:tc>
          <w:tcPr/>
          <w:p>
            <w:pPr>
              <w:pStyle w:val="Compact"/>
              <w:jc w:val="left"/>
            </w:pPr>
            <w:r>
              <w:t xml:space="preserve">Gymno</w:t>
            </w:r>
          </w:p>
        </w:tc>
      </w:tr>
      <w:tr>
        <w:tc>
          <w:tcPr/>
          <w:p>
            <w:pPr>
              <w:pStyle w:val="Compact"/>
              <w:jc w:val="left"/>
            </w:pPr>
            <w:r>
              <w:rPr>
                <w:iCs/>
                <w:i/>
              </w:rPr>
              <w:t xml:space="preserve">Picea engelmannii</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Picea sitchensis</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Pinus albicaulis</w:t>
            </w:r>
          </w:p>
        </w:tc>
        <w:tc>
          <w:tcPr/>
          <w:p>
            <w:pPr>
              <w:pStyle w:val="Compact"/>
              <w:jc w:val="left"/>
            </w:pPr>
            <w:r>
              <w:t xml:space="preserve">Cool</w:t>
            </w:r>
          </w:p>
        </w:tc>
        <w:tc>
          <w:tcPr/>
          <w:p>
            <w:pPr>
              <w:pStyle w:val="Compact"/>
            </w:pP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Pinus attenuata</w:t>
            </w:r>
          </w:p>
        </w:tc>
        <w:tc>
          <w:tcPr/>
          <w:p>
            <w:pPr>
              <w:pStyle w:val="Compact"/>
              <w:jc w:val="left"/>
            </w:pPr>
            <w:r>
              <w:t xml:space="preserve">Warm</w:t>
            </w:r>
          </w:p>
        </w:tc>
        <w:tc>
          <w:tcPr/>
          <w:p>
            <w:pPr>
              <w:pStyle w:val="Compact"/>
            </w:pPr>
          </w:p>
        </w:tc>
        <w:tc>
          <w:tcPr/>
          <w:p>
            <w:pPr>
              <w:pStyle w:val="Compact"/>
            </w:pPr>
          </w:p>
        </w:tc>
        <w:tc>
          <w:tcPr/>
          <w:p>
            <w:pPr>
              <w:pStyle w:val="Compact"/>
              <w:jc w:val="left"/>
            </w:pPr>
            <w:r>
              <w:t xml:space="preserve">Gymno</w:t>
            </w:r>
          </w:p>
        </w:tc>
      </w:tr>
      <w:tr>
        <w:tc>
          <w:tcPr/>
          <w:p>
            <w:pPr>
              <w:pStyle w:val="Compact"/>
              <w:jc w:val="left"/>
            </w:pPr>
            <w:r>
              <w:rPr>
                <w:iCs/>
                <w:i/>
              </w:rPr>
              <w:t xml:space="preserve">Pinus contorta</w:t>
            </w:r>
          </w:p>
        </w:tc>
        <w:tc>
          <w:tcPr/>
          <w:p>
            <w:pPr>
              <w:pStyle w:val="Compact"/>
              <w:jc w:val="left"/>
            </w:pPr>
            <w:r>
              <w:t xml:space="preserve">Warm</w:t>
            </w:r>
          </w:p>
        </w:tc>
        <w:tc>
          <w:tcPr/>
          <w:p>
            <w:pPr>
              <w:pStyle w:val="Compact"/>
              <w:jc w:val="left"/>
            </w:pPr>
            <w:r>
              <w:rPr>
                <w:bCs/>
                <w:b/>
              </w:rPr>
              <w:t xml:space="preserve">Warm</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Pinus jeffreyi</w:t>
            </w:r>
          </w:p>
        </w:tc>
        <w:tc>
          <w:tcPr/>
          <w:p>
            <w:pPr>
              <w:pStyle w:val="Compact"/>
              <w:jc w:val="left"/>
            </w:pPr>
            <w:r>
              <w:t xml:space="preserve">Cool</w:t>
            </w:r>
          </w:p>
        </w:tc>
        <w:tc>
          <w:tcPr/>
          <w:p>
            <w:pPr>
              <w:pStyle w:val="Compact"/>
              <w:jc w:val="left"/>
            </w:pPr>
            <w:r>
              <w:t xml:space="preserve">Cool</w:t>
            </w:r>
          </w:p>
        </w:tc>
        <w:tc>
          <w:tcPr/>
          <w:p>
            <w:pPr>
              <w:pStyle w:val="Compact"/>
              <w:jc w:val="left"/>
            </w:pPr>
            <w:r>
              <w:rPr>
                <w:bCs/>
                <w:b/>
              </w:rPr>
              <w:t xml:space="preserve">Warm</w:t>
            </w:r>
          </w:p>
        </w:tc>
        <w:tc>
          <w:tcPr/>
          <w:p>
            <w:pPr>
              <w:pStyle w:val="Compact"/>
              <w:jc w:val="left"/>
            </w:pPr>
            <w:r>
              <w:t xml:space="preserve">Gymno</w:t>
            </w:r>
          </w:p>
        </w:tc>
      </w:tr>
      <w:tr>
        <w:tc>
          <w:tcPr/>
          <w:p>
            <w:pPr>
              <w:pStyle w:val="Compact"/>
              <w:jc w:val="left"/>
            </w:pPr>
            <w:r>
              <w:rPr>
                <w:iCs/>
                <w:i/>
              </w:rPr>
              <w:t xml:space="preserve">Pinus lambertiana</w:t>
            </w:r>
          </w:p>
        </w:tc>
        <w:tc>
          <w:tcPr/>
          <w:p>
            <w:pPr>
              <w:pStyle w:val="Compact"/>
              <w:jc w:val="left"/>
            </w:pPr>
            <w:r>
              <w:t xml:space="preserve">Warm</w:t>
            </w:r>
          </w:p>
        </w:tc>
        <w:tc>
          <w:tcPr/>
          <w:p>
            <w:pPr>
              <w:pStyle w:val="Compact"/>
              <w:jc w:val="left"/>
            </w:pPr>
            <w:r>
              <w:t xml:space="preserve">Warm</w:t>
            </w:r>
          </w:p>
        </w:tc>
        <w:tc>
          <w:tcPr/>
          <w:p>
            <w:pPr>
              <w:pStyle w:val="Compact"/>
              <w:jc w:val="left"/>
            </w:pPr>
            <w:r>
              <w:rPr>
                <w:bCs/>
                <w:b/>
              </w:rPr>
              <w:t xml:space="preserve">Warm</w:t>
            </w:r>
          </w:p>
        </w:tc>
        <w:tc>
          <w:tcPr/>
          <w:p>
            <w:pPr>
              <w:pStyle w:val="Compact"/>
              <w:jc w:val="left"/>
            </w:pPr>
            <w:r>
              <w:t xml:space="preserve">Gymno</w:t>
            </w:r>
          </w:p>
        </w:tc>
      </w:tr>
      <w:tr>
        <w:tc>
          <w:tcPr/>
          <w:p>
            <w:pPr>
              <w:pStyle w:val="Compact"/>
              <w:jc w:val="left"/>
            </w:pPr>
            <w:r>
              <w:rPr>
                <w:iCs/>
                <w:i/>
              </w:rPr>
              <w:t xml:space="preserve">Pinus monticola</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Gymno</w:t>
            </w:r>
          </w:p>
        </w:tc>
      </w:tr>
      <w:tr>
        <w:tc>
          <w:tcPr/>
          <w:p>
            <w:pPr>
              <w:pStyle w:val="Compact"/>
              <w:jc w:val="left"/>
            </w:pPr>
            <w:r>
              <w:rPr>
                <w:iCs/>
                <w:i/>
              </w:rPr>
              <w:t xml:space="preserve">Pinus ponderosa</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Pinus sabiniana</w:t>
            </w:r>
          </w:p>
        </w:tc>
        <w:tc>
          <w:tcPr/>
          <w:p>
            <w:pPr>
              <w:pStyle w:val="Compact"/>
              <w:jc w:val="left"/>
            </w:pPr>
            <w:r>
              <w:t xml:space="preserve">Warm</w:t>
            </w:r>
          </w:p>
        </w:tc>
        <w:tc>
          <w:tcPr/>
          <w:p>
            <w:pPr>
              <w:pStyle w:val="Compact"/>
            </w:pP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Pinus monophylla</w:t>
            </w:r>
          </w:p>
        </w:tc>
        <w:tc>
          <w:tcPr/>
          <w:p>
            <w:pPr>
              <w:pStyle w:val="Compact"/>
              <w:jc w:val="left"/>
            </w:pPr>
            <w:r>
              <w:t xml:space="preserve">Warm</w:t>
            </w:r>
          </w:p>
        </w:tc>
        <w:tc>
          <w:tcPr/>
          <w:p>
            <w:pPr>
              <w:pStyle w:val="Compact"/>
            </w:pP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Pseudotsuga menziesii</w:t>
            </w:r>
          </w:p>
        </w:tc>
        <w:tc>
          <w:tcPr/>
          <w:p>
            <w:pPr>
              <w:pStyle w:val="Compact"/>
              <w:jc w:val="left"/>
            </w:pPr>
            <w:r>
              <w:rPr>
                <w:bCs/>
                <w:b/>
              </w:rPr>
              <w:t xml:space="preserve">Warm</w:t>
            </w:r>
          </w:p>
        </w:tc>
        <w:tc>
          <w:tcPr/>
          <w:p>
            <w:pPr>
              <w:pStyle w:val="Compact"/>
              <w:jc w:val="left"/>
            </w:pPr>
            <w:r>
              <w:rPr>
                <w:bCs/>
                <w:b/>
              </w:rPr>
              <w:t xml:space="preserve">Warm</w:t>
            </w: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Sequoia sempervirens</w:t>
            </w:r>
          </w:p>
        </w:tc>
        <w:tc>
          <w:tcPr/>
          <w:p>
            <w:pPr>
              <w:pStyle w:val="Compact"/>
              <w:jc w:val="left"/>
            </w:pPr>
            <w:r>
              <w:t xml:space="preserve">Cool</w:t>
            </w:r>
          </w:p>
        </w:tc>
        <w:tc>
          <w:tcPr/>
          <w:p>
            <w:pPr>
              <w:pStyle w:val="Compact"/>
            </w:pP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Taxus brevifolia</w:t>
            </w:r>
          </w:p>
        </w:tc>
        <w:tc>
          <w:tcPr/>
          <w:p>
            <w:pPr>
              <w:pStyle w:val="Compact"/>
              <w:jc w:val="left"/>
            </w:pPr>
            <w:r>
              <w:t xml:space="preserve">Cool</w:t>
            </w:r>
          </w:p>
        </w:tc>
        <w:tc>
          <w:tcPr/>
          <w:p>
            <w:pPr>
              <w:pStyle w:val="Compact"/>
            </w:pP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Thuja plicata</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Tsuga heterophylla</w:t>
            </w:r>
          </w:p>
        </w:tc>
        <w:tc>
          <w:tcPr/>
          <w:p>
            <w:pPr>
              <w:pStyle w:val="Compact"/>
              <w:jc w:val="left"/>
            </w:pPr>
            <w:r>
              <w:t xml:space="preserve">Cool</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Tsuga mertensiana</w:t>
            </w:r>
          </w:p>
        </w:tc>
        <w:tc>
          <w:tcPr/>
          <w:p>
            <w:pPr>
              <w:pStyle w:val="Compact"/>
              <w:jc w:val="left"/>
            </w:pPr>
            <w:r>
              <w:t xml:space="preserve">Warm</w:t>
            </w:r>
          </w:p>
        </w:tc>
        <w:tc>
          <w:tcPr/>
          <w:p>
            <w:pPr>
              <w:pStyle w:val="Compact"/>
              <w:jc w:val="left"/>
            </w:pPr>
            <w:r>
              <w:t xml:space="preserve">Warm</w:t>
            </w:r>
          </w:p>
        </w:tc>
        <w:tc>
          <w:tcPr/>
          <w:p>
            <w:pPr>
              <w:pStyle w:val="Compact"/>
              <w:jc w:val="left"/>
            </w:pPr>
            <w:r>
              <w:rPr>
                <w:bCs/>
                <w:b/>
              </w:rPr>
              <w:t xml:space="preserve">Cool</w:t>
            </w:r>
          </w:p>
        </w:tc>
        <w:tc>
          <w:tcPr/>
          <w:p>
            <w:pPr>
              <w:pStyle w:val="Compact"/>
              <w:jc w:val="left"/>
            </w:pPr>
            <w:r>
              <w:t xml:space="preserve">Gymno</w:t>
            </w:r>
          </w:p>
        </w:tc>
      </w:tr>
      <w:tr>
        <w:tc>
          <w:tcPr/>
          <w:p>
            <w:pPr>
              <w:pStyle w:val="Compact"/>
              <w:jc w:val="left"/>
            </w:pPr>
            <w:r>
              <w:rPr>
                <w:iCs/>
                <w:i/>
              </w:rPr>
              <w:t xml:space="preserve">Acer macrophyllum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Aesculus californica</w:t>
            </w:r>
          </w:p>
        </w:tc>
        <w:tc>
          <w:tcPr/>
          <w:p>
            <w:pPr>
              <w:pStyle w:val="Compact"/>
              <w:jc w:val="left"/>
            </w:pPr>
            <w:r>
              <w:t xml:space="preserve">Cool</w:t>
            </w:r>
          </w:p>
        </w:tc>
        <w:tc>
          <w:tcPr/>
          <w:p>
            <w:pPr>
              <w:pStyle w:val="Compact"/>
            </w:pPr>
          </w:p>
        </w:tc>
        <w:tc>
          <w:tcPr/>
          <w:p>
            <w:pPr>
              <w:pStyle w:val="Compact"/>
              <w:jc w:val="left"/>
            </w:pPr>
            <w:r>
              <w:t xml:space="preserve">Warm</w:t>
            </w:r>
          </w:p>
        </w:tc>
        <w:tc>
          <w:tcPr/>
          <w:p>
            <w:pPr>
              <w:pStyle w:val="Compact"/>
              <w:jc w:val="left"/>
            </w:pPr>
            <w:r>
              <w:t xml:space="preserve">Angio</w:t>
            </w:r>
          </w:p>
        </w:tc>
      </w:tr>
      <w:tr>
        <w:tc>
          <w:tcPr/>
          <w:p>
            <w:pPr>
              <w:pStyle w:val="Compact"/>
              <w:jc w:val="left"/>
            </w:pPr>
            <w:r>
              <w:rPr>
                <w:iCs/>
                <w:i/>
              </w:rPr>
              <w:t xml:space="preserve">Alnus rubra</w:t>
            </w:r>
          </w:p>
        </w:tc>
        <w:tc>
          <w:tcPr/>
          <w:p>
            <w:pPr>
              <w:pStyle w:val="Compact"/>
              <w:jc w:val="left"/>
            </w:pPr>
            <w:r>
              <w:t xml:space="preserve">Cool</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Alnus rhombifolia</w:t>
            </w:r>
          </w:p>
        </w:tc>
        <w:tc>
          <w:tcPr/>
          <w:p>
            <w:pPr>
              <w:pStyle w:val="Compact"/>
              <w:jc w:val="left"/>
            </w:pPr>
            <w:r>
              <w:t xml:space="preserve">Cool</w:t>
            </w:r>
          </w:p>
        </w:tc>
        <w:tc>
          <w:tcPr/>
          <w:p>
            <w:pPr>
              <w:pStyle w:val="Compact"/>
            </w:pPr>
          </w:p>
        </w:tc>
        <w:tc>
          <w:tcPr/>
          <w:p>
            <w:pPr>
              <w:pStyle w:val="Compact"/>
            </w:pPr>
          </w:p>
        </w:tc>
        <w:tc>
          <w:tcPr/>
          <w:p>
            <w:pPr>
              <w:pStyle w:val="Compact"/>
              <w:jc w:val="left"/>
            </w:pPr>
            <w:r>
              <w:t xml:space="preserve">Angio</w:t>
            </w:r>
          </w:p>
        </w:tc>
      </w:tr>
      <w:tr>
        <w:tc>
          <w:tcPr/>
          <w:p>
            <w:pPr>
              <w:pStyle w:val="Compact"/>
              <w:jc w:val="left"/>
            </w:pPr>
            <w:r>
              <w:rPr>
                <w:iCs/>
                <w:i/>
              </w:rPr>
              <w:t xml:space="preserve">Arbutus menziesii</w:t>
            </w:r>
          </w:p>
        </w:tc>
        <w:tc>
          <w:tcPr/>
          <w:p>
            <w:pPr>
              <w:pStyle w:val="Compact"/>
              <w:jc w:val="left"/>
            </w:pPr>
            <w:r>
              <w:t xml:space="preserve">Warm</w:t>
            </w:r>
          </w:p>
        </w:tc>
        <w:tc>
          <w:tcPr/>
          <w:p>
            <w:pPr>
              <w:pStyle w:val="Compact"/>
              <w:jc w:val="left"/>
            </w:pPr>
            <w:r>
              <w:t xml:space="preserve">Cool</w:t>
            </w: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Betula papyrifera</w:t>
            </w:r>
          </w:p>
        </w:tc>
        <w:tc>
          <w:tcPr/>
          <w:p>
            <w:pPr>
              <w:pStyle w:val="Compact"/>
              <w:jc w:val="left"/>
            </w:pPr>
            <w:r>
              <w:t xml:space="preserve">Warm</w:t>
            </w:r>
          </w:p>
        </w:tc>
        <w:tc>
          <w:tcPr/>
          <w:p>
            <w:pPr>
              <w:pStyle w:val="Compact"/>
            </w:pPr>
          </w:p>
        </w:tc>
        <w:tc>
          <w:tcPr/>
          <w:p>
            <w:pPr>
              <w:pStyle w:val="Compact"/>
            </w:pPr>
          </w:p>
        </w:tc>
        <w:tc>
          <w:tcPr/>
          <w:p>
            <w:pPr>
              <w:pStyle w:val="Compact"/>
              <w:jc w:val="left"/>
            </w:pPr>
            <w:r>
              <w:t xml:space="preserve">Angio</w:t>
            </w:r>
          </w:p>
        </w:tc>
      </w:tr>
      <w:tr>
        <w:tc>
          <w:tcPr/>
          <w:p>
            <w:pPr>
              <w:pStyle w:val="Compact"/>
              <w:jc w:val="left"/>
            </w:pPr>
            <w:r>
              <w:rPr>
                <w:iCs/>
                <w:i/>
              </w:rPr>
              <w:t xml:space="preserve">Chrysolepis chrysophylla</w:t>
            </w:r>
          </w:p>
        </w:tc>
        <w:tc>
          <w:tcPr/>
          <w:p>
            <w:pPr>
              <w:pStyle w:val="Compact"/>
              <w:jc w:val="left"/>
            </w:pPr>
            <w:r>
              <w:t xml:space="preserve">Warm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Cornus nuttallii</w:t>
            </w:r>
          </w:p>
        </w:tc>
        <w:tc>
          <w:tcPr/>
          <w:p>
            <w:pPr>
              <w:pStyle w:val="Compact"/>
              <w:jc w:val="left"/>
            </w:pPr>
            <w:r>
              <w:t xml:space="preserve">Warm</w:t>
            </w:r>
          </w:p>
        </w:tc>
        <w:tc>
          <w:tcPr/>
          <w:p>
            <w:pPr>
              <w:pStyle w:val="Compact"/>
            </w:pPr>
          </w:p>
        </w:tc>
        <w:tc>
          <w:tcPr/>
          <w:p>
            <w:pPr>
              <w:pStyle w:val="Compact"/>
              <w:jc w:val="left"/>
            </w:pPr>
            <w:r>
              <w:t xml:space="preserve">Warm</w:t>
            </w:r>
          </w:p>
        </w:tc>
        <w:tc>
          <w:tcPr/>
          <w:p>
            <w:pPr>
              <w:pStyle w:val="Compact"/>
              <w:jc w:val="left"/>
            </w:pPr>
            <w:r>
              <w:t xml:space="preserve">Angio</w:t>
            </w:r>
          </w:p>
        </w:tc>
      </w:tr>
      <w:tr>
        <w:tc>
          <w:tcPr/>
          <w:p>
            <w:pPr>
              <w:pStyle w:val="Compact"/>
              <w:jc w:val="left"/>
            </w:pPr>
            <w:r>
              <w:rPr>
                <w:iCs/>
                <w:i/>
              </w:rPr>
              <w:t xml:space="preserve">Fraxinus latifolia</w:t>
            </w:r>
          </w:p>
        </w:tc>
        <w:tc>
          <w:tcPr/>
          <w:p>
            <w:pPr>
              <w:pStyle w:val="Compact"/>
              <w:jc w:val="left"/>
            </w:pPr>
            <w:r>
              <w:t xml:space="preserve">Cool</w:t>
            </w:r>
          </w:p>
        </w:tc>
        <w:tc>
          <w:tcPr/>
          <w:p>
            <w:pPr>
              <w:pStyle w:val="Compact"/>
            </w:pP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Notholithocarpus densiflorus</w:t>
            </w:r>
          </w:p>
        </w:tc>
        <w:tc>
          <w:tcPr/>
          <w:p>
            <w:pPr>
              <w:pStyle w:val="Compact"/>
              <w:jc w:val="left"/>
            </w:pPr>
            <w:r>
              <w:t xml:space="preserve">Warm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Populus tremuloides</w:t>
            </w:r>
          </w:p>
        </w:tc>
        <w:tc>
          <w:tcPr/>
          <w:p>
            <w:pPr>
              <w:pStyle w:val="Compact"/>
              <w:jc w:val="left"/>
            </w:pPr>
            <w:r>
              <w:t xml:space="preserve">Cool</w:t>
            </w:r>
          </w:p>
        </w:tc>
        <w:tc>
          <w:tcPr/>
          <w:p>
            <w:pPr>
              <w:pStyle w:val="Compact"/>
            </w:pP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Populus balsamifera</w:t>
            </w:r>
          </w:p>
        </w:tc>
        <w:tc>
          <w:tcPr/>
          <w:p>
            <w:pPr>
              <w:pStyle w:val="Compact"/>
              <w:jc w:val="left"/>
            </w:pPr>
            <w:r>
              <w:t xml:space="preserve">Warm</w:t>
            </w:r>
          </w:p>
        </w:tc>
        <w:tc>
          <w:tcPr/>
          <w:p>
            <w:pPr>
              <w:pStyle w:val="Compact"/>
            </w:pP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Quercus agrifolia</w:t>
            </w:r>
          </w:p>
        </w:tc>
        <w:tc>
          <w:tcPr/>
          <w:p>
            <w:pPr>
              <w:pStyle w:val="Compact"/>
              <w:jc w:val="left"/>
            </w:pPr>
            <w:r>
              <w:rPr>
                <w:bCs/>
                <w:b/>
              </w:rPr>
              <w:t xml:space="preserve">Cool</w:t>
            </w:r>
          </w:p>
        </w:tc>
        <w:tc>
          <w:tcPr/>
          <w:p>
            <w:pPr>
              <w:pStyle w:val="Compact"/>
            </w:pP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Quercus chrysolepis</w:t>
            </w:r>
          </w:p>
        </w:tc>
        <w:tc>
          <w:tcPr/>
          <w:p>
            <w:pPr>
              <w:pStyle w:val="Compact"/>
              <w:jc w:val="left"/>
            </w:pPr>
            <w:r>
              <w:t xml:space="preserve">Warm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Quercus douglasii</w:t>
            </w:r>
          </w:p>
        </w:tc>
        <w:tc>
          <w:tcPr/>
          <w:p>
            <w:pPr>
              <w:pStyle w:val="Compact"/>
              <w:jc w:val="left"/>
            </w:pPr>
            <w:r>
              <w:t xml:space="preserve">Warm</w:t>
            </w:r>
          </w:p>
        </w:tc>
        <w:tc>
          <w:tcPr/>
          <w:p>
            <w:pPr>
              <w:pStyle w:val="Compact"/>
              <w:jc w:val="left"/>
            </w:pPr>
            <w:r>
              <w:t xml:space="preserve">Warm</w:t>
            </w: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Quercus garryana</w:t>
            </w:r>
          </w:p>
        </w:tc>
        <w:tc>
          <w:tcPr/>
          <w:p>
            <w:pPr>
              <w:pStyle w:val="Compact"/>
              <w:jc w:val="left"/>
            </w:pPr>
            <w:r>
              <w:t xml:space="preserve">Warm</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Quercus kelloggii</w:t>
            </w:r>
          </w:p>
        </w:tc>
        <w:tc>
          <w:tcPr/>
          <w:p>
            <w:pPr>
              <w:pStyle w:val="Compact"/>
              <w:jc w:val="left"/>
            </w:pPr>
            <w:r>
              <w:t xml:space="preserve">Cool</w:t>
            </w:r>
          </w:p>
        </w:tc>
        <w:tc>
          <w:tcPr/>
          <w:p>
            <w:pPr>
              <w:pStyle w:val="Compact"/>
              <w:jc w:val="left"/>
            </w:pPr>
            <w:r>
              <w:rPr>
                <w:bCs/>
                <w:b/>
              </w:rPr>
              <w:t xml:space="preserve">Cool</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Quercus lobata</w:t>
            </w:r>
          </w:p>
        </w:tc>
        <w:tc>
          <w:tcPr/>
          <w:p>
            <w:pPr>
              <w:pStyle w:val="Compact"/>
              <w:jc w:val="left"/>
            </w:pPr>
            <w:r>
              <w:t xml:space="preserve">Warm</w:t>
            </w:r>
          </w:p>
        </w:tc>
        <w:tc>
          <w:tcPr/>
          <w:p>
            <w:pPr>
              <w:pStyle w:val="Compact"/>
            </w:pPr>
          </w:p>
        </w:tc>
        <w:tc>
          <w:tcPr/>
          <w:p>
            <w:pPr>
              <w:pStyle w:val="Compact"/>
            </w:pPr>
          </w:p>
        </w:tc>
        <w:tc>
          <w:tcPr/>
          <w:p>
            <w:pPr>
              <w:pStyle w:val="Compact"/>
              <w:jc w:val="left"/>
            </w:pPr>
            <w:r>
              <w:t xml:space="preserve">Angio</w:t>
            </w:r>
          </w:p>
        </w:tc>
      </w:tr>
      <w:tr>
        <w:tc>
          <w:tcPr/>
          <w:p>
            <w:pPr>
              <w:pStyle w:val="Compact"/>
              <w:jc w:val="left"/>
            </w:pPr>
            <w:r>
              <w:rPr>
                <w:iCs/>
                <w:i/>
              </w:rPr>
              <w:t xml:space="preserve">Quercus wislizeni</w:t>
            </w:r>
          </w:p>
        </w:tc>
        <w:tc>
          <w:tcPr/>
          <w:p>
            <w:pPr>
              <w:pStyle w:val="Compact"/>
              <w:jc w:val="left"/>
            </w:pPr>
            <w:r>
              <w:t xml:space="preserve">Warm</w:t>
            </w:r>
          </w:p>
        </w:tc>
        <w:tc>
          <w:tcPr/>
          <w:p>
            <w:pPr>
              <w:pStyle w:val="Compact"/>
              <w:jc w:val="left"/>
            </w:pPr>
            <w:r>
              <w:t xml:space="preserve">Warm</w:t>
            </w: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Umbellularia californica</w:t>
            </w:r>
          </w:p>
        </w:tc>
        <w:tc>
          <w:tcPr/>
          <w:p>
            <w:pPr>
              <w:pStyle w:val="Compact"/>
              <w:jc w:val="left"/>
            </w:pPr>
            <w:r>
              <w:t xml:space="preserve">Warm</w:t>
            </w:r>
          </w:p>
        </w:tc>
        <w:tc>
          <w:tcPr/>
          <w:p>
            <w:pPr>
              <w:pStyle w:val="Compact"/>
            </w:pPr>
          </w:p>
        </w:tc>
        <w:tc>
          <w:tcPr/>
          <w:p>
            <w:pPr>
              <w:pStyle w:val="Compact"/>
              <w:jc w:val="left"/>
            </w:pPr>
            <w:r>
              <w:rPr>
                <w:bCs/>
                <w:b/>
              </w:rPr>
              <w:t xml:space="preserve">Cool</w:t>
            </w:r>
          </w:p>
        </w:tc>
        <w:tc>
          <w:tcPr/>
          <w:p>
            <w:pPr>
              <w:pStyle w:val="Compact"/>
              <w:jc w:val="left"/>
            </w:pPr>
            <w:r>
              <w:t xml:space="preserve">Angio</w:t>
            </w:r>
          </w:p>
        </w:tc>
      </w:tr>
      <w:tr>
        <w:tc>
          <w:tcPr/>
          <w:p>
            <w:pPr>
              <w:pStyle w:val="Compact"/>
              <w:jc w:val="left"/>
            </w:pPr>
            <w:r>
              <w:rPr>
                <w:iCs/>
                <w:i/>
              </w:rPr>
              <w:t xml:space="preserve">Callitropsis nootkatensis</w:t>
            </w:r>
          </w:p>
        </w:tc>
        <w:tc>
          <w:tcPr/>
          <w:p>
            <w:pPr>
              <w:pStyle w:val="Compact"/>
            </w:pPr>
          </w:p>
        </w:tc>
        <w:tc>
          <w:tcPr/>
          <w:p>
            <w:pPr>
              <w:pStyle w:val="Compact"/>
            </w:pPr>
          </w:p>
        </w:tc>
        <w:tc>
          <w:tcPr/>
          <w:p>
            <w:pPr>
              <w:pStyle w:val="Compact"/>
              <w:jc w:val="left"/>
            </w:pPr>
            <w:r>
              <w:t xml:space="preserve">Cool</w:t>
            </w:r>
          </w:p>
        </w:tc>
        <w:tc>
          <w:tcPr/>
          <w:p>
            <w:pPr>
              <w:pStyle w:val="Compact"/>
              <w:jc w:val="left"/>
            </w:pPr>
            <w:r>
              <w:t xml:space="preserve">Gymno</w:t>
            </w:r>
          </w:p>
        </w:tc>
      </w:tr>
      <w:tr>
        <w:tc>
          <w:tcPr/>
          <w:p>
            <w:pPr>
              <w:pStyle w:val="Compact"/>
              <w:jc w:val="left"/>
            </w:pPr>
            <w:r>
              <w:rPr>
                <w:iCs/>
                <w:i/>
              </w:rPr>
              <w:t xml:space="preserve">Cercocarpus ledifolius</w:t>
            </w:r>
          </w:p>
        </w:tc>
        <w:tc>
          <w:tcPr/>
          <w:p>
            <w:pPr>
              <w:pStyle w:val="Compact"/>
            </w:pPr>
          </w:p>
        </w:tc>
        <w:tc>
          <w:tcPr/>
          <w:p>
            <w:pPr>
              <w:pStyle w:val="Compact"/>
            </w:pPr>
          </w:p>
        </w:tc>
        <w:tc>
          <w:tcPr/>
          <w:p>
            <w:pPr>
              <w:pStyle w:val="Compact"/>
              <w:jc w:val="left"/>
            </w:pPr>
            <w:r>
              <w:t xml:space="preserve">Cool</w:t>
            </w:r>
          </w:p>
        </w:tc>
        <w:tc>
          <w:tcPr/>
          <w:p>
            <w:pPr>
              <w:pStyle w:val="Compact"/>
              <w:jc w:val="left"/>
            </w:pPr>
            <w:r>
              <w:t xml:space="preserve">Angio</w:t>
            </w:r>
          </w:p>
        </w:tc>
      </w:tr>
      <w:tr>
        <w:tc>
          <w:tcPr/>
          <w:p>
            <w:pPr>
              <w:pStyle w:val="Compact"/>
              <w:jc w:val="left"/>
            </w:pPr>
            <w:r>
              <w:rPr>
                <w:iCs/>
                <w:i/>
              </w:rPr>
              <w:t xml:space="preserve">Acer glabrum</w:t>
            </w:r>
          </w:p>
        </w:tc>
        <w:tc>
          <w:tcPr/>
          <w:p>
            <w:pPr>
              <w:pStyle w:val="Compact"/>
            </w:pPr>
          </w:p>
        </w:tc>
        <w:tc>
          <w:tcPr/>
          <w:p>
            <w:pPr>
              <w:pStyle w:val="Compact"/>
            </w:pPr>
          </w:p>
        </w:tc>
        <w:tc>
          <w:tcPr/>
          <w:p>
            <w:pPr>
              <w:pStyle w:val="Compact"/>
              <w:jc w:val="left"/>
            </w:pPr>
            <w:r>
              <w:t xml:space="preserve">Cool</w:t>
            </w:r>
          </w:p>
        </w:tc>
        <w:tc>
          <w:tcPr/>
          <w:p>
            <w:pPr>
              <w:pStyle w:val="Compact"/>
              <w:jc w:val="left"/>
            </w:pPr>
            <w:r>
              <w:t xml:space="preserve">Angio</w:t>
            </w:r>
          </w:p>
        </w:tc>
      </w:tr>
    </w:tbl>
    <w:p>
      <w:r>
        <w:br w:type="page"/>
      </w:r>
    </w:p>
    <w:p>
      <w:pPr>
        <w:pStyle w:val="BodyText"/>
      </w:pPr>
      <w:r>
        <w:t xml:space="preserve">Table 3. Summary of spatial simultaneous autoregressive error model estimation of changes in plot temperature and precipitation across species’ ranges between the first and second visits (see text). The column</w:t>
      </w:r>
      <w:r>
        <w:t xml:space="preserve"> </w:t>
      </w:r>
      <w:r>
        <w:t xml:space="preserve">“</w:t>
      </w:r>
      <w:r>
        <w:t xml:space="preserve">Metric</w:t>
      </w:r>
      <w:r>
        <w:t xml:space="preserve">”</w:t>
      </w:r>
      <w:r>
        <w:t xml:space="preserve"> </w:t>
      </w:r>
      <w:r>
        <w:t xml:space="preserve">is the mean positive or negative change in either temperature (+/-</w:t>
      </w:r>
      <m:oMath>
        <m:r>
          <m:t>Δ</m:t>
        </m:r>
      </m:oMath>
      <w:r>
        <w:t xml:space="preserve">T) or precipitation(+/-</w:t>
      </w:r>
      <m:oMath>
        <m:r>
          <m:t>Δ</m:t>
        </m:r>
      </m:oMath>
      <w:r>
        <w:t xml:space="preserve">P). Int is the number of significant (p &lt; 0.025) intercept estimates for an intercept-only model.</w:t>
      </w:r>
      <w:r>
        <w:t xml:space="preserve"> </w:t>
      </w:r>
      <w:r>
        <w:t xml:space="preserve">“</w:t>
      </w:r>
      <w:r>
        <w:t xml:space="preserve">Slope +/-</w:t>
      </w:r>
      <w:r>
        <w:t xml:space="preserve">”</w:t>
      </w:r>
      <w:r>
        <w:t xml:space="preserve"> </w:t>
      </w:r>
      <w:r>
        <w:t xml:space="preserve">is the number of species which were better described with a slope model with positive or negative slope parameter estimates, with the initial visit plot temperature/precipitation value serving as the model’s independent variable.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36" Target="https://CRAN.R-project.org/package=spatialreg" TargetMode="External" /><Relationship Type="http://schemas.openxmlformats.org/officeDocument/2006/relationships/hyperlink" Id="rId25" Target="https://discoverlife.org" TargetMode="External" /><Relationship Type="http://schemas.openxmlformats.org/officeDocument/2006/relationships/hyperlink" Id="rId21" Target="https://groomanalyticsllc.shinyapps.io/FIA_Tree_Migration/" TargetMode="External" /><Relationship Type="http://schemas.openxmlformats.org/officeDocument/2006/relationships/hyperlink" Id="rId24" Target="https://plants.usda.gov" TargetMode="External" /><Relationship Type="http://schemas.openxmlformats.org/officeDocument/2006/relationships/hyperlink" Id="rId37" Target="https://www.R-project.org" TargetMode="External" /><Relationship Type="http://schemas.openxmlformats.org/officeDocument/2006/relationships/hyperlink" Id="rId23" Target="https://www.fs.fed.us/pnw/rma/fia-topics/inventory-data/"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package=spatialreg" TargetMode="External" /><Relationship Type="http://schemas.openxmlformats.org/officeDocument/2006/relationships/hyperlink" Id="rId25" Target="https://discoverlife.org" TargetMode="External" /><Relationship Type="http://schemas.openxmlformats.org/officeDocument/2006/relationships/hyperlink" Id="rId21" Target="https://groomanalyticsllc.shinyapps.io/FIA_Tree_Migration/" TargetMode="External" /><Relationship Type="http://schemas.openxmlformats.org/officeDocument/2006/relationships/hyperlink" Id="rId24" Target="https://plants.usda.gov" TargetMode="External" /><Relationship Type="http://schemas.openxmlformats.org/officeDocument/2006/relationships/hyperlink" Id="rId37" Target="https://www.R-project.org" TargetMode="External" /><Relationship Type="http://schemas.openxmlformats.org/officeDocument/2006/relationships/hyperlink" Id="rId23" Target="https://www.fs.fed.us/pnw/rma/fia-topics/invento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distribution in response to climate change</dc:title>
  <dc:creator>Jeremiah Groom and Vicente Monleon</dc:creator>
  <cp:keywords/>
  <dcterms:created xsi:type="dcterms:W3CDTF">2022-08-12T21:51:15Z</dcterms:created>
  <dcterms:modified xsi:type="dcterms:W3CDTF">2022-08-12T21:51:15Z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August, 2022</vt:lpwstr>
  </property>
  <property fmtid="{D5CDD505-2E9C-101B-9397-08002B2CF9AE}" pid="3" name="output">
    <vt:lpwstr>word_document</vt:lpwstr>
  </property>
</Properties>
</file>