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240" w:lineRule="auto"/>
        <w:rPr>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keepNext w:val="0"/>
        <w:keepLines w:val="0"/>
        <w:spacing w:after="0" w:line="240" w:lineRule="auto"/>
        <w:rPr>
          <w:b w:val="1"/>
          <w:bCs w:val="1"/>
          <w:sz w:val="28"/>
          <w:szCs w:val="28"/>
        </w:rPr>
      </w:pPr>
      <w:bookmarkStart w:colFirst="0" w:colLast="0" w:name="_af80tl7prv5v" w:id="1"/>
      <w:bookmarkEnd w:id="1"/>
      <w:r w:rsidDel="00000000" w:rsidR="00000000" w:rsidRPr="00000000">
        <w:rPr>
          <w:b w:val="1"/>
          <w:bCs w:val="1"/>
          <w:sz w:val="28"/>
          <w:szCs w:val="28"/>
          <w:rtl w:val="0"/>
        </w:rPr>
        <w:t xml:space="preserve">June 2026</w:t>
      </w:r>
    </w:p>
    <w:p w:rsidR="00000000" w:rsidDel="00000000" w:rsidP="00000000" w:rsidRDefault="00000000" w:rsidRPr="00000000" w14:paraId="00000003">
      <w:pPr>
        <w:pStyle w:val="Subtitle"/>
        <w:keepNext w:val="0"/>
        <w:keepLines w:val="0"/>
        <w:spacing w:after="0" w:line="240" w:lineRule="auto"/>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0" w:before="480" w:line="240" w:lineRule="auto"/>
        <w:rPr>
          <w:b w:val="1"/>
          <w:bCs w:val="1"/>
          <w:color w:val="353744"/>
          <w:sz w:val="28"/>
          <w:szCs w:val="28"/>
        </w:rPr>
      </w:pPr>
      <w:bookmarkStart w:colFirst="0" w:colLast="0" w:name="_buc6q0k08dmn" w:id="3"/>
      <w:bookmarkEnd w:id="3"/>
      <w:r w:rsidDel="00000000" w:rsidR="00000000" w:rsidRPr="00000000">
        <w:rPr>
          <w:b w:val="1"/>
          <w:bCs w:val="1"/>
          <w:color w:val="353744"/>
          <w:sz w:val="28"/>
          <w:szCs w:val="28"/>
          <w:rtl w:val="0"/>
        </w:rPr>
        <w:t xml:space="preserve">System Description</w:t>
      </w:r>
    </w:p>
    <w:p w:rsidR="00000000" w:rsidDel="00000000" w:rsidP="00000000" w:rsidRDefault="00000000" w:rsidRPr="00000000" w14:paraId="00000005">
      <w:pPr>
        <w:spacing w:before="200" w:line="312" w:lineRule="auto"/>
        <w:rPr>
          <w:color w:val="353744"/>
        </w:rPr>
      </w:pPr>
      <w:r w:rsidDel="00000000" w:rsidR="00000000" w:rsidRPr="00000000">
        <w:rPr>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keepNext w:val="0"/>
        <w:keepLines w:val="0"/>
        <w:spacing w:after="0" w:before="480" w:line="240" w:lineRule="auto"/>
        <w:rPr>
          <w:b w:val="1"/>
          <w:bCs w:val="1"/>
          <w:color w:val="353744"/>
          <w:sz w:val="28"/>
          <w:szCs w:val="28"/>
        </w:rPr>
      </w:pPr>
      <w:bookmarkStart w:colFirst="0" w:colLast="0" w:name="_e64wndl8jmz1" w:id="4"/>
      <w:bookmarkEnd w:id="4"/>
      <w:r w:rsidDel="00000000" w:rsidR="00000000" w:rsidRPr="00000000">
        <w:rPr>
          <w:b w:val="1"/>
          <w:bCs w:val="1"/>
          <w:color w:val="353744"/>
          <w:sz w:val="28"/>
          <w:szCs w:val="28"/>
          <w:rtl w:val="0"/>
        </w:rPr>
        <w:t xml:space="preserve">Scope</w:t>
      </w:r>
    </w:p>
    <w:p w:rsidR="00000000" w:rsidDel="00000000" w:rsidP="00000000" w:rsidRDefault="00000000" w:rsidRPr="00000000" w14:paraId="00000007">
      <w:pPr>
        <w:spacing w:before="200" w:line="312" w:lineRule="auto"/>
        <w:rPr>
          <w:color w:val="353744"/>
        </w:rPr>
      </w:pPr>
      <w:r w:rsidDel="00000000" w:rsidR="00000000" w:rsidRPr="00000000">
        <w:rPr>
          <w:color w:val="353744"/>
          <w:rtl w:val="0"/>
        </w:rPr>
        <w:t xml:space="preserve">The scope of this vulnerability assessment relates to the current access controls of the system. The assessment will cover a period of three months, from June 2026 to August 2026. </w:t>
      </w:r>
      <w:r w:rsidDel="00000000" w:rsidR="00000000" w:rsidRPr="00000000">
        <w:rPr>
          <w:color w:val="353744"/>
          <w:rtl w:val="0"/>
        </w:rPr>
        <w:t xml:space="preserve">NIST SP 800-30 Rev. 1</w:t>
      </w:r>
      <w:r w:rsidDel="00000000" w:rsidR="00000000" w:rsidRPr="00000000">
        <w:rPr>
          <w:color w:val="353744"/>
          <w:rtl w:val="0"/>
        </w:rPr>
        <w:t xml:space="preserve"> is used to guide the risk analysis of the information system.</w:t>
      </w:r>
    </w:p>
    <w:p w:rsidR="00000000" w:rsidDel="00000000" w:rsidP="00000000" w:rsidRDefault="00000000" w:rsidRPr="00000000" w14:paraId="00000008">
      <w:pPr>
        <w:pStyle w:val="Heading1"/>
        <w:keepNext w:val="0"/>
        <w:keepLines w:val="0"/>
        <w:spacing w:after="0" w:before="480" w:line="240" w:lineRule="auto"/>
        <w:rPr>
          <w:i w:val="1"/>
          <w:iCs w:val="1"/>
          <w:color w:val="353744"/>
        </w:rPr>
      </w:pPr>
      <w:bookmarkStart w:colFirst="0" w:colLast="0" w:name="_oymnw3nlvwib" w:id="5"/>
      <w:bookmarkEnd w:id="5"/>
      <w:r w:rsidDel="00000000" w:rsidR="00000000" w:rsidRPr="00000000">
        <w:rPr>
          <w:b w:val="1"/>
          <w:bCs w:val="1"/>
          <w:color w:val="353744"/>
          <w:sz w:val="28"/>
          <w:szCs w:val="28"/>
          <w:rtl w:val="0"/>
        </w:rPr>
        <w:t xml:space="preserve">Purpose</w:t>
      </w:r>
      <w:r w:rsidDel="00000000" w:rsidR="00000000" w:rsidRPr="00000000">
        <w:rPr>
          <w:rtl w:val="0"/>
        </w:rPr>
      </w:r>
    </w:p>
    <w:p w:rsidR="00000000" w:rsidDel="00000000" w:rsidP="00000000" w:rsidRDefault="00000000" w:rsidRPr="00000000" w14:paraId="00000009">
      <w:pPr>
        <w:ind w:left="720" w:firstLine="0"/>
        <w:rPr>
          <w:i w:val="1"/>
          <w:iCs w:val="1"/>
          <w:color w:val="353744"/>
        </w:rPr>
      </w:pPr>
      <w:r w:rsidDel="00000000" w:rsidR="00000000" w:rsidRPr="00000000">
        <w:rPr>
          <w:rtl w:val="0"/>
        </w:rPr>
      </w:r>
    </w:p>
    <w:p w:rsidR="00000000" w:rsidDel="00000000" w:rsidP="00000000" w:rsidRDefault="00000000" w:rsidRPr="00000000" w14:paraId="0000000A">
      <w:pPr>
        <w:ind w:left="0" w:firstLine="0"/>
        <w:rPr>
          <w:color w:val="353744"/>
        </w:rPr>
      </w:pPr>
      <w:r w:rsidDel="00000000" w:rsidR="00000000" w:rsidRPr="00000000">
        <w:rPr>
          <w:color w:val="353744"/>
          <w:rtl w:val="0"/>
        </w:rPr>
        <w:t xml:space="preserve">The purpose of the vulnerability assessment is to mitigate the risks involved with having a crucial business asset publicly available. Employees are remotely accessing the database consistently to perform their duties of finding potential customers. If the database is publicly accessible, threat actors can exfiltrate, modify, or destroy important data after acquiring unauthorized access.  Along with data alterations, threat actors can cause DoS attacks by running large queries or transactions to use up the servers resources, preventing employees from accessing the data. These possibilities lead to business operation disruptions or reputation loss causing current or future financial loss. As an integral part of the e-commerce business, the database should be protected as a high value asset to ensure business operations and mitigate any disruptions or data loss. </w:t>
      </w:r>
    </w:p>
    <w:p w:rsidR="00000000" w:rsidDel="00000000" w:rsidP="00000000" w:rsidRDefault="00000000" w:rsidRPr="00000000" w14:paraId="0000000B">
      <w:pPr>
        <w:pStyle w:val="Heading1"/>
        <w:keepNext w:val="0"/>
        <w:keepLines w:val="0"/>
        <w:spacing w:after="0" w:before="480" w:line="240" w:lineRule="auto"/>
        <w:rPr>
          <w:b w:val="1"/>
          <w:bCs w:val="1"/>
          <w:color w:val="353744"/>
          <w:sz w:val="28"/>
          <w:szCs w:val="28"/>
        </w:rPr>
      </w:pPr>
      <w:bookmarkStart w:colFirst="0" w:colLast="0" w:name="_i2ip4lwifo50" w:id="6"/>
      <w:bookmarkEnd w:id="6"/>
      <w:r w:rsidDel="00000000" w:rsidR="00000000" w:rsidRPr="00000000">
        <w:rPr>
          <w:b w:val="1"/>
          <w:bCs w:val="1"/>
          <w:color w:val="353744"/>
          <w:sz w:val="28"/>
          <w:szCs w:val="28"/>
          <w:rtl w:val="0"/>
        </w:rPr>
        <w:t xml:space="preserve">Risk Assessment</w:t>
      </w:r>
    </w:p>
    <w:p w:rsidR="00000000" w:rsidDel="00000000" w:rsidP="00000000" w:rsidRDefault="00000000" w:rsidRPr="00000000" w14:paraId="0000000C">
      <w:pPr>
        <w:spacing w:before="200" w:line="312" w:lineRule="auto"/>
        <w:rPr>
          <w:color w:val="35374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15"/>
        <w:gridCol w:w="1470"/>
        <w:gridCol w:w="1110"/>
        <w:gridCol w:w="945"/>
        <w:tblGridChange w:id="0">
          <w:tblGrid>
            <w:gridCol w:w="2460"/>
            <w:gridCol w:w="3315"/>
            <w:gridCol w:w="1470"/>
            <w:gridCol w:w="1110"/>
            <w:gridCol w:w="9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color w:val="353744"/>
              </w:rPr>
            </w:pPr>
            <w:r w:rsidDel="00000000" w:rsidR="00000000" w:rsidRPr="00000000">
              <w:rPr>
                <w:b w:val="1"/>
                <w:bCs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color w:val="353744"/>
              </w:rPr>
            </w:pPr>
            <w:r w:rsidDel="00000000" w:rsidR="00000000" w:rsidRPr="00000000">
              <w:rPr>
                <w:b w:val="1"/>
                <w:bCs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color w:val="353744"/>
              </w:rPr>
            </w:pPr>
            <w:r w:rsidDel="00000000" w:rsidR="00000000" w:rsidRPr="00000000">
              <w:rPr>
                <w:b w:val="1"/>
                <w:bCs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color w:val="353744"/>
              </w:rPr>
            </w:pPr>
            <w:r w:rsidDel="00000000" w:rsidR="00000000" w:rsidRPr="00000000">
              <w:rPr>
                <w:b w:val="1"/>
                <w:bCs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color w:val="353744"/>
              </w:rPr>
            </w:pPr>
            <w:r w:rsidDel="00000000" w:rsidR="00000000" w:rsidRPr="00000000">
              <w:rPr>
                <w:b w:val="1"/>
                <w:bCs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right="-30"/>
              <w:rPr>
                <w:i w:val="1"/>
                <w:iCs w:val="1"/>
                <w:sz w:val="24"/>
                <w:szCs w:val="24"/>
              </w:rPr>
            </w:pPr>
            <w:r w:rsidDel="00000000" w:rsidR="00000000" w:rsidRPr="00000000">
              <w:rPr>
                <w:i w:val="1"/>
                <w:iCs w:val="1"/>
                <w:sz w:val="24"/>
                <w:szCs w:val="24"/>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right="-30"/>
              <w:rPr>
                <w:i w:val="1"/>
                <w:iCs w:val="1"/>
                <w:sz w:val="24"/>
                <w:szCs w:val="24"/>
              </w:rPr>
            </w:pPr>
            <w:r w:rsidDel="00000000" w:rsidR="00000000" w:rsidRPr="00000000">
              <w:rPr>
                <w:i w:val="1"/>
                <w:iCs w:val="1"/>
                <w:sz w:val="24"/>
                <w:szCs w:val="24"/>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iCs w:val="1"/>
                <w:sz w:val="24"/>
                <w:szCs w:val="24"/>
              </w:rPr>
            </w:pPr>
            <w:r w:rsidDel="00000000" w:rsidR="00000000" w:rsidRPr="00000000">
              <w:rPr>
                <w:i w:val="1"/>
                <w:i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i w:val="1"/>
                <w:iCs w:val="1"/>
                <w:sz w:val="24"/>
                <w:szCs w:val="24"/>
              </w:rPr>
            </w:pPr>
            <w:r w:rsidDel="00000000" w:rsidR="00000000" w:rsidRPr="00000000">
              <w:rPr>
                <w:i w:val="1"/>
                <w:i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iCs w:val="1"/>
                <w:sz w:val="24"/>
                <w:szCs w:val="24"/>
              </w:rPr>
            </w:pPr>
            <w:r w:rsidDel="00000000" w:rsidR="00000000" w:rsidRPr="00000000">
              <w:rPr>
                <w:i w:val="1"/>
                <w:iCs w:val="1"/>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i w:val="1"/>
                <w:iCs w:val="1"/>
                <w:sz w:val="24"/>
                <w:szCs w:val="24"/>
              </w:rPr>
            </w:pPr>
            <w:r w:rsidDel="00000000" w:rsidR="00000000" w:rsidRPr="00000000">
              <w:rPr>
                <w:i w:val="1"/>
                <w:iCs w:val="1"/>
                <w:sz w:val="24"/>
                <w:szCs w:val="24"/>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iCs w:val="1"/>
                <w:sz w:val="24"/>
                <w:szCs w:val="24"/>
              </w:rPr>
            </w:pPr>
            <w:r w:rsidDel="00000000" w:rsidR="00000000" w:rsidRPr="00000000">
              <w:rPr>
                <w:i w:val="1"/>
                <w:iCs w:val="1"/>
                <w:sz w:val="24"/>
                <w:szCs w:val="24"/>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iCs w:val="1"/>
                <w:sz w:val="24"/>
                <w:szCs w:val="24"/>
              </w:rPr>
            </w:pPr>
            <w:r w:rsidDel="00000000" w:rsidR="00000000" w:rsidRPr="00000000">
              <w:rPr>
                <w:i w:val="1"/>
                <w:i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sz w:val="24"/>
                <w:szCs w:val="24"/>
              </w:rPr>
            </w:pPr>
            <w:r w:rsidDel="00000000" w:rsidR="00000000" w:rsidRPr="00000000">
              <w:rPr>
                <w:i w:val="1"/>
                <w:i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i w:val="1"/>
                <w:iCs w:val="1"/>
                <w:sz w:val="24"/>
                <w:szCs w:val="24"/>
              </w:rPr>
            </w:pPr>
            <w:r w:rsidDel="00000000" w:rsidR="00000000" w:rsidRPr="00000000">
              <w:rPr>
                <w:i w:val="1"/>
                <w:iCs w:val="1"/>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i w:val="1"/>
                <w:iCs w:val="1"/>
                <w:sz w:val="24"/>
                <w:szCs w:val="24"/>
              </w:rPr>
            </w:pPr>
            <w:r w:rsidDel="00000000" w:rsidR="00000000" w:rsidRPr="00000000">
              <w:rPr>
                <w:i w:val="1"/>
                <w:iCs w:val="1"/>
                <w:sz w:val="24"/>
                <w:szCs w:val="24"/>
                <w:rtl w:val="0"/>
              </w:rPr>
              <w:t xml:space="preserve">Customer/Employee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ind w:right="-30"/>
              <w:rPr>
                <w:i w:val="1"/>
                <w:iCs w:val="1"/>
                <w:sz w:val="26"/>
                <w:szCs w:val="26"/>
              </w:rPr>
            </w:pPr>
            <w:r w:rsidDel="00000000" w:rsidR="00000000" w:rsidRPr="00000000">
              <w:rPr>
                <w:i w:val="1"/>
                <w:iCs w:val="1"/>
                <w:sz w:val="24"/>
                <w:szCs w:val="24"/>
                <w:rtl w:val="0"/>
              </w:rPr>
              <w:t xml:space="preserve">Alter/Delete critical information or lock up resources with poor SQL practices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iCs w:val="1"/>
                <w:sz w:val="24"/>
                <w:szCs w:val="24"/>
              </w:rPr>
            </w:pPr>
            <w:r w:rsidDel="00000000" w:rsidR="00000000" w:rsidRPr="00000000">
              <w:rPr>
                <w:i w:val="1"/>
                <w:i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i w:val="1"/>
                <w:iCs w:val="1"/>
                <w:sz w:val="24"/>
                <w:szCs w:val="24"/>
              </w:rPr>
            </w:pPr>
            <w:r w:rsidDel="00000000" w:rsidR="00000000" w:rsidRPr="00000000">
              <w:rPr>
                <w:i w:val="1"/>
                <w:i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i w:val="1"/>
                <w:iCs w:val="1"/>
                <w:sz w:val="24"/>
                <w:szCs w:val="24"/>
              </w:rPr>
            </w:pPr>
            <w:r w:rsidDel="00000000" w:rsidR="00000000" w:rsidRPr="00000000">
              <w:rPr>
                <w:i w:val="1"/>
                <w:iCs w:val="1"/>
                <w:sz w:val="24"/>
                <w:szCs w:val="24"/>
                <w:rtl w:val="0"/>
              </w:rPr>
              <w:t xml:space="preserve">6</w:t>
            </w:r>
          </w:p>
        </w:tc>
      </w:tr>
    </w:tbl>
    <w:p w:rsidR="00000000" w:rsidDel="00000000" w:rsidP="00000000" w:rsidRDefault="00000000" w:rsidRPr="00000000" w14:paraId="00000021">
      <w:pPr>
        <w:spacing w:before="200" w:line="312" w:lineRule="auto"/>
        <w:rPr>
          <w:color w:val="353744"/>
        </w:rPr>
      </w:pPr>
      <w:r w:rsidDel="00000000" w:rsidR="00000000" w:rsidRPr="00000000">
        <w:rPr>
          <w:rtl w:val="0"/>
        </w:rPr>
      </w:r>
    </w:p>
    <w:p w:rsidR="00000000" w:rsidDel="00000000" w:rsidP="00000000" w:rsidRDefault="00000000" w:rsidRPr="00000000" w14:paraId="00000022">
      <w:pPr>
        <w:pStyle w:val="Heading1"/>
        <w:keepNext w:val="0"/>
        <w:keepLines w:val="0"/>
        <w:spacing w:after="0" w:before="480" w:line="240" w:lineRule="auto"/>
        <w:rPr>
          <w:b w:val="1"/>
          <w:bCs w:val="1"/>
          <w:color w:val="353744"/>
          <w:sz w:val="28"/>
          <w:szCs w:val="28"/>
        </w:rPr>
      </w:pPr>
      <w:bookmarkStart w:colFirst="0" w:colLast="0" w:name="_a9ivkvfuz16w" w:id="7"/>
      <w:bookmarkEnd w:id="7"/>
      <w:r w:rsidDel="00000000" w:rsidR="00000000" w:rsidRPr="00000000">
        <w:rPr>
          <w:b w:val="1"/>
          <w:bCs w:val="1"/>
          <w:color w:val="353744"/>
          <w:sz w:val="28"/>
          <w:szCs w:val="28"/>
          <w:rtl w:val="0"/>
        </w:rPr>
        <w:t xml:space="preserve">Approach</w:t>
      </w:r>
    </w:p>
    <w:p w:rsidR="00000000" w:rsidDel="00000000" w:rsidP="00000000" w:rsidRDefault="00000000" w:rsidRPr="00000000" w14:paraId="00000023">
      <w:pPr>
        <w:spacing w:before="200" w:line="312" w:lineRule="auto"/>
        <w:rPr>
          <w:color w:val="353744"/>
        </w:rPr>
      </w:pPr>
      <w:r w:rsidDel="00000000" w:rsidR="00000000" w:rsidRPr="00000000">
        <w:rPr>
          <w:color w:val="353744"/>
          <w:rtl w:val="0"/>
        </w:rPr>
        <w:t xml:space="preserve">The risks were measured with the following considerations. Data storage is centralized in one database that is open to the public over the network creating a large attack surface that increases the likelihood of attacks by external threat actors. Remote access allows offsite workers to access resources but in turn is an attack vector threat actors can use to perform malicious actions. All operations are performed on this database, making it a single point of failure which drives the high severity ratings assigned to each threat event. </w:t>
        <w:br w:type="textWrapping"/>
      </w:r>
    </w:p>
    <w:p w:rsidR="00000000" w:rsidDel="00000000" w:rsidP="00000000" w:rsidRDefault="00000000" w:rsidRPr="00000000" w14:paraId="00000024">
      <w:pPr>
        <w:spacing w:before="200" w:line="312" w:lineRule="auto"/>
        <w:rPr>
          <w:b w:val="1"/>
          <w:bCs w:val="1"/>
          <w:color w:val="353744"/>
          <w:sz w:val="28"/>
          <w:szCs w:val="28"/>
        </w:rPr>
      </w:pPr>
      <w:r w:rsidDel="00000000" w:rsidR="00000000" w:rsidRPr="00000000">
        <w:rPr>
          <w:b w:val="1"/>
          <w:bCs w:val="1"/>
          <w:color w:val="353744"/>
          <w:sz w:val="28"/>
          <w:szCs w:val="28"/>
          <w:rtl w:val="0"/>
        </w:rPr>
        <w:t xml:space="preserve">Remediation Strategy</w:t>
      </w:r>
    </w:p>
    <w:p w:rsidR="00000000" w:rsidDel="00000000" w:rsidP="00000000" w:rsidRDefault="00000000" w:rsidRPr="00000000" w14:paraId="00000025">
      <w:pPr>
        <w:spacing w:before="200" w:line="312" w:lineRule="auto"/>
        <w:rPr>
          <w:sz w:val="24"/>
          <w:szCs w:val="24"/>
        </w:rPr>
      </w:pPr>
      <w:r w:rsidDel="00000000" w:rsidR="00000000" w:rsidRPr="00000000">
        <w:rPr>
          <w:sz w:val="24"/>
          <w:szCs w:val="24"/>
          <w:rtl w:val="0"/>
        </w:rPr>
        <w:t xml:space="preserve">Authentication Controls</w:t>
      </w:r>
    </w:p>
    <w:p w:rsidR="00000000" w:rsidDel="00000000" w:rsidP="00000000" w:rsidRDefault="00000000" w:rsidRPr="00000000" w14:paraId="00000026">
      <w:pPr>
        <w:spacing w:before="200" w:line="312" w:lineRule="auto"/>
        <w:rPr>
          <w:sz w:val="24"/>
          <w:szCs w:val="24"/>
        </w:rPr>
      </w:pPr>
      <w:r w:rsidDel="00000000" w:rsidR="00000000" w:rsidRPr="00000000">
        <w:rPr>
          <w:color w:val="353744"/>
          <w:rtl w:val="0"/>
        </w:rPr>
        <w:t xml:space="preserve">Users need to authenticate to access the database and their accounts are to be protected with strong passwords and MFA to prevent accounts from being compromised.</w:t>
      </w:r>
      <w:r w:rsidDel="00000000" w:rsidR="00000000" w:rsidRPr="00000000">
        <w:rPr>
          <w:rtl w:val="0"/>
        </w:rPr>
      </w:r>
    </w:p>
    <w:p w:rsidR="00000000" w:rsidDel="00000000" w:rsidP="00000000" w:rsidRDefault="00000000" w:rsidRPr="00000000" w14:paraId="00000027">
      <w:pPr>
        <w:spacing w:before="200" w:line="312" w:lineRule="auto"/>
        <w:rPr>
          <w:sz w:val="24"/>
          <w:szCs w:val="24"/>
        </w:rPr>
      </w:pPr>
      <w:r w:rsidDel="00000000" w:rsidR="00000000" w:rsidRPr="00000000">
        <w:rPr>
          <w:sz w:val="24"/>
          <w:szCs w:val="24"/>
          <w:rtl w:val="0"/>
        </w:rPr>
        <w:t xml:space="preserve">Authorization Controls</w:t>
      </w:r>
    </w:p>
    <w:p w:rsidR="00000000" w:rsidDel="00000000" w:rsidP="00000000" w:rsidRDefault="00000000" w:rsidRPr="00000000" w14:paraId="00000028">
      <w:pPr>
        <w:spacing w:before="200" w:line="312" w:lineRule="auto"/>
        <w:rPr>
          <w:sz w:val="24"/>
          <w:szCs w:val="24"/>
        </w:rPr>
      </w:pPr>
      <w:r w:rsidDel="00000000" w:rsidR="00000000" w:rsidRPr="00000000">
        <w:rPr>
          <w:color w:val="353744"/>
          <w:rtl w:val="0"/>
        </w:rPr>
        <w:t xml:space="preserve">Users must be authorized to access certain resources by setting up user groups or database level roles. Users should only have the permissions needed for their roles as per the principle of least privilege. For example, customers do not need Transact SQL permissions as they should not be altering or deleting data within the database.</w:t>
      </w:r>
      <w:r w:rsidDel="00000000" w:rsidR="00000000" w:rsidRPr="00000000">
        <w:rPr>
          <w:rtl w:val="0"/>
        </w:rPr>
      </w:r>
    </w:p>
    <w:p w:rsidR="00000000" w:rsidDel="00000000" w:rsidP="00000000" w:rsidRDefault="00000000" w:rsidRPr="00000000" w14:paraId="00000029">
      <w:pPr>
        <w:spacing w:before="200" w:line="312" w:lineRule="auto"/>
        <w:rPr>
          <w:sz w:val="24"/>
          <w:szCs w:val="24"/>
        </w:rPr>
      </w:pPr>
      <w:r w:rsidDel="00000000" w:rsidR="00000000" w:rsidRPr="00000000">
        <w:rPr>
          <w:sz w:val="24"/>
          <w:szCs w:val="24"/>
          <w:rtl w:val="0"/>
        </w:rPr>
        <w:t xml:space="preserve">Logging and Monitoring</w:t>
      </w:r>
    </w:p>
    <w:p w:rsidR="00000000" w:rsidDel="00000000" w:rsidP="00000000" w:rsidRDefault="00000000" w:rsidRPr="00000000" w14:paraId="0000002A">
      <w:pPr>
        <w:spacing w:before="200" w:line="312" w:lineRule="auto"/>
        <w:rPr>
          <w:sz w:val="24"/>
          <w:szCs w:val="24"/>
        </w:rPr>
      </w:pPr>
      <w:r w:rsidDel="00000000" w:rsidR="00000000" w:rsidRPr="00000000">
        <w:rPr>
          <w:color w:val="353744"/>
          <w:rtl w:val="0"/>
        </w:rPr>
        <w:t xml:space="preserve">User access logs must capture who accessed the database, when, and from where Remote users should have profiles of known common locations to remote in from to easily identify if access is abnormal and possibly a compromised account.</w:t>
      </w:r>
      <w:r w:rsidDel="00000000" w:rsidR="00000000" w:rsidRPr="00000000">
        <w:rPr>
          <w:rtl w:val="0"/>
        </w:rPr>
      </w:r>
    </w:p>
    <w:p w:rsidR="00000000" w:rsidDel="00000000" w:rsidP="00000000" w:rsidRDefault="00000000" w:rsidRPr="00000000" w14:paraId="0000002B">
      <w:pPr>
        <w:spacing w:before="200" w:line="312" w:lineRule="auto"/>
        <w:rPr>
          <w:sz w:val="24"/>
          <w:szCs w:val="24"/>
        </w:rPr>
      </w:pPr>
      <w:r w:rsidDel="00000000" w:rsidR="00000000" w:rsidRPr="00000000">
        <w:rPr>
          <w:sz w:val="24"/>
          <w:szCs w:val="24"/>
          <w:rtl w:val="0"/>
        </w:rPr>
        <w:t xml:space="preserve">Business Continuity. </w:t>
      </w:r>
    </w:p>
    <w:p w:rsidR="00000000" w:rsidDel="00000000" w:rsidP="00000000" w:rsidRDefault="00000000" w:rsidRPr="00000000" w14:paraId="0000002C">
      <w:pPr>
        <w:spacing w:before="200" w:line="312" w:lineRule="auto"/>
        <w:rPr>
          <w:color w:val="353744"/>
        </w:rPr>
      </w:pPr>
      <w:r w:rsidDel="00000000" w:rsidR="00000000" w:rsidRPr="00000000">
        <w:rPr>
          <w:color w:val="353744"/>
          <w:rtl w:val="0"/>
        </w:rPr>
        <w:t xml:space="preserve">Implementation of a backup solution such as a hot or cold site in the case of a DoS attack or natural disaster to prevent prolonged downtime. The choice depends on the uptime requirement of the business. </w:t>
      </w:r>
    </w:p>
    <w:p w:rsidR="00000000" w:rsidDel="00000000" w:rsidP="00000000" w:rsidRDefault="00000000" w:rsidRPr="00000000" w14:paraId="0000002D">
      <w:pPr>
        <w:spacing w:before="200" w:line="312"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