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A79B7" w14:textId="77777777" w:rsidR="00A65120" w:rsidRDefault="00A65120" w:rsidP="00A65120">
      <w:pPr>
        <w:pStyle w:val="p1"/>
      </w:pPr>
      <w:r>
        <w:rPr>
          <w:b/>
          <w:bCs/>
        </w:rPr>
        <w:t>Mission:</w:t>
      </w:r>
    </w:p>
    <w:p w14:paraId="644C3D31" w14:textId="77777777" w:rsidR="00A65120" w:rsidRDefault="00A65120" w:rsidP="00A65120">
      <w:pPr>
        <w:pStyle w:val="p2"/>
      </w:pPr>
      <w:r>
        <w:t>To create a real-time, multi-lingual news and analysis platform focused on political, financial, and environmental volatility across emerging markets.</w:t>
      </w:r>
    </w:p>
    <w:p w14:paraId="5BD4673A" w14:textId="77777777" w:rsidR="00A65120" w:rsidRDefault="00A65120" w:rsidP="00A65120">
      <w:pPr>
        <w:pStyle w:val="p3"/>
      </w:pPr>
    </w:p>
    <w:p w14:paraId="7E890185" w14:textId="77777777" w:rsidR="00A65120" w:rsidRDefault="00A65120" w:rsidP="00A65120">
      <w:pPr>
        <w:pStyle w:val="p1"/>
      </w:pPr>
      <w:r>
        <w:rPr>
          <w:b/>
          <w:bCs/>
        </w:rPr>
        <w:t>Business Model:</w:t>
      </w:r>
    </w:p>
    <w:p w14:paraId="690C4945" w14:textId="77777777" w:rsidR="00A65120" w:rsidRDefault="00A65120" w:rsidP="00A65120">
      <w:pPr>
        <w:pStyle w:val="p2"/>
      </w:pPr>
      <w:r>
        <w:t>Subscription-based platform for institutional clients (banks, NGOs, consultancies) + syndication licensing to national media brands.</w:t>
      </w:r>
    </w:p>
    <w:p w14:paraId="1763C2F2" w14:textId="77777777" w:rsidR="00A65120" w:rsidRDefault="00A65120" w:rsidP="00A65120">
      <w:pPr>
        <w:pStyle w:val="p3"/>
      </w:pPr>
    </w:p>
    <w:p w14:paraId="693A8073" w14:textId="77777777" w:rsidR="00A65120" w:rsidRDefault="00A65120" w:rsidP="00A65120">
      <w:pPr>
        <w:pStyle w:val="p1"/>
      </w:pPr>
      <w:r>
        <w:rPr>
          <w:b/>
          <w:bCs/>
        </w:rPr>
        <w:t>Key Features:</w:t>
      </w:r>
    </w:p>
    <w:p w14:paraId="045EA102" w14:textId="77777777" w:rsidR="00A65120" w:rsidRDefault="00A65120" w:rsidP="00A65120">
      <w:pPr>
        <w:pStyle w:val="p1"/>
        <w:numPr>
          <w:ilvl w:val="0"/>
          <w:numId w:val="1"/>
        </w:numPr>
      </w:pPr>
      <w:r>
        <w:t>Live “Regional Risk” dashboards curated by local correspondents.</w:t>
      </w:r>
    </w:p>
    <w:p w14:paraId="3D538C6A" w14:textId="77777777" w:rsidR="00A65120" w:rsidRDefault="00A65120" w:rsidP="00A65120">
      <w:pPr>
        <w:pStyle w:val="p1"/>
        <w:numPr>
          <w:ilvl w:val="0"/>
          <w:numId w:val="1"/>
        </w:numPr>
      </w:pPr>
      <w:r>
        <w:t>In-country SMS-based news gathering from verified sources.</w:t>
      </w:r>
    </w:p>
    <w:p w14:paraId="493E8B4F" w14:textId="77777777" w:rsidR="00A65120" w:rsidRDefault="00A65120" w:rsidP="00A65120">
      <w:pPr>
        <w:pStyle w:val="p1"/>
        <w:numPr>
          <w:ilvl w:val="0"/>
          <w:numId w:val="1"/>
        </w:numPr>
      </w:pPr>
      <w:r>
        <w:t>Integrated AI translator with journalist review layer for all content.</w:t>
      </w:r>
    </w:p>
    <w:p w14:paraId="7F733681" w14:textId="77777777" w:rsidR="00A65120" w:rsidRDefault="00A65120" w:rsidP="00A65120">
      <w:pPr>
        <w:pStyle w:val="p3"/>
      </w:pPr>
    </w:p>
    <w:p w14:paraId="01FEE6C8" w14:textId="77777777" w:rsidR="00A65120" w:rsidRDefault="00A65120" w:rsidP="00A65120">
      <w:pPr>
        <w:pStyle w:val="p1"/>
      </w:pPr>
      <w:r>
        <w:rPr>
          <w:b/>
          <w:bCs/>
        </w:rPr>
        <w:t>Revenue Streams:</w:t>
      </w:r>
    </w:p>
    <w:p w14:paraId="2AE83A22" w14:textId="77777777" w:rsidR="00A65120" w:rsidRDefault="00A65120" w:rsidP="00A65120">
      <w:pPr>
        <w:pStyle w:val="p1"/>
        <w:numPr>
          <w:ilvl w:val="0"/>
          <w:numId w:val="2"/>
        </w:numPr>
      </w:pPr>
      <w:r>
        <w:t>Tiered B2B subscriptions ($20K–$250K/year).</w:t>
      </w:r>
    </w:p>
    <w:p w14:paraId="2A0AFC07" w14:textId="77777777" w:rsidR="00A65120" w:rsidRDefault="00A65120" w:rsidP="00A65120">
      <w:pPr>
        <w:pStyle w:val="p1"/>
        <w:numPr>
          <w:ilvl w:val="0"/>
          <w:numId w:val="2"/>
        </w:numPr>
      </w:pPr>
      <w:r>
        <w:t>API access to structured risk indices.</w:t>
      </w:r>
    </w:p>
    <w:p w14:paraId="02736294" w14:textId="77777777" w:rsidR="00A65120" w:rsidRDefault="00A65120" w:rsidP="00A65120">
      <w:pPr>
        <w:pStyle w:val="p1"/>
        <w:numPr>
          <w:ilvl w:val="0"/>
          <w:numId w:val="2"/>
        </w:numPr>
      </w:pPr>
      <w:r>
        <w:t>Sponsored access via institutional partnerships (e.g. IMF, OECD).</w:t>
      </w:r>
    </w:p>
    <w:p w14:paraId="1F996690" w14:textId="77777777" w:rsidR="00A65120" w:rsidRDefault="00A65120" w:rsidP="00A65120">
      <w:pPr>
        <w:pStyle w:val="p3"/>
      </w:pPr>
    </w:p>
    <w:p w14:paraId="5B006EE4" w14:textId="77777777" w:rsidR="00A65120" w:rsidRDefault="00A65120" w:rsidP="00A65120">
      <w:pPr>
        <w:pStyle w:val="p1"/>
      </w:pPr>
      <w:r>
        <w:rPr>
          <w:b/>
          <w:bCs/>
        </w:rPr>
        <w:t>Market Opportunity:</w:t>
      </w:r>
    </w:p>
    <w:p w14:paraId="3AAB03BC" w14:textId="77777777" w:rsidR="00A65120" w:rsidRDefault="00A65120" w:rsidP="00A65120">
      <w:pPr>
        <w:pStyle w:val="p2"/>
      </w:pPr>
      <w:r>
        <w:t>Increasing demand for “outside-in” intelligence: Local developments with geopolitical implications. Competitive white space between wire services and think tanks.</w:t>
      </w:r>
    </w:p>
    <w:p w14:paraId="4DBB1425" w14:textId="77777777" w:rsidR="00A65120" w:rsidRDefault="00A65120" w:rsidP="00A65120">
      <w:pPr>
        <w:pStyle w:val="p3"/>
      </w:pPr>
    </w:p>
    <w:p w14:paraId="1D00A8E9" w14:textId="77777777" w:rsidR="00A65120" w:rsidRDefault="00A65120" w:rsidP="00A65120">
      <w:pPr>
        <w:pStyle w:val="p1"/>
      </w:pPr>
      <w:r>
        <w:rPr>
          <w:b/>
          <w:bCs/>
        </w:rPr>
        <w:t>Traction &amp; Validation:</w:t>
      </w:r>
    </w:p>
    <w:p w14:paraId="3D5CA17A" w14:textId="77777777" w:rsidR="00A65120" w:rsidRDefault="00A65120" w:rsidP="00A65120">
      <w:pPr>
        <w:pStyle w:val="p1"/>
        <w:numPr>
          <w:ilvl w:val="0"/>
          <w:numId w:val="3"/>
        </w:numPr>
      </w:pPr>
      <w:r>
        <w:t>30+ pilot partners in LATAM &amp; Southeast Asia.</w:t>
      </w:r>
    </w:p>
    <w:p w14:paraId="25AB8CF4" w14:textId="77777777" w:rsidR="00A65120" w:rsidRDefault="00A65120" w:rsidP="00A65120">
      <w:pPr>
        <w:pStyle w:val="p1"/>
        <w:numPr>
          <w:ilvl w:val="0"/>
          <w:numId w:val="3"/>
        </w:numPr>
      </w:pPr>
      <w:r>
        <w:t>LOIs from 3 hedge funds + 1 major sovereign wealth fund.</w:t>
      </w:r>
    </w:p>
    <w:p w14:paraId="414B38FE" w14:textId="77777777" w:rsidR="00A65120" w:rsidRDefault="00A65120" w:rsidP="00A65120">
      <w:pPr>
        <w:pStyle w:val="p1"/>
        <w:numPr>
          <w:ilvl w:val="0"/>
          <w:numId w:val="3"/>
        </w:numPr>
      </w:pPr>
      <w:r>
        <w:t>Beta list includes BlackRock, UNDP, and Reuters.</w:t>
      </w:r>
    </w:p>
    <w:p w14:paraId="7DD645A1" w14:textId="77777777" w:rsidR="00A65120" w:rsidRDefault="00A65120" w:rsidP="00A65120">
      <w:pPr>
        <w:pStyle w:val="p3"/>
      </w:pPr>
    </w:p>
    <w:p w14:paraId="203A3E22" w14:textId="77777777" w:rsidR="00A65120" w:rsidRDefault="00A65120" w:rsidP="00A65120">
      <w:pPr>
        <w:pStyle w:val="p1"/>
      </w:pPr>
      <w:r>
        <w:rPr>
          <w:b/>
          <w:bCs/>
        </w:rPr>
        <w:t>Next 6 Months:</w:t>
      </w:r>
    </w:p>
    <w:p w14:paraId="756E4F94" w14:textId="77777777" w:rsidR="00A65120" w:rsidRDefault="00A65120" w:rsidP="00A65120">
      <w:pPr>
        <w:pStyle w:val="p1"/>
        <w:numPr>
          <w:ilvl w:val="0"/>
          <w:numId w:val="4"/>
        </w:numPr>
      </w:pPr>
      <w:r>
        <w:t>Expand freelance stringer network by 50%.</w:t>
      </w:r>
    </w:p>
    <w:p w14:paraId="23EFC792" w14:textId="77777777" w:rsidR="00A65120" w:rsidRDefault="00A65120" w:rsidP="00A65120">
      <w:pPr>
        <w:pStyle w:val="p1"/>
        <w:numPr>
          <w:ilvl w:val="0"/>
          <w:numId w:val="4"/>
        </w:numPr>
      </w:pPr>
      <w:r>
        <w:t>Secure Series A to scale platform features + auto-translation stack.</w:t>
      </w:r>
    </w:p>
    <w:p w14:paraId="40C7E79B" w14:textId="77777777" w:rsidR="00A65120" w:rsidRDefault="00A65120" w:rsidP="00A65120">
      <w:pPr>
        <w:pStyle w:val="p1"/>
        <w:numPr>
          <w:ilvl w:val="0"/>
          <w:numId w:val="4"/>
        </w:numPr>
      </w:pPr>
      <w:r>
        <w:t>Launch weekly “Emerging Markets Volatility Brief” newsletter.</w:t>
      </w:r>
    </w:p>
    <w:p w14:paraId="40774E2D" w14:textId="77777777" w:rsidR="00063BC1" w:rsidRDefault="00063BC1"/>
    <w:sectPr w:rsidR="00063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E382B"/>
    <w:multiLevelType w:val="multilevel"/>
    <w:tmpl w:val="1FA0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BD2020"/>
    <w:multiLevelType w:val="multilevel"/>
    <w:tmpl w:val="21A0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986EAE"/>
    <w:multiLevelType w:val="multilevel"/>
    <w:tmpl w:val="C8B0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223369"/>
    <w:multiLevelType w:val="multilevel"/>
    <w:tmpl w:val="EFF0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9961848">
    <w:abstractNumId w:val="0"/>
  </w:num>
  <w:num w:numId="2" w16cid:durableId="392658607">
    <w:abstractNumId w:val="1"/>
  </w:num>
  <w:num w:numId="3" w16cid:durableId="1152257124">
    <w:abstractNumId w:val="2"/>
  </w:num>
  <w:num w:numId="4" w16cid:durableId="6701860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120"/>
    <w:rsid w:val="00063BC1"/>
    <w:rsid w:val="006E467E"/>
    <w:rsid w:val="00A65120"/>
    <w:rsid w:val="00E534BF"/>
    <w:rsid w:val="00EF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63ED9"/>
  <w15:chartTrackingRefBased/>
  <w15:docId w15:val="{9921D496-1657-F948-83EF-945D1824E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1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1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1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1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1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1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1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120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A65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A65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A65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1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Bowers</dc:creator>
  <cp:keywords/>
  <dc:description/>
  <cp:lastModifiedBy>Jeremy Bowers</cp:lastModifiedBy>
  <cp:revision>1</cp:revision>
  <dcterms:created xsi:type="dcterms:W3CDTF">2025-06-20T09:15:00Z</dcterms:created>
  <dcterms:modified xsi:type="dcterms:W3CDTF">2025-06-20T09:16:00Z</dcterms:modified>
</cp:coreProperties>
</file>