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Brief — Shared Analyses</w:t>
      </w:r>
    </w:p>
    <w:p>
      <w:r>
        <w:t>Goal: let a customer send one analysis link to a teammate who has no Kynd account.</w:t>
      </w:r>
    </w:p>
    <w:p>
      <w:r>
        <w:t>Constraints: the shared page must not expose persona chat or the raw think-aloud transcript.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share button copies a read-only URL.</w:t>
      </w:r>
    </w:p>
    <w:p>
      <w:pPr>
        <w:pStyle w:val="ListBullet"/>
      </w:pPr>
      <w:r>
        <w:t>The recipient sees the synthesis and per-persona reports, capped at five personas.</w:t>
      </w:r>
    </w:p>
    <w:p>
      <w:pPr>
        <w:pStyle w:val="ListBullet"/>
      </w:pPr>
      <w:r>
        <w:t>Links expire after 30 days and can be revoked from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