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t>TSM Lecture Notes</w:t>
      </w:r>
    </w:p>
    <w:p>
      <w:pPr>
        <w:spacing w:after="360"/>
        <w:jc w:val="center"/>
      </w:pPr>
      <w:r>
        <w:t>Unit 5: Word Problems</w:t>
      </w:r>
    </w:p>
    <w:p>
      <w:pPr>
        <w:spacing w:after="240"/>
        <w:jc w:val="center"/>
      </w:pPr>
      <w:r>
        <w:t>Topics 35 through 37</w:t>
      </w:r>
    </w:p>
    <w:p>
      <w:bookmarkStart w:id="9005" w:name="TSM_TOC"/>
      <w:pPr>
        <w:pStyle w:val="Heading1"/>
        <w:pageBreakBefore/>
      </w:pPr>
      <w:r>
        <w:t>Table of Contents</w:t>
      </w:r>
      <w:bookmarkEnd w:id="9005"/>
    </w:p>
    <w:p>
      <w:pPr>
        <w:spacing w:after="200"/>
      </w:pPr>
      <w:r>
        <w:t>Unit 5: Word Problems — Topics 35 through 37</w:t>
      </w:r>
    </w:p>
    <w:p>
      <w:pPr>
        <w:spacing w:after="60" w:line="240" w:lineRule="auto"/>
      </w:pPr>
      <w:hyperlink w:anchor="TSM_TOPIC_35" w:history="1">
        <w:r>
          <w:rPr>
            <w:color w:val="1F4E79"/>
            <w:u w:val="single"/>
          </w:rPr>
          <w:t>Topic 35: Basic Percent Word Problems</w:t>
        </w:r>
      </w:hyperlink>
    </w:p>
    <w:p>
      <w:pPr>
        <w:spacing w:after="60" w:line="240" w:lineRule="auto"/>
      </w:pPr>
      <w:hyperlink w:anchor="TSM_TOPIC_36" w:history="1">
        <w:r>
          <w:rPr>
            <w:color w:val="1F4E79"/>
            <w:u w:val="single"/>
          </w:rPr>
          <w:t>Topic 36: Word Problems with Percents</w:t>
        </w:r>
      </w:hyperlink>
    </w:p>
    <w:p>
      <w:pPr>
        <w:spacing w:after="60" w:line="240" w:lineRule="auto"/>
      </w:pPr>
      <w:hyperlink w:anchor="TSM_TOPIC_37" w:history="1">
        <w:r>
          <w:rPr>
            <w:color w:val="1F4E79"/>
            <w:u w:val="single"/>
          </w:rPr>
          <w:t>Topic 37: Word Problems Without Percents</w:t>
        </w:r>
      </w:hyperlink>
    </w:p>
    <w:p>
      <w:bookmarkStart w:id="135" w:name="TSM_TOPIC_35"/>
      <w:pPr>
        <w:pStyle w:val="Heading1"/>
        <w:keepNext/>
        <w:pageBreakBefore/>
      </w:pPr>
      <w:r>
        <w:t>Topic 35: Basic Percent Word Problems</w:t>
      </w:r>
      <w:bookmarkEnd w:id="135"/>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translates basic percent questions into relationships among a part, a whole, and a percent rate.</w:t>
      </w:r>
    </w:p>
    <w:p>
      <w:pPr>
        <w:pStyle w:val="Heading2"/>
        <w:pageBreakBefore w:val="0"/>
      </w:pPr>
      <w:r>
        <w:t>Key definitions</w:t>
      </w:r>
    </w:p>
    <w:p>
      <w:pPr>
        <w:pStyle w:val="BodyTextCustom"/>
        <w:pageBreakBefore w:val="0"/>
      </w:pPr>
      <w:r>
        <w:t>Percent: a rate per 100. Part: the portion being compared. Whole: the total or reference amount. Percent equation: part = rate times whole, with the rate written as a decimal.</w:t>
      </w:r>
    </w:p>
    <w:p>
      <w:pPr>
        <w:pStyle w:val="BodyTextCustom"/>
        <w:keepNext/>
        <w:pageBreakBefore/>
      </w:pPr>
      <w:r>
        <w:t>Compare and contrast the following problems, then complete each one.</w:t>
      </w:r>
    </w:p>
    <w:p>
      <w:pPr>
        <w:pStyle w:val="FirstParagraph"/>
        <w:keepNext w:val="0"/>
        <w:pageBreakBefore w:val="0"/>
        <w:spacing w:after="0"/>
      </w:pPr>
      <w:r>
        <w:t xml:space="preserve">Convert</w:t>
      </w:r>
      <w:r>
        <w:t xml:space="preserve"> </w:t>
      </w:r>
      <m:oMath>
        <m:r>
          <m:t>6.1</m:t>
        </m:r>
        <m:r>
          <m:rPr>
            <m:sty m:val="p"/>
          </m:rPr>
          <m:t>%</m:t>
        </m:r>
      </m:oMath>
      <w:r>
        <w:t xml:space="preserve"> </w:t>
      </w:r>
      <w:r>
        <w:t xml:space="preserve">to a decimal and</w:t>
      </w:r>
      <w:r>
        <w:t xml:space="preserve"> </w:t>
      </w:r>
      <m:oMath>
        <m:r>
          <m:t>0.007</m:t>
        </m:r>
      </m:oMath>
      <w:r>
        <w:t xml:space="preserve"> </w:t>
      </w:r>
      <w:r>
        <w:t xml:space="preserve">to a percent. Then find</w:t>
      </w:r>
      <w:r>
        <w:t xml:space="preserve"> </w:t>
      </w:r>
      <m:oMath>
        <m:r>
          <m:t>13.3</m:t>
        </m:r>
        <m:r>
          <m:rPr>
            <m:sty m:val="p"/>
          </m:rPr>
          <m:t>%</m:t>
        </m:r>
      </m:oMath>
      <w:r>
        <w:t xml:space="preserve"> </w:t>
      </w:r>
      <w:r>
        <w:t xml:space="preserve">of</w:t>
      </w:r>
      <w:r>
        <w:t xml:space="preserve"> </w:t>
      </w:r>
      <m:oMath>
        <m:r>
          <m:t>5200</m:t>
        </m:r>
      </m:oMath>
      <w:r>
        <w:t xml:space="preserve">, find the whole when</w:t>
      </w:r>
      <w:r>
        <w:t xml:space="preserve"> </w:t>
      </w:r>
      <m:oMath>
        <m:r>
          <m:t>20</m:t>
        </m:r>
      </m:oMath>
      <w:r>
        <w:t xml:space="preserve"> </w:t>
      </w:r>
      <w:r>
        <w:t xml:space="preserve">is</w:t>
      </w:r>
      <w:r>
        <w:t xml:space="preserve"> </w:t>
      </w:r>
      <m:oMath>
        <m:r>
          <m:t>80</m:t>
        </m:r>
        <m:r>
          <m:rPr>
            <m:sty m:val="p"/>
          </m:rPr>
          <m:t>%</m:t>
        </m:r>
      </m:oMath>
      <w:r>
        <w:t xml:space="preserve"> </w:t>
      </w:r>
      <w:r>
        <w:t xml:space="preserve">of it, and find the percent when</w:t>
      </w:r>
      <w:r>
        <w:t xml:space="preserve"> </w:t>
      </w:r>
      <m:oMath>
        <m:r>
          <m:t>240</m:t>
        </m:r>
      </m:oMath>
      <w:r>
        <w:t xml:space="preserve"> </w:t>
      </w:r>
      <w:r>
        <w:t xml:space="preserve">is compared with</w:t>
      </w:r>
      <w:r>
        <w:t xml:space="preserve"> </w:t>
      </w:r>
      <m:oMath>
        <m:r>
          <m:t>300</m:t>
        </m:r>
      </m:oMath>
      <w:r>
        <w:t xml:space="preserv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bookmarkStart w:id="20" w:name="percent-means-per-hundred"/>
    <w:p>
      <w:pPr>
        <w:pStyle w:val="BodyTextCustom"/>
        <w:pageBreakBefore w:val="0"/>
      </w:pPr>
      <w:r>
        <w:rPr>
          <w:b w:val="0"/>
        </w:rPr>
        <w:t xml:space="preserve">Percent means</w:t>
      </w:r>
      <w:r>
        <w:rPr>
          <w:b w:val="0"/>
        </w:rPr>
        <w:t xml:space="preserve"> </w:t>
      </w:r>
      <w:r>
        <w:rPr>
          <w:b w:val="0"/>
        </w:rPr>
        <w:t xml:space="preserve">“</w:t>
      </w:r>
      <w:r>
        <w:rPr>
          <w:b w:val="0"/>
        </w:rPr>
        <w:t xml:space="preserve">per hundred</w:t>
      </w:r>
      <w:r>
        <w:rPr>
          <w:b w:val="0"/>
        </w:rPr>
        <w:t xml:space="preserve">”</w:t>
      </w:r>
    </w:p>
    <w:p>
      <w:pPr>
        <w:pStyle w:val="FirstParagraph"/>
        <w:pageBreakBefore w:val="0"/>
      </w:pPr>
      <w:r>
        <w:t xml:space="preserve">The symbol</w:t>
      </w:r>
      <w:r>
        <w:t xml:space="preserve"> </w:t>
      </w:r>
      <m:oMath>
        <m:r>
          <m:rPr>
            <m:sty m:val="p"/>
          </m:rPr>
          <m:t>%</m:t>
        </m:r>
      </m:oMath>
      <w:r>
        <w:t xml:space="preserve"> </w:t>
      </w:r>
      <w:r>
        <w:t xml:space="preserve">means</w:t>
      </w:r>
      <w:r>
        <w:t xml:space="preserve"> </w:t>
      </w:r>
      <w:r>
        <w:t xml:space="preserve">“</w:t>
      </w:r>
      <w:r>
        <w:t xml:space="preserve">out of</w:t>
      </w:r>
      <w:r>
        <w:t xml:space="preserve"> </w:t>
      </w:r>
      <m:oMath>
        <m:r>
          <m:t>100</m:t>
        </m:r>
      </m:oMath>
      <w:r>
        <w:t xml:space="preserve">.</w:t>
      </w:r>
      <w:r>
        <w:t xml:space="preserve">”</w:t>
      </w:r>
      <w:r>
        <w:t xml:space="preserve"> </w:t>
      </w:r>
      <w:r>
        <w:t xml:space="preserve">Therefore</w:t>
      </w:r>
    </w:p>
    <w:p>
      <w:pPr>
        <w:pStyle w:val="BodyText"/>
        <w:pageBreakBefore w:val="0"/>
      </w:pPr>
      <m:oMathPara>
        <m:oMathParaPr>
          <m:jc m:val="center"/>
        </m:oMathParaPr>
        <m:oMath>
          <m:r>
            <m:t>75</m:t>
          </m:r>
          <m:r>
            <m:rPr>
              <m:sty m:val="p"/>
            </m:rPr>
            <m:t>%</m:t>
          </m:r>
          <m:r>
            <m:rPr>
              <m:sty m:val="p"/>
            </m:rPr>
            <m:t>=</m:t>
          </m:r>
          <m:f>
            <m:fPr>
              <m:type m:val="bar"/>
            </m:fPr>
            <m:num>
              <m:r>
                <m:t>75</m:t>
              </m:r>
            </m:num>
            <m:den>
              <m:r>
                <m:t>100</m:t>
              </m:r>
            </m:den>
          </m:f>
          <m:r>
            <m:rPr>
              <m:sty m:val="p"/>
            </m:rPr>
            <m:t>=</m:t>
          </m:r>
          <m:r>
            <m:t>0.75</m:t>
          </m:r>
          <m:r>
            <m:rPr>
              <m:sty m:val="p"/>
            </m:rPr>
            <m:t>.</m:t>
          </m:r>
        </m:oMath>
      </m:oMathPara>
    </w:p>
    <w:p>
      <w:pPr>
        <w:pStyle w:val="FirstParagraph"/>
        <w:pageBreakBefore w:val="0"/>
      </w:pPr>
      <w:r>
        <w:t xml:space="preserve">To write a percent as a decimal, divide by</w:t>
      </w:r>
      <w:r>
        <w:t xml:space="preserve"> </w:t>
      </w:r>
      <m:oMath>
        <m:r>
          <m:t>100</m:t>
        </m:r>
      </m:oMath>
      <w:r>
        <w:t xml:space="preserve">, which moves the decimal point two places left. To write a decimal as a percent, multiply by</w:t>
      </w:r>
      <w:r>
        <w:t xml:space="preserve"> </w:t>
      </w:r>
      <m:oMath>
        <m:r>
          <m:t>100</m:t>
        </m:r>
      </m:oMath>
      <w:r>
        <w:t xml:space="preserve">, which moves the decimal point two places right.</w:t>
      </w:r>
    </w:p>
    <w:p>
      <w:pPr>
        <w:pStyle w:val="BodyText"/>
        <w:pageBreakBefore w:val="0"/>
      </w:pPr>
      <m:oMathPara>
        <m:oMathParaPr>
          <m:jc m:val="center"/>
        </m:oMathParaPr>
        <m:oMath>
          <m:r>
            <m:t>0.375</m:t>
          </m:r>
          <m:r>
            <m:rPr>
              <m:sty m:val="p"/>
            </m:rPr>
            <m:t>=</m:t>
          </m:r>
          <m:r>
            <m:t>37.5</m:t>
          </m:r>
          <m:r>
            <m:rPr>
              <m:sty m:val="p"/>
            </m:rPr>
            <m:t>%</m:t>
          </m:r>
          <m:r>
            <m:t>  </m:t>
          </m:r>
          <m:r>
            <m:rPr>
              <m:nor/>
              <m:sty m:val="p"/>
            </m:rPr>
            <m:t>and</m:t>
          </m:r>
          <m:r>
            <m:t>  </m:t>
          </m:r>
          <m:r>
            <m:t>2.4</m:t>
          </m:r>
          <m:r>
            <m:rPr>
              <m:sty m:val="p"/>
            </m:rPr>
            <m:t>=</m:t>
          </m:r>
          <m:r>
            <m:t>240</m:t>
          </m:r>
          <m:r>
            <m:rPr>
              <m:sty m:val="p"/>
            </m:rPr>
            <m:t>%</m:t>
          </m:r>
          <m:r>
            <m:rPr>
              <m:sty m:val="p"/>
            </m:rPr>
            <m:t>.</m:t>
          </m:r>
        </m:oMath>
      </m:oMathPara>
    </w:p>
    <w:p>
      <w:pPr>
        <w:pStyle w:val="FirstParagraph"/>
        <w:pageBreakBefore w:val="0"/>
      </w:pPr>
      <w:r>
        <w:t xml:space="preserve">Percents greater than</w:t>
      </w:r>
      <w:r>
        <w:t xml:space="preserve"> </w:t>
      </w:r>
      <m:oMath>
        <m:r>
          <m:t>100</m:t>
        </m:r>
        <m:r>
          <m:rPr>
            <m:sty m:val="p"/>
          </m:rPr>
          <m:t>%</m:t>
        </m:r>
      </m:oMath>
      <w:r>
        <w:t xml:space="preserve"> </w:t>
      </w:r>
      <w:r>
        <w:t xml:space="preserve">and percents less than</w:t>
      </w:r>
      <w:r>
        <w:t xml:space="preserve"> </w:t>
      </w:r>
      <m:oMath>
        <m:r>
          <m:t>1</m:t>
        </m:r>
        <m:r>
          <m:rPr>
            <m:sty m:val="p"/>
          </m:rPr>
          <m:t>%</m:t>
        </m:r>
      </m:oMath>
      <w:r>
        <w:t xml:space="preserve"> </w:t>
      </w:r>
      <w:r>
        <w:t xml:space="preserve">are both possible.</w:t>
      </w:r>
    </w:p>
    <w:bookmarkEnd w:id="20"/>
    <w:bookmarkStart w:id="21" w:name="the-percent-equation"/>
    <w:p>
      <w:pPr>
        <w:pStyle w:val="BodyTextCustom"/>
        <w:pageBreakBefore w:val="0"/>
      </w:pPr>
      <w:r>
        <w:rPr>
          <w:b w:val="0"/>
        </w:rPr>
        <w:t xml:space="preserve">The percent equation</w:t>
      </w:r>
    </w:p>
    <w:p>
      <w:pPr>
        <w:pStyle w:val="FirstParagraph"/>
        <w:pageBreakBefore w:val="0"/>
      </w:pPr>
      <w:r>
        <w:t xml:space="preserve">Most basic percent questions can be modeled by</w:t>
      </w:r>
    </w:p>
    <w:p>
      <w:pPr>
        <w:pStyle w:val="BodyText"/>
        <w:pageBreakBefore w:val="0"/>
      </w:pPr>
      <m:oMathPara>
        <m:oMathParaPr>
          <m:jc m:val="center"/>
        </m:oMathParaPr>
        <m:oMath>
          <m:r>
            <m:rPr>
              <m:nor/>
              <m:sty m:val="p"/>
            </m:rPr>
            <m:t>part</m:t>
          </m:r>
          <m:r>
            <m:rPr>
              <m:sty m:val="p"/>
            </m:rPr>
            <m:t>=</m:t>
          </m:r>
          <m:r>
            <m:rPr>
              <m:nor/>
              <m:sty m:val="p"/>
            </m:rPr>
            <m:t>rate</m:t>
          </m:r>
          <m:r>
            <m:rPr>
              <m:sty m:val="p"/>
            </m:rPr>
            <m:t>⋅</m:t>
          </m:r>
          <m:r>
            <m:rPr>
              <m:nor/>
              <m:sty m:val="p"/>
            </m:rPr>
            <m:t>whole</m:t>
          </m:r>
          <m:r>
            <m:rPr>
              <m:sty m:val="p"/>
            </m:rPr>
            <m:t>.</m:t>
          </m:r>
        </m:oMath>
      </m:oMathPara>
    </w:p>
    <w:p>
      <w:pPr>
        <w:pStyle w:val="FirstParagraph"/>
        <w:pageBreakBefore w:val="0"/>
      </w:pPr>
      <w:r>
        <w:t xml:space="preserve">Write the rate as a decimal before multiplying or solving.</w:t>
      </w:r>
    </w:p>
    <w:bookmarkEnd w:id="21"/>
    <w:bookmarkStart w:id="22" w:name="find-the-part"/>
    <w:p>
      <w:pPr>
        <w:pStyle w:val="BodyTextCustom"/>
        <w:pageBreakBefore w:val="0"/>
      </w:pPr>
      <w:r>
        <w:rPr>
          <w:b w:val="0"/>
        </w:rPr>
        <w:t xml:space="preserve">Find the part</w:t>
      </w:r>
    </w:p>
    <w:p>
      <w:pPr>
        <w:pStyle w:val="FirstParagraph"/>
        <w:pageBreakBefore w:val="0"/>
      </w:pPr>
      <w:r>
        <w:t xml:space="preserve">What is</w:t>
      </w:r>
      <w:r>
        <w:t xml:space="preserve"> </w:t>
      </w:r>
      <m:oMath>
        <m:r>
          <m:t>75</m:t>
        </m:r>
        <m:r>
          <m:rPr>
            <m:sty m:val="p"/>
          </m:rPr>
          <m:t>%</m:t>
        </m:r>
      </m:oMath>
      <w:r>
        <w:t xml:space="preserve"> </w:t>
      </w:r>
      <w:r>
        <w:t xml:space="preserve">of</w:t>
      </w:r>
      <w:r>
        <w:t xml:space="preserve"> </w:t>
      </w:r>
      <m:oMath>
        <m:r>
          <m:t>520</m:t>
        </m:r>
      </m:oMath>
      <w:r>
        <w:t xml:space="preserve">?</w:t>
      </w:r>
    </w:p>
    <w:p>
      <w:pPr>
        <w:pStyle w:val="BodyText"/>
        <w:pageBreakBefore w:val="0"/>
      </w:pPr>
      <m:oMathPara>
        <m:oMathParaPr>
          <m:jc m:val="center"/>
        </m:oMathParaPr>
        <m:oMath>
          <m:r>
            <m:t>p</m:t>
          </m:r>
          <m:r>
            <m:rPr>
              <m:sty m:val="p"/>
            </m:rPr>
            <m:t>=</m:t>
          </m:r>
          <m:r>
            <m:t>0.75</m:t>
          </m:r>
          <m:d>
            <m:dPr>
              <m:begChr m:val="("/>
              <m:endChr m:val=")"/>
              <m:sepChr m:val=""/>
              <m:grow/>
            </m:dPr>
            <m:e>
              <m:r>
                <m:t>520</m:t>
              </m:r>
            </m:e>
          </m:d>
          <m:r>
            <m:rPr>
              <m:sty m:val="p"/>
            </m:rPr>
            <m:t>=</m:t>
          </m:r>
          <m:r>
            <m:t>390</m:t>
          </m:r>
          <m:r>
            <m:rPr>
              <m:sty m:val="p"/>
            </m:rPr>
            <m:t>.</m:t>
          </m:r>
        </m:oMath>
      </m:oMathPara>
    </w:p>
    <w:bookmarkEnd w:id="22"/>
    <w:bookmarkStart w:id="23" w:name="find-the-whole"/>
    <w:p>
      <w:pPr>
        <w:pStyle w:val="BodyTextCustom"/>
        <w:pageBreakBefore w:val="0"/>
      </w:pPr>
      <w:r>
        <w:rPr>
          <w:b w:val="0"/>
        </w:rPr>
        <w:t xml:space="preserve">Find the whole</w:t>
      </w:r>
    </w:p>
    <w:p>
      <w:pPr>
        <w:pStyle w:val="FirstParagraph"/>
        <w:pageBreakBefore w:val="0"/>
      </w:pPr>
      <w:r>
        <w:t xml:space="preserve">Fifteen is</w:t>
      </w:r>
      <w:r>
        <w:t xml:space="preserve"> </w:t>
      </w:r>
      <m:oMath>
        <m:r>
          <m:t>50</m:t>
        </m:r>
        <m:r>
          <m:rPr>
            <m:sty m:val="p"/>
          </m:rPr>
          <m:t>%</m:t>
        </m:r>
      </m:oMath>
      <w:r>
        <w:t xml:space="preserve"> </w:t>
      </w:r>
      <w:r>
        <w:t xml:space="preserve">of what number?</w:t>
      </w:r>
    </w:p>
    <w:p>
      <w:pPr>
        <w:pStyle w:val="BodyText"/>
        <w:pageBreakBefore w:val="0"/>
      </w:pPr>
      <m:oMathPara>
        <m:oMathParaPr>
          <m:jc m:val="center"/>
        </m:oMathParaPr>
        <m:oMath>
          <m:r>
            <m:t>15</m:t>
          </m:r>
          <m:r>
            <m:rPr>
              <m:sty m:val="p"/>
            </m:rPr>
            <m:t>=</m:t>
          </m:r>
          <m:r>
            <m:t>0.50</m:t>
          </m:r>
          <m:r>
            <m:t>w</m:t>
          </m:r>
        </m:oMath>
      </m:oMathPara>
    </w:p>
    <w:p>
      <w:pPr>
        <w:pStyle w:val="FirstParagraph"/>
        <w:pageBreakBefore w:val="0"/>
      </w:pPr>
      <m:oMathPara>
        <m:oMathParaPr>
          <m:jc m:val="center"/>
        </m:oMathParaPr>
        <m:oMath>
          <m:r>
            <m:t>w</m:t>
          </m:r>
          <m:r>
            <m:rPr>
              <m:sty m:val="p"/>
            </m:rPr>
            <m:t>=</m:t>
          </m:r>
          <m:r>
            <m:t>30</m:t>
          </m:r>
          <m:r>
            <m:rPr>
              <m:sty m:val="p"/>
            </m:rPr>
            <m:t>.</m:t>
          </m:r>
        </m:oMath>
      </m:oMathPara>
    </w:p>
    <w:bookmarkEnd w:id="23"/>
    <w:bookmarkStart w:id="24" w:name="find-the-rate"/>
    <w:p>
      <w:pPr>
        <w:pStyle w:val="BodyTextCustom"/>
        <w:pageBreakBefore w:val="0"/>
      </w:pPr>
      <w:r>
        <w:rPr>
          <w:b w:val="0"/>
        </w:rPr>
        <w:t xml:space="preserve">Find the rate</w:t>
      </w:r>
    </w:p>
    <w:p>
      <w:pPr>
        <w:pStyle w:val="FirstParagraph"/>
        <w:pageBreakBefore w:val="0"/>
      </w:pPr>
      <w:r>
        <w:t xml:space="preserve">Thirty students are what percent of</w:t>
      </w:r>
      <w:r>
        <w:t xml:space="preserve"> </w:t>
      </w:r>
      <m:oMath>
        <m:r>
          <m:t>120</m:t>
        </m:r>
      </m:oMath>
      <w:r>
        <w:t xml:space="preserve"> </w:t>
      </w:r>
      <w:r>
        <w:t xml:space="preserve">students?</w:t>
      </w:r>
    </w:p>
    <w:p>
      <w:pPr>
        <w:pStyle w:val="BodyText"/>
        <w:pageBreakBefore w:val="0"/>
      </w:pPr>
      <m:oMathPara>
        <m:oMathParaPr>
          <m:jc m:val="center"/>
        </m:oMathParaPr>
        <m:oMath>
          <m:r>
            <m:t>30</m:t>
          </m:r>
          <m:r>
            <m:rPr>
              <m:sty m:val="p"/>
            </m:rPr>
            <m:t>=</m:t>
          </m:r>
          <m:r>
            <m:t>r</m:t>
          </m:r>
          <m:r>
            <m:t>w</m:t>
          </m:r>
        </m:oMath>
      </m:oMathPara>
    </w:p>
    <w:p>
      <w:pPr>
        <w:pStyle w:val="FirstParagraph"/>
        <w:pageBreakBefore w:val="0"/>
      </w:pPr>
      <w:r>
        <w:t xml:space="preserve">Here</w:t>
      </w:r>
      <w:r>
        <w:t xml:space="preserve"> </w:t>
      </w:r>
      <m:oMath>
        <m:r>
          <m:t>w</m:t>
        </m:r>
        <m:r>
          <m:rPr>
            <m:sty m:val="p"/>
          </m:rPr>
          <m:t>=</m:t>
        </m:r>
        <m:r>
          <m:t>120</m:t>
        </m:r>
      </m:oMath>
      <w:r>
        <w:t xml:space="preserve">, so</w:t>
      </w:r>
      <w:r>
        <w:t xml:space="preserve"> </w:t>
      </w:r>
      <m:oMath>
        <m:r>
          <m:t>30</m:t>
        </m:r>
        <m:r>
          <m:rPr>
            <m:sty m:val="p"/>
          </m:rPr>
          <m:t>=</m:t>
        </m:r>
        <m:r>
          <m:t>120</m:t>
        </m:r>
        <m:r>
          <m:t>r</m:t>
        </m:r>
      </m:oMath>
      <w:r>
        <w:t xml:space="preserve"> </w:t>
      </w:r>
      <w:r>
        <w:t xml:space="preserve">and</w:t>
      </w:r>
      <w:r>
        <w:t xml:space="preserve"> </w:t>
      </w:r>
      <m:oMath>
        <m:r>
          <m:t>r</m:t>
        </m:r>
        <m:r>
          <m:rPr>
            <m:sty m:val="p"/>
          </m:rPr>
          <m:t>=</m:t>
        </m:r>
        <m:r>
          <m:t>0.25</m:t>
        </m:r>
        <m:r>
          <m:rPr>
            <m:sty m:val="p"/>
          </m:rPr>
          <m:t>=</m:t>
        </m:r>
        <m:r>
          <m:t>25</m:t>
        </m:r>
        <m:r>
          <m:rPr>
            <m:sty m:val="p"/>
          </m:rPr>
          <m:t>%</m:t>
        </m:r>
      </m:oMath>
      <w:r>
        <w:t xml:space="preserve">.</w:t>
      </w:r>
    </w:p>
    <w:bookmarkEnd w:id="24"/>
    <w:bookmarkStart w:id="25" w:name="practice"/>
    <w:bookmarkEnd w:id="25"/>
    <w:p>
      <w:bookmarkStart w:id="136" w:name="TSM_TOPIC_36"/>
      <w:pPr>
        <w:pStyle w:val="Heading1"/>
        <w:keepNext/>
        <w:pageBreakBefore/>
      </w:pPr>
      <w:r>
        <w:t>Topic 36: Word Problems with Percents</w:t>
      </w:r>
      <w:bookmarkEnd w:id="136"/>
    </w:p>
    <w:p>
      <w:pPr>
        <w:spacing w:after="60"/>
        <w:keepNext/>
      </w:pPr>
      <w:r>
        <w:rPr>
          <w:rFonts w:ascii="Calibri" w:hAnsi="Calibri"/>
          <w:b/>
        </w:rPr>
        <w:t xml:space="preserve">Assigned to: </w:t>
      </w:r>
      <w:r>
        <w:rPr>
          <w:rFonts w:ascii="Calibri" w:hAnsi="Calibri"/>
        </w:rPr>
        <w:t>TSM 098 and TSM 099</w:t>
      </w:r>
    </w:p>
    <w:bookmarkStart w:id="20" w:name="X41abfc778a41326b2eda8b8b86aa0a4c81f167b"/>
    <w:p>
      <w:pPr>
        <w:pStyle w:val="Heading2"/>
        <w:pageBreakBefore w:val="0"/>
      </w:pPr>
      <w:r>
        <w:t>Overview</w:t>
      </w:r>
    </w:p>
    <w:p>
      <w:pPr>
        <w:pStyle w:val="BodyTextCustom"/>
        <w:pageBreakBefore w:val="0"/>
      </w:pPr>
      <w:r>
        <w:t>This topic models real situations involving percents, including percent of a group, sales tax, total cost, and percent change.</w:t>
      </w:r>
    </w:p>
    <w:p>
      <w:pPr>
        <w:pStyle w:val="Heading2"/>
        <w:pageBreakBefore w:val="0"/>
      </w:pPr>
      <w:r>
        <w:t>Key definitions</w:t>
      </w:r>
    </w:p>
    <w:p>
      <w:pPr>
        <w:pStyle w:val="BodyTextCustom"/>
        <w:pageBreakBefore w:val="0"/>
      </w:pPr>
      <w:r>
        <w:t>Percent increase or decrease: change divided by the original amount. Sales tax: a percent of the pre-tax price. Total cost: original price plus tax or other added amounts.</w:t>
      </w:r>
    </w:p>
    <w:p>
      <w:pPr>
        <w:pStyle w:val="FirstParagraph"/>
        <w:keepNext/>
        <w:pageBreakBefore/>
      </w:pPr>
      <w:r>
        <w:t xml:space="preserve">Identify the whole, the percent rate, and the part. Then use</w:t>
      </w:r>
    </w:p>
    <w:p>
      <w:pPr>
        <w:pStyle w:val="BodyText"/>
        <w:keepNext w:val="0"/>
        <w:pageBreakBefore w:val="0"/>
        <w:spacing w:after="0"/>
      </w:pPr>
      <m:oMathPara>
        <m:oMathParaPr>
          <m:jc m:val="center"/>
        </m:oMathParaPr>
        <m:oMath>
          <m:r>
            <m:rPr>
              <m:nor/>
              <m:sty m:val="p"/>
            </m:rPr>
            <m:t>part</m:t>
          </m:r>
          <m:r>
            <m:rPr>
              <m:sty m:val="p"/>
            </m:rPr>
            <m:t>=</m:t>
          </m:r>
          <m:r>
            <m:rPr>
              <m:nor/>
              <m:sty m:val="p"/>
            </m:rPr>
            <m:t>rate</m:t>
          </m:r>
          <m:r>
            <m:rPr>
              <m:sty m:val="p"/>
            </m:rPr>
            <m:t>⋅</m:t>
          </m:r>
          <m:r>
            <m:rPr>
              <m:nor/>
              <m:sty m:val="p"/>
            </m:rPr>
            <m:t>whole</m:t>
          </m:r>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The unit attached to the whole should also be attached to the part.</w:t>
      </w:r>
    </w:p>
    <w:bookmarkEnd w:id="20"/>
    <w:bookmarkStart w:id="21" w:name="percent-of-a-group"/>
    <w:p>
      <w:pPr>
        <w:pStyle w:val="BodyTextCustom"/>
        <w:pageBreakBefore w:val="0"/>
      </w:pPr>
      <w:r>
        <w:rPr>
          <w:b w:val="0"/>
        </w:rPr>
        <w:t xml:space="preserve">Percent of a group</w:t>
      </w:r>
    </w:p>
    <w:p>
      <w:pPr>
        <w:pStyle w:val="FirstParagraph"/>
        <w:pageBreakBefore w:val="0"/>
      </w:pPr>
      <w:r>
        <w:t xml:space="preserve">A league has</w:t>
      </w:r>
      <w:r>
        <w:t xml:space="preserve"> </w:t>
      </w:r>
      <m:oMath>
        <m:r>
          <m:t>65</m:t>
        </m:r>
      </m:oMath>
      <w:r>
        <w:t xml:space="preserve"> </w:t>
      </w:r>
      <w:r>
        <w:t xml:space="preserve">players, and</w:t>
      </w:r>
      <w:r>
        <w:t xml:space="preserve"> </w:t>
      </w:r>
      <m:oMath>
        <m:r>
          <m:t>20</m:t>
        </m:r>
        <m:r>
          <m:rPr>
            <m:sty m:val="p"/>
          </m:rPr>
          <m:t>%</m:t>
        </m:r>
      </m:oMath>
      <w:r>
        <w:t xml:space="preserve"> </w:t>
      </w:r>
      <w:r>
        <w:t xml:space="preserve">are left-handed. Let</w:t>
      </w:r>
      <w:r>
        <w:t xml:space="preserve"> </w:t>
      </w:r>
      <m:oMath>
        <m:r>
          <m:t>p</m:t>
        </m:r>
      </m:oMath>
      <w:r>
        <w:t xml:space="preserve"> </w:t>
      </w:r>
      <w:r>
        <w:t xml:space="preserve">be the number of left-handed players.</w:t>
      </w:r>
    </w:p>
    <w:p>
      <w:pPr>
        <w:pStyle w:val="BodyText"/>
        <w:pageBreakBefore w:val="0"/>
      </w:pPr>
      <m:oMathPara>
        <m:oMathParaPr>
          <m:jc m:val="center"/>
        </m:oMathParaPr>
        <m:oMath>
          <m:r>
            <m:t>p</m:t>
          </m:r>
          <m:r>
            <m:rPr>
              <m:sty m:val="p"/>
            </m:rPr>
            <m:t>=</m:t>
          </m:r>
          <m:r>
            <m:t>0.20</m:t>
          </m:r>
          <m:d>
            <m:dPr>
              <m:begChr m:val="("/>
              <m:endChr m:val=")"/>
              <m:sepChr m:val=""/>
              <m:grow/>
            </m:dPr>
            <m:e>
              <m:r>
                <m:t>65</m:t>
              </m:r>
            </m:e>
          </m:d>
          <m:r>
            <m:rPr>
              <m:sty m:val="p"/>
            </m:rPr>
            <m:t>=</m:t>
          </m:r>
          <m:r>
            <m:t>13</m:t>
          </m:r>
          <m:r>
            <m:rPr>
              <m:sty m:val="p"/>
            </m:rPr>
            <m:t>.</m:t>
          </m:r>
        </m:oMath>
      </m:oMathPara>
    </w:p>
    <w:p>
      <w:pPr>
        <w:pStyle w:val="FirstParagraph"/>
        <w:pageBreakBefore w:val="0"/>
      </w:pPr>
      <w:r>
        <w:t xml:space="preserve">There are</w:t>
      </w:r>
      <w:r>
        <w:t xml:space="preserve"> </w:t>
      </w:r>
      <m:oMath>
        <m:r>
          <m:t>13</m:t>
        </m:r>
      </m:oMath>
      <w:r>
        <w:t xml:space="preserve"> </w:t>
      </w:r>
      <w:r>
        <w:t xml:space="preserve">left-handed players.</w:t>
      </w:r>
    </w:p>
    <w:bookmarkEnd w:id="21"/>
    <w:bookmarkStart w:id="22" w:name="find-a-whole-from-a-percent"/>
    <w:p>
      <w:pPr>
        <w:pStyle w:val="BodyTextCustom"/>
        <w:pageBreakBefore w:val="0"/>
      </w:pPr>
      <w:r>
        <w:rPr>
          <w:b w:val="0"/>
        </w:rPr>
        <w:t xml:space="preserve">Find a whole from a percent</w:t>
      </w:r>
    </w:p>
    <w:p>
      <w:pPr>
        <w:pStyle w:val="FirstParagraph"/>
        <w:pageBreakBefore w:val="0"/>
      </w:pPr>
      <w:r>
        <w:t xml:space="preserve">A player made</w:t>
      </w:r>
      <w:r>
        <w:t xml:space="preserve"> </w:t>
      </w:r>
      <m:oMath>
        <m:r>
          <m:t>286</m:t>
        </m:r>
      </m:oMath>
      <w:r>
        <w:t xml:space="preserve"> </w:t>
      </w:r>
      <w:r>
        <w:t xml:space="preserve">field goals, which was</w:t>
      </w:r>
      <w:r>
        <w:t xml:space="preserve"> </w:t>
      </w:r>
      <m:oMath>
        <m:r>
          <m:t>46.9</m:t>
        </m:r>
        <m:r>
          <m:rPr>
            <m:sty m:val="p"/>
          </m:rPr>
          <m:t>%</m:t>
        </m:r>
      </m:oMath>
      <w:r>
        <w:t xml:space="preserve"> </w:t>
      </w:r>
      <w:r>
        <w:t xml:space="preserve">of the attempts. Let</w:t>
      </w:r>
      <w:r>
        <w:t xml:space="preserve"> </w:t>
      </w:r>
      <m:oMath>
        <m:r>
          <m:t>a</m:t>
        </m:r>
      </m:oMath>
      <w:r>
        <w:t xml:space="preserve"> </w:t>
      </w:r>
      <w:r>
        <w:t xml:space="preserve">be the number of attempts.</w:t>
      </w:r>
    </w:p>
    <w:p>
      <w:pPr>
        <w:pStyle w:val="BodyText"/>
        <w:pageBreakBefore w:val="0"/>
      </w:pPr>
      <m:oMathPara>
        <m:oMathParaPr>
          <m:jc m:val="center"/>
        </m:oMathParaPr>
        <m:oMath>
          <m:r>
            <m:t>286</m:t>
          </m:r>
          <m:r>
            <m:rPr>
              <m:sty m:val="p"/>
            </m:rPr>
            <m:t>=</m:t>
          </m:r>
          <m:r>
            <m:t>0.469</m:t>
          </m:r>
          <m:r>
            <m:t>a</m:t>
          </m:r>
        </m:oMath>
      </m:oMathPara>
    </w:p>
    <w:p>
      <w:pPr>
        <w:pStyle w:val="FirstParagraph"/>
        <w:pageBreakBefore w:val="0"/>
      </w:pPr>
      <m:oMathPara>
        <m:oMathParaPr>
          <m:jc m:val="center"/>
        </m:oMathParaPr>
        <m:oMath>
          <m:r>
            <m:t>a</m:t>
          </m:r>
          <m:r>
            <m:rPr>
              <m:sty m:val="p"/>
            </m:rPr>
            <m:t>≈</m:t>
          </m:r>
          <m:r>
            <m:t>609.8</m:t>
          </m:r>
          <m:r>
            <m:rPr>
              <m:sty m:val="p"/>
            </m:rPr>
            <m:t>.</m:t>
          </m:r>
        </m:oMath>
      </m:oMathPara>
    </w:p>
    <w:p>
      <w:pPr>
        <w:pStyle w:val="FirstParagraph"/>
        <w:pageBreakBefore w:val="0"/>
      </w:pPr>
      <w:r>
        <w:t xml:space="preserve">Because attempts are counted in whole numbers and the percent may have been rounded, interpret the result in context rather than reporting a meaningless fraction of an attempt.</w:t>
      </w:r>
    </w:p>
    <w:bookmarkEnd w:id="22"/>
    <w:bookmarkStart w:id="23" w:name="sales-tax-and-total-cost"/>
    <w:p>
      <w:pPr>
        <w:pStyle w:val="BodyTextCustom"/>
        <w:pageBreakBefore w:val="0"/>
      </w:pPr>
      <w:r>
        <w:rPr>
          <w:b w:val="0"/>
        </w:rPr>
        <w:t xml:space="preserve">Sales tax and total cost</w:t>
      </w:r>
    </w:p>
    <w:p>
      <w:pPr>
        <w:pStyle w:val="FirstParagraph"/>
        <w:pageBreakBefore w:val="0"/>
      </w:pPr>
      <w:r>
        <w:t xml:space="preserve">If an item costs</w:t>
      </w:r>
      <w:r>
        <w:t xml:space="preserve"> </w:t>
      </w:r>
      <m:oMath>
        <m:r>
          <m:rPr>
            <m:sty m:val="p"/>
          </m:rPr>
          <m:t>$</m:t>
        </m:r>
        <m:r>
          <m:t>600</m:t>
        </m:r>
      </m:oMath>
      <w:r>
        <w:t xml:space="preserve"> </w:t>
      </w:r>
      <w:r>
        <w:t xml:space="preserve">and the tax rate is</w:t>
      </w:r>
      <w:r>
        <w:t xml:space="preserve"> </w:t>
      </w:r>
      <m:oMath>
        <m:r>
          <m:t>6</m:t>
        </m:r>
        <m:r>
          <m:rPr>
            <m:sty m:val="p"/>
          </m:rPr>
          <m:t>%</m:t>
        </m:r>
      </m:oMath>
      <w:r>
        <w:t xml:space="preserve">, the tax is</w:t>
      </w:r>
    </w:p>
    <w:p>
      <w:pPr>
        <w:pStyle w:val="BodyText"/>
        <w:pageBreakBefore w:val="0"/>
      </w:pPr>
      <m:oMathPara>
        <m:oMathParaPr>
          <m:jc m:val="center"/>
        </m:oMathParaPr>
        <m:oMath>
          <m:r>
            <m:t>0.06</m:t>
          </m:r>
          <m:d>
            <m:dPr>
              <m:begChr m:val="("/>
              <m:endChr m:val=")"/>
              <m:sepChr m:val=""/>
              <m:grow/>
            </m:dPr>
            <m:e>
              <m:r>
                <m:t>600</m:t>
              </m:r>
            </m:e>
          </m:d>
          <m:r>
            <m:rPr>
              <m:sty m:val="p"/>
            </m:rPr>
            <m:t>=</m:t>
          </m:r>
          <m:r>
            <m:t>36</m:t>
          </m:r>
          <m:r>
            <m:rPr>
              <m:sty m:val="p"/>
            </m:rPr>
            <m:t>.</m:t>
          </m:r>
        </m:oMath>
      </m:oMathPara>
    </w:p>
    <w:p>
      <w:pPr>
        <w:pStyle w:val="FirstParagraph"/>
        <w:pageBreakBefore w:val="0"/>
      </w:pPr>
      <w:r>
        <w:t xml:space="preserve">The total cost is</w:t>
      </w:r>
      <w:r>
        <w:t xml:space="preserve"> </w:t>
      </w:r>
      <m:oMath>
        <m:r>
          <m:t>600</m:t>
        </m:r>
        <m:r>
          <m:rPr>
            <m:sty m:val="p"/>
          </m:rPr>
          <m:t>+</m:t>
        </m:r>
        <m:r>
          <m:t>36</m:t>
        </m:r>
        <m:r>
          <m:rPr>
            <m:sty m:val="p"/>
          </m:rPr>
          <m:t>=</m:t>
        </m:r>
        <m:r>
          <m:rPr>
            <m:sty m:val="p"/>
          </m:rPr>
          <m:t>$</m:t>
        </m:r>
        <m:r>
          <m:t>636</m:t>
        </m:r>
      </m:oMath>
      <w:r>
        <w:t xml:space="preserve">. The tax and the total are different requested quantities.</w:t>
      </w:r>
    </w:p>
    <w:bookmarkEnd w:id="23"/>
    <w:bookmarkStart w:id="24" w:name="percent-increase-or-decrease"/>
    <w:p>
      <w:pPr>
        <w:pStyle w:val="FirstParagraph"/>
        <w:keepNext/>
        <w:pageBreakBefore/>
      </w:pPr>
      <w:r>
        <w:t xml:space="preserve">Use the original value as the whole.</w:t>
      </w:r>
    </w:p>
    <w:p>
      <w:pPr>
        <w:pStyle w:val="BodyText"/>
        <w:keepNext w:val="0"/>
        <w:pageBreakBefore w:val="0"/>
        <w:spacing w:after="0"/>
      </w:pPr>
      <m:oMathPara>
        <m:oMathParaPr>
          <m:jc m:val="center"/>
        </m:oMathParaPr>
        <m:oMath>
          <m:r>
            <m:rPr>
              <m:nor/>
              <m:sty m:val="p"/>
            </m:rPr>
            <m:t>percent change</m:t>
          </m:r>
          <m:r>
            <m:rPr>
              <m:sty m:val="p"/>
            </m:rPr>
            <m:t>=</m:t>
          </m:r>
          <m:f>
            <m:fPr>
              <m:type m:val="bar"/>
            </m:fPr>
            <m:num>
              <m:d>
                <m:dPr>
                  <m:begChr m:val="|"/>
                  <m:endChr m:val="|"/>
                  <m:sepChr m:val=""/>
                  <m:grow/>
                </m:dPr>
                <m:e>
                  <m:r>
                    <m:rPr>
                      <m:nor/>
                      <m:sty m:val="p"/>
                    </m:rPr>
                    <m:t>new</m:t>
                  </m:r>
                  <m:r>
                    <m:rPr>
                      <m:sty m:val="p"/>
                    </m:rPr>
                    <m:t>−</m:t>
                  </m:r>
                  <m:r>
                    <m:rPr>
                      <m:nor/>
                      <m:sty m:val="p"/>
                    </m:rPr>
                    <m:t>original</m:t>
                  </m:r>
                </m:e>
              </m:d>
            </m:num>
            <m:den>
              <m:r>
                <m:rPr>
                  <m:nor/>
                  <m:sty m:val="p"/>
                </m:rPr>
                <m:t>original</m:t>
              </m:r>
            </m:den>
          </m:f>
          <m:r>
            <m:rPr>
              <m:sty m:val="p"/>
            </m:rPr>
            <m:t>⋅</m:t>
          </m:r>
          <m:r>
            <m:t>100</m:t>
          </m:r>
          <m:r>
            <m:rPr>
              <m:sty m:val="p"/>
            </m:rPr>
            <m:t>%</m:t>
          </m:r>
          <m:r>
            <m:rPr>
              <m:sty m:val="p"/>
            </m:rPr>
            <m:t>.</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Always state whether the change is an increase or a decrease.</w:t>
      </w:r>
    </w:p>
    <w:bookmarkEnd w:id="24"/>
    <w:bookmarkStart w:id="25" w:name="practice"/>
    <w:p>
      <w:pPr>
        <w:pStyle w:val="FirstParagraph"/>
        <w:pageBreakBefore w:val="0"/>
      </w:pPr>
      <w:r>
        <w:t xml:space="preserve">Find</w:t>
      </w:r>
      <w:r>
        <w:t xml:space="preserve"> </w:t>
      </w:r>
      <m:oMath>
        <m:r>
          <m:t>7</m:t>
        </m:r>
        <m:r>
          <m:rPr>
            <m:sty m:val="p"/>
          </m:rPr>
          <m:t>%</m:t>
        </m:r>
      </m:oMath>
      <w:r>
        <w:t xml:space="preserve"> </w:t>
      </w:r>
      <w:r>
        <w:t xml:space="preserve">of</w:t>
      </w:r>
      <w:r>
        <w:t xml:space="preserve"> </w:t>
      </w:r>
      <m:oMath>
        <m:r>
          <m:t>3.5</m:t>
        </m:r>
      </m:oMath>
      <w:r>
        <w:t xml:space="preserve"> </w:t>
      </w:r>
      <w:r>
        <w:t xml:space="preserve">mL. Find the tax and total on a</w:t>
      </w:r>
      <w:r>
        <w:t xml:space="preserve"> </w:t>
      </w:r>
      <m:oMath>
        <m:r>
          <m:rPr>
            <m:sty m:val="p"/>
          </m:rPr>
          <m:t>$</m:t>
        </m:r>
        <m:r>
          <m:t>245</m:t>
        </m:r>
      </m:oMath>
      <w:r>
        <w:t xml:space="preserve"> </w:t>
      </w:r>
      <w:r>
        <w:t xml:space="preserve">purchase at</w:t>
      </w:r>
      <w:r>
        <w:t xml:space="preserve"> </w:t>
      </w:r>
      <m:oMath>
        <m:r>
          <m:t>8.2</m:t>
        </m:r>
        <m:r>
          <m:rPr>
            <m:sty m:val="p"/>
          </m:rPr>
          <m:t>%</m:t>
        </m:r>
      </m:oMath>
      <w:r>
        <w:t xml:space="preserve">. A value drops from</w:t>
      </w:r>
      <w:r>
        <w:t xml:space="preserve"> </w:t>
      </w:r>
      <m:oMath>
        <m:r>
          <m:t>42.55</m:t>
        </m:r>
      </m:oMath>
      <w:r>
        <w:t xml:space="preserve"> </w:t>
      </w:r>
      <w:r>
        <w:t xml:space="preserve">to</w:t>
      </w:r>
      <w:r>
        <w:t xml:space="preserve"> </w:t>
      </w:r>
      <m:oMath>
        <m:r>
          <m:t>39.87</m:t>
        </m:r>
      </m:oMath>
      <w:r>
        <w:t xml:space="preserve">; find the percent decrease to the nearest tenth of a percent.</w:t>
      </w:r>
    </w:p>
    <w:bookmarkEnd w:id="25"/>
    <w:p>
      <w:bookmarkStart w:id="137" w:name="TSM_TOPIC_37"/>
      <w:pPr>
        <w:pStyle w:val="Heading1"/>
        <w:keepNext/>
        <w:pageBreakBefore/>
      </w:pPr>
      <w:r>
        <w:t>Topic 37: Word Problems Without Percents</w:t>
      </w:r>
      <w:bookmarkEnd w:id="137"/>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translates non-percent word problems into linear equations or systems and interprets the resulting values in context.</w:t>
      </w:r>
    </w:p>
    <w:p>
      <w:pPr>
        <w:pStyle w:val="Heading2"/>
        <w:pageBreakBefore w:val="0"/>
      </w:pPr>
      <w:r>
        <w:t>Key definitions</w:t>
      </w:r>
    </w:p>
    <w:p>
      <w:pPr>
        <w:pStyle w:val="BodyTextCustom"/>
        <w:pageBreakBefore w:val="0"/>
      </w:pPr>
      <w:r>
        <w:t>Variable: a symbol representing an unknown quantity. Constraint: a relationship the unknowns must satisfy. Model: an equation or system representing a situation. Solution in context: a numerical solution that also makes sense for the stated situation.</w:t>
      </w:r>
    </w:p>
    <w:p>
      <w:pPr>
        <w:pStyle w:val="BodyTextCustom"/>
        <w:keepNext w:val="0"/>
        <w:pageBreakBefore/>
        <w:spacing w:after="0"/>
      </w:pPr>
      <w:r>
        <w:rPr>
          <w:b w:val="0"/>
        </w:rPr>
        <w:t>Thirty coins are quarters and half-dollars with a total value of $10.50. How many of each coin are there?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keepNext w:val="0"/>
        <w:pageBreakBefore w:val="0"/>
        <w:spacing w:after="0"/>
      </w:pPr>
      <w:r>
        <w:t xml:space="preserve">Suppose</w:t>
      </w:r>
      <w:r>
        <w:t xml:space="preserve"> </w:t>
      </w:r>
      <m:oMath>
        <m:r>
          <m:t>30</m:t>
        </m:r>
      </m:oMath>
      <w:r>
        <w:t xml:space="preserve"> </w:t>
      </w:r>
      <w:r>
        <w:t xml:space="preserve">coins are quarters and half-dollars with a total value of</w:t>
      </w:r>
      <w:r>
        <w:t xml:space="preserve"> </w:t>
      </w:r>
      <m:oMath>
        <m:r>
          <m:rPr>
            <m:sty m:val="p"/>
          </m:rPr>
          <m:t>$</m:t>
        </m:r>
        <m:r>
          <m:t>10.50</m:t>
        </m:r>
      </m:oMath>
      <w:r>
        <w:t xml:space="preserve">. Let</w:t>
      </w:r>
      <w:r>
        <w:t xml:space="preserve"> </w:t>
      </w:r>
      <m:oMath>
        <m:r>
          <m:t>q</m:t>
        </m:r>
      </m:oMath>
      <w:r>
        <w:t xml:space="preserve"> </w:t>
      </w:r>
      <w:r>
        <w:t xml:space="preserve">be quarters and</w:t>
      </w:r>
      <w:r>
        <w:t xml:space="preserve"> </w:t>
      </w:r>
      <m:oMath>
        <m:r>
          <m:t>h</m:t>
        </m:r>
      </m:oMath>
      <w:r>
        <w:t xml:space="preserve"> </w:t>
      </w:r>
      <w:r>
        <w:t xml:space="preserve">be half-dollars.</w:t>
      </w:r>
    </w:p>
    <w:p>
      <w:pPr>
        <w:pStyle w:val="BodyText"/>
        <w:pageBreakBefore w:val="0"/>
      </w:pPr>
      <m:oMathPara>
        <m:oMathParaPr>
          <m:jc m:val="center"/>
        </m:oMathParaPr>
        <m:oMath>
          <m:m>
            <m:mPr>
              <m:baseJc m:val="center"/>
              <m:plcHide m:val="on"/>
              <m:mcs>
                <m:mc>
                  <m:mcPr>
                    <m:mcJc m:val="right"/>
                    <m:count m:val="1"/>
                  </m:mcPr>
                </m:mc>
                <m:mc>
                  <m:mcPr>
                    <m:mcJc m:val="left"/>
                    <m:count m:val="1"/>
                  </m:mcPr>
                </m:mc>
              </m:mcs>
            </m:mPr>
            <m:mr>
              <m:e>
                <m:r>
                  <m:t>q</m:t>
                </m:r>
                <m:r>
                  <m:rPr>
                    <m:sty m:val="p"/>
                  </m:rPr>
                  <m:t>+</m:t>
                </m:r>
                <m:r>
                  <m:t>h</m:t>
                </m:r>
              </m:e>
              <m:e>
                <m:r>
                  <m:rPr>
                    <m:sty m:val="p"/>
                  </m:rPr>
                  <m:t>=</m:t>
                </m:r>
                <m:r>
                  <m:t>30</m:t>
                </m:r>
                <m:r>
                  <m:rPr>
                    <m:sty m:val="p"/>
                  </m:rPr>
                  <m:t>,</m:t>
                </m:r>
              </m:e>
            </m:mr>
            <m:mr>
              <m:e>
                <m:r>
                  <m:t>0.25</m:t>
                </m:r>
                <m:r>
                  <m:t>q</m:t>
                </m:r>
                <m:r>
                  <m:rPr>
                    <m:sty m:val="p"/>
                  </m:rPr>
                  <m:t>+</m:t>
                </m:r>
                <m:r>
                  <m:t>0.50</m:t>
                </m:r>
                <m:r>
                  <m:t>h</m:t>
                </m:r>
              </m:e>
              <m:e>
                <m:r>
                  <m:rPr>
                    <m:sty m:val="p"/>
                  </m:rPr>
                  <m:t>=</m:t>
                </m:r>
                <m:r>
                  <m:t>10.50</m:t>
                </m:r>
                <m:r>
                  <m:rPr>
                    <m:sty m:val="p"/>
                  </m:rPr>
                  <m:t>.</m:t>
                </m:r>
              </m:e>
            </m:mr>
          </m:m>
        </m:oMath>
      </m:oMathPara>
    </w:p>
    <w:p>
      <w:pPr>
        <w:pStyle w:val="FirstParagraph"/>
        <w:pageBreakBefore w:val="0"/>
      </w:pPr>
      <w:r>
        <w:t xml:space="preserve">Substitute</w:t>
      </w:r>
      <w:r>
        <w:t xml:space="preserve"> </w:t>
      </w:r>
      <m:oMath>
        <m:r>
          <m:t>q</m:t>
        </m:r>
        <m:r>
          <m:rPr>
            <m:sty m:val="p"/>
          </m:rPr>
          <m:t>=</m:t>
        </m:r>
        <m:r>
          <m:t>30</m:t>
        </m:r>
        <m:r>
          <m:rPr>
            <m:sty m:val="p"/>
          </m:rPr>
          <m:t>−</m:t>
        </m:r>
        <m:r>
          <m:t>h</m:t>
        </m:r>
      </m:oMath>
      <w:r>
        <w:t xml:space="preserve"> </w:t>
      </w:r>
      <w:r>
        <w:t xml:space="preserve">into the value equation.</w:t>
      </w:r>
    </w:p>
    <w:p>
      <w:pPr>
        <w:pStyle w:val="BodyText"/>
        <w:pageBreakBefore w:val="0"/>
      </w:pPr>
      <m:oMathPara>
        <m:oMathParaPr>
          <m:jc m:val="center"/>
        </m:oMathParaPr>
        <m:oMath>
          <m:r>
            <m:t>0.25</m:t>
          </m:r>
          <m:d>
            <m:dPr>
              <m:begChr m:val="("/>
              <m:endChr m:val=")"/>
              <m:sepChr m:val=""/>
              <m:grow/>
            </m:dPr>
            <m:e>
              <m:r>
                <m:t>30</m:t>
              </m:r>
              <m:r>
                <m:rPr>
                  <m:sty m:val="p"/>
                </m:rPr>
                <m:t>−</m:t>
              </m:r>
              <m:r>
                <m:t>h</m:t>
              </m:r>
            </m:e>
          </m:d>
          <m:r>
            <m:rPr>
              <m:sty m:val="p"/>
            </m:rPr>
            <m:t>+</m:t>
          </m:r>
          <m:r>
            <m:t>0.50</m:t>
          </m:r>
          <m:r>
            <m:t>h</m:t>
          </m:r>
          <m:r>
            <m:rPr>
              <m:sty m:val="p"/>
            </m:rPr>
            <m:t>=</m:t>
          </m:r>
          <m:r>
            <m:t>10.50</m:t>
          </m:r>
        </m:oMath>
      </m:oMathPara>
    </w:p>
    <w:p>
      <w:pPr>
        <w:pStyle w:val="FirstParagraph"/>
        <w:pageBreakBefore w:val="0"/>
      </w:pPr>
      <m:oMathPara>
        <m:oMathParaPr>
          <m:jc m:val="center"/>
        </m:oMathParaPr>
        <m:oMath>
          <m:r>
            <m:t>7.50</m:t>
          </m:r>
          <m:r>
            <m:rPr>
              <m:sty m:val="p"/>
            </m:rPr>
            <m:t>+</m:t>
          </m:r>
          <m:r>
            <m:t>0.25</m:t>
          </m:r>
          <m:r>
            <m:t>h</m:t>
          </m:r>
          <m:r>
            <m:rPr>
              <m:sty m:val="p"/>
            </m:rPr>
            <m:t>=</m:t>
          </m:r>
          <m:r>
            <m:t>10.50</m:t>
          </m:r>
        </m:oMath>
      </m:oMathPara>
    </w:p>
    <w:p>
      <w:pPr>
        <w:pStyle w:val="FirstParagraph"/>
        <w:pageBreakBefore w:val="0"/>
      </w:pPr>
      <m:oMathPara>
        <m:oMathParaPr>
          <m:jc m:val="center"/>
        </m:oMathParaPr>
        <m:oMath>
          <m:r>
            <m:t>h</m:t>
          </m:r>
          <m:r>
            <m:rPr>
              <m:sty m:val="p"/>
            </m:rPr>
            <m:t>=</m:t>
          </m:r>
          <m:r>
            <m:t>12</m:t>
          </m:r>
          <m:r>
            <m:rPr>
              <m:sty m:val="p"/>
            </m:rPr>
            <m:t>.</m:t>
          </m:r>
        </m:oMath>
      </m:oMathPara>
    </w:p>
    <w:p>
      <w:pPr>
        <w:pStyle w:val="FirstParagraph"/>
        <w:pageBreakBefore w:val="0"/>
      </w:pPr>
      <w:r>
        <w:t xml:space="preserve">Then</w:t>
      </w:r>
      <w:r>
        <w:t xml:space="preserve"> </w:t>
      </w:r>
      <m:oMath>
        <m:r>
          <m:t>q</m:t>
        </m:r>
        <m:r>
          <m:rPr>
            <m:sty m:val="p"/>
          </m:rPr>
          <m:t>=</m:t>
        </m:r>
        <m:r>
          <m:t>18</m:t>
        </m:r>
      </m:oMath>
      <w:r>
        <w:t xml:space="preserve">. Check both the total number of coins and the total value.</w:t>
      </w:r>
    </w:p>
    <w:bookmarkStart w:id="20" w:name="build-the-algebra-from-relationships"/>
    <w:p>
      <w:pPr>
        <w:pStyle w:val="BodyTextCustom"/>
        <w:pageBreakBefore w:val="0"/>
      </w:pPr>
      <w:r>
        <w:rPr>
          <w:b w:val="0"/>
        </w:rPr>
        <w:t xml:space="preserve">Build the algebra from relationships</w:t>
      </w:r>
    </w:p>
    <w:p>
      <w:pPr>
        <w:pStyle w:val="FirstParagraph"/>
        <w:pageBreakBefore w:val="0"/>
      </w:pPr>
      <w:r>
        <w:t xml:space="preserve">Read for quantities, units, totals, differences, and rates. Define the variable before writing an equation. After solving, answer the question in words and check that the result is reasonable in the original situation.</w:t>
      </w:r>
    </w:p>
    <w:bookmarkEnd w:id="20"/>
    <w:bookmarkStart w:id="21" w:name="a-single-linear-equation"/>
    <w:p>
      <w:pPr>
        <w:pStyle w:val="BodyTextCustom"/>
        <w:pageBreakBefore w:val="0"/>
      </w:pPr>
      <w:r>
        <w:rPr>
          <w:b w:val="0"/>
        </w:rPr>
        <w:t xml:space="preserve">A single linear equation</w:t>
      </w:r>
    </w:p>
    <w:p>
      <w:pPr>
        <w:pStyle w:val="FirstParagraph"/>
        <w:pageBreakBefore w:val="0"/>
      </w:pPr>
      <w:r>
        <w:t xml:space="preserve">Two players have a total of</w:t>
      </w:r>
      <w:r>
        <w:t xml:space="preserve"> </w:t>
      </w:r>
      <m:oMath>
        <m:r>
          <m:t>246</m:t>
        </m:r>
      </m:oMath>
      <w:r>
        <w:t xml:space="preserve"> </w:t>
      </w:r>
      <w:r>
        <w:t xml:space="preserve">hits. One has</w:t>
      </w:r>
      <w:r>
        <w:t xml:space="preserve"> </w:t>
      </w:r>
      <m:oMath>
        <m:r>
          <m:t>14</m:t>
        </m:r>
      </m:oMath>
      <w:r>
        <w:t xml:space="preserve"> </w:t>
      </w:r>
      <w:r>
        <w:t xml:space="preserve">more hits than the other. Let</w:t>
      </w:r>
      <w:r>
        <w:t xml:space="preserve"> </w:t>
      </w:r>
      <m:oMath>
        <m:r>
          <m:t>s</m:t>
        </m:r>
      </m:oMath>
      <w:r>
        <w:t xml:space="preserve"> </w:t>
      </w:r>
      <w:r>
        <w:t xml:space="preserve">be the smaller number of hits. Then the larger number is</w:t>
      </w:r>
      <w:r>
        <w:t xml:space="preserve"> </w:t>
      </w:r>
      <m:oMath>
        <m:r>
          <m:t>s</m:t>
        </m:r>
        <m:r>
          <m:rPr>
            <m:sty m:val="p"/>
          </m:rPr>
          <m:t>+</m:t>
        </m:r>
        <m:r>
          <m:t>14</m:t>
        </m:r>
      </m:oMath>
      <w:r>
        <w:t xml:space="preserve">.</w:t>
      </w:r>
    </w:p>
    <w:p>
      <w:pPr>
        <w:pStyle w:val="BodyText"/>
        <w:pageBreakBefore w:val="0"/>
      </w:pPr>
      <m:oMathPara>
        <m:oMathParaPr>
          <m:jc m:val="center"/>
        </m:oMathParaPr>
        <m:oMath>
          <m:r>
            <m:t>s</m:t>
          </m:r>
          <m:r>
            <m:rPr>
              <m:sty m:val="p"/>
            </m:rPr>
            <m:t>+</m:t>
          </m:r>
          <m:d>
            <m:dPr>
              <m:begChr m:val="("/>
              <m:endChr m:val=")"/>
              <m:sepChr m:val=""/>
              <m:grow/>
            </m:dPr>
            <m:e>
              <m:r>
                <m:t>s</m:t>
              </m:r>
              <m:r>
                <m:rPr>
                  <m:sty m:val="p"/>
                </m:rPr>
                <m:t>+</m:t>
              </m:r>
              <m:r>
                <m:t>14</m:t>
              </m:r>
            </m:e>
          </m:d>
          <m:r>
            <m:rPr>
              <m:sty m:val="p"/>
            </m:rPr>
            <m:t>=</m:t>
          </m:r>
          <m:r>
            <m:t>246</m:t>
          </m:r>
        </m:oMath>
      </m:oMathPara>
    </w:p>
    <w:p>
      <w:pPr>
        <w:pStyle w:val="FirstParagraph"/>
        <w:pageBreakBefore w:val="0"/>
      </w:pPr>
      <m:oMathPara>
        <m:oMathParaPr>
          <m:jc m:val="center"/>
        </m:oMathParaPr>
        <m:oMath>
          <m:r>
            <m:t>2</m:t>
          </m:r>
          <m:r>
            <m:t>s</m:t>
          </m:r>
          <m:r>
            <m:rPr>
              <m:sty m:val="p"/>
            </m:rPr>
            <m:t>+</m:t>
          </m:r>
          <m:r>
            <m:t>14</m:t>
          </m:r>
          <m:r>
            <m:rPr>
              <m:sty m:val="p"/>
            </m:rPr>
            <m:t>=</m:t>
          </m:r>
          <m:r>
            <m:t>246</m:t>
          </m:r>
        </m:oMath>
      </m:oMathPara>
    </w:p>
    <w:p>
      <w:pPr>
        <w:pStyle w:val="FirstParagraph"/>
        <w:pageBreakBefore w:val="0"/>
      </w:pPr>
      <m:oMathPara>
        <m:oMathParaPr>
          <m:jc m:val="center"/>
        </m:oMathParaPr>
        <m:oMath>
          <m:r>
            <m:t>s</m:t>
          </m:r>
          <m:r>
            <m:rPr>
              <m:sty m:val="p"/>
            </m:rPr>
            <m:t>=</m:t>
          </m:r>
          <m:r>
            <m:t>116</m:t>
          </m:r>
          <m:r>
            <m:rPr>
              <m:sty m:val="p"/>
            </m:rPr>
            <m:t>.</m:t>
          </m:r>
        </m:oMath>
      </m:oMathPara>
    </w:p>
    <w:p>
      <w:pPr>
        <w:pStyle w:val="FirstParagraph"/>
        <w:pageBreakBefore w:val="0"/>
      </w:pPr>
      <w:r>
        <w:t xml:space="preserve">The other player has</w:t>
      </w:r>
      <w:r>
        <w:t xml:space="preserve"> </w:t>
      </w:r>
      <m:oMath>
        <m:r>
          <m:t>130</m:t>
        </m:r>
      </m:oMath>
      <w:r>
        <w:t xml:space="preserve"> </w:t>
      </w:r>
      <w:r>
        <w:t xml:space="preserve">hits. The check is</w:t>
      </w:r>
      <w:r>
        <w:t xml:space="preserve"> </w:t>
      </w:r>
      <m:oMath>
        <m:r>
          <m:t>116</m:t>
        </m:r>
        <m:r>
          <m:rPr>
            <m:sty m:val="p"/>
          </m:rPr>
          <m:t>+</m:t>
        </m:r>
        <m:r>
          <m:t>130</m:t>
        </m:r>
        <m:r>
          <m:rPr>
            <m:sty m:val="p"/>
          </m:rPr>
          <m:t>=</m:t>
        </m:r>
        <m:r>
          <m:t>246</m:t>
        </m:r>
      </m:oMath>
      <w:r>
        <w:t xml:space="preserve"> </w:t>
      </w:r>
      <w:r>
        <w:t xml:space="preserve">and</w:t>
      </w:r>
      <w:r>
        <w:t xml:space="preserve"> </w:t>
      </w:r>
      <m:oMath>
        <m:r>
          <m:t>130</m:t>
        </m:r>
        <m:r>
          <m:rPr>
            <m:sty m:val="p"/>
          </m:rPr>
          <m:t>−</m:t>
        </m:r>
        <m:r>
          <m:t>116</m:t>
        </m:r>
        <m:r>
          <m:rPr>
            <m:sty m:val="p"/>
          </m:rPr>
          <m:t>=</m:t>
        </m:r>
        <m:r>
          <m:t>14</m:t>
        </m:r>
      </m:oMath>
      <w:r>
        <w:t xml:space="preserve">.</w:t>
      </w:r>
    </w:p>
    <w:bookmarkEnd w:id="21"/>
    <w:bookmarkStart w:id="22" w:name="consecutive-number-problems"/>
    <w:p>
      <w:pPr>
        <w:pStyle w:val="BodyTextCustom"/>
        <w:pageBreakBefore w:val="0"/>
      </w:pPr>
      <w:r>
        <w:rPr>
          <w:b w:val="0"/>
        </w:rPr>
        <w:t xml:space="preserve">Consecutive-number problems</w:t>
      </w:r>
    </w:p>
    <w:p>
      <w:pPr>
        <w:pStyle w:val="FirstParagraph"/>
        <w:pageBreakBefore w:val="0"/>
      </w:pPr>
      <w:r>
        <w:t xml:space="preserve">Consecutive even integers differ by</w:t>
      </w:r>
      <w:r>
        <w:t xml:space="preserve"> </w:t>
      </w:r>
      <m:oMath>
        <m:r>
          <m:t>2</m:t>
        </m:r>
      </m:oMath>
      <w:r>
        <w:t xml:space="preserve">. If the smaller integer is</w:t>
      </w:r>
      <w:r>
        <w:t xml:space="preserve"> </w:t>
      </w:r>
      <m:oMath>
        <m:r>
          <m:t>n</m:t>
        </m:r>
      </m:oMath>
      <w:r>
        <w:t xml:space="preserve">, the next is</w:t>
      </w:r>
      <w:r>
        <w:t xml:space="preserve"> </w:t>
      </w:r>
      <m:oMath>
        <m:r>
          <m:t>n</m:t>
        </m:r>
        <m:r>
          <m:rPr>
            <m:sty m:val="p"/>
          </m:rPr>
          <m:t>+</m:t>
        </m:r>
        <m:r>
          <m:t>2</m:t>
        </m:r>
      </m:oMath>
      <w:r>
        <w:t xml:space="preserve">. Translate any condition using those expressions before solving.</w:t>
      </w:r>
    </w:p>
    <w:bookmarkEnd w:id="22"/>
    <w:bookmarkStart w:id="23" w:name="a-system-involving-two-types"/>
    <w:bookmarkEnd w:id="23"/>
    <w:bookmarkStart w:id="24" w:name="mixture-ticket-and-rate-problems"/>
    <w:p>
      <w:pPr>
        <w:pStyle w:val="BodyTextCustom"/>
        <w:pageBreakBefore w:val="0"/>
      </w:pPr>
      <w:r>
        <w:rPr>
          <w:b w:val="0"/>
        </w:rPr>
        <w:t xml:space="preserve">Mixture, ticket, and rate problems</w:t>
      </w:r>
    </w:p>
    <w:p>
      <w:pPr>
        <w:pStyle w:val="FirstParagraph"/>
        <w:pageBreakBefore w:val="0"/>
      </w:pPr>
      <w:r>
        <w:t xml:space="preserve">Mixture problems usually need one equation for total amount and another for total value or concentration. Ticket problems use total tickets and total revenue. Motion problems use</w:t>
      </w:r>
      <w:r>
        <w:t xml:space="preserve"> </w:t>
      </w:r>
      <m:oMath>
        <m:r>
          <m:t>d</m:t>
        </m:r>
        <m:r>
          <m:rPr>
            <m:sty m:val="p"/>
          </m:rPr>
          <m:t>=</m:t>
        </m:r>
        <m:r>
          <m:t>r</m:t>
        </m:r>
        <m:r>
          <m:t>t</m:t>
        </m:r>
      </m:oMath>
      <w:r>
        <w:t xml:space="preserve">; objects traveling toward each other cover a combined distance, while objects moving in the same direction often involve a difference of distances.</w:t>
      </w:r>
    </w:p>
    <w:bookmarkEnd w:id="24"/>
    <w:bookmarkStart w:id="25" w:name="modeling-habits"/>
    <w:p>
      <w:pPr>
        <w:pStyle w:val="BodyTextCustom"/>
        <w:pageBreakBefore w:val="0"/>
      </w:pPr>
      <w:r>
        <w:rPr>
          <w:b w:val="0"/>
        </w:rPr>
        <w:t xml:space="preserve">Modeling habits</w:t>
      </w:r>
    </w:p>
    <w:p>
      <w:pPr>
        <w:pStyle w:val="FirstParagraph"/>
        <w:pageBreakBefore w:val="0"/>
      </w:pPr>
      <w:r>
        <w:t xml:space="preserve">Keep units beside important numbers, use one variable for one clearly defined quantity, and avoid rounding until the final step. A negative count or an impossible time usually signals an incorrect translation.</w:t>
      </w:r>
    </w:p>
    <w:bookmarkEnd w:id="25"/>
    <w:bookmarkStart w:id="26" w:name="practice"/>
    <w:p>
      <w:pPr>
        <w:pStyle w:val="FirstParagraph"/>
        <w:pageBreakBefore w:val="0"/>
      </w:pPr>
      <w:r>
        <w:t xml:space="preserve">Model and solve: two page numbers total</w:t>
      </w:r>
      <w:r>
        <w:t xml:space="preserve"> </w:t>
      </w:r>
      <m:oMath>
        <m:r>
          <m:t>85</m:t>
        </m:r>
      </m:oMath>
      <w:r>
        <w:t xml:space="preserve">; a delivery includes regular and express packages with different costs; and two concert groups visit</w:t>
      </w:r>
      <w:r>
        <w:t xml:space="preserve"> </w:t>
      </w:r>
      <m:oMath>
        <m:r>
          <m:t>178</m:t>
        </m:r>
      </m:oMath>
      <w:r>
        <w:t xml:space="preserve"> </w:t>
      </w:r>
      <w:r>
        <w:t xml:space="preserve">cities in total, with one visiting</w:t>
      </w:r>
      <w:r>
        <w:t xml:space="preserve"> </w:t>
      </w:r>
      <m:oMath>
        <m:r>
          <m:t>96</m:t>
        </m:r>
      </m:oMath>
      <w:r>
        <w:t xml:space="preserve"> </w:t>
      </w:r>
      <w:r>
        <w:t xml:space="preserve">more than the other. Check every answer in context.</w:t>
      </w:r>
    </w:p>
    <w:bookmarkEnd w:id="26"/>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Page </w:t>
    </w:r>
    <w:r>
      <w:rPr>
        <w:rFonts w:ascii="Calibri" w:hAnsi="Calibri"/>
        <w:color w:val="777777"/>
        <w:sz w:val="18"/>
      </w:rPr>
      <w:fldChar w:fldCharType="begin"/>
      <w:instrText xml:space="preserve">PAGE</w:instrText>
      <w:fldChar w:fldCharType="end"/>
    </w:r>
  </w:p>
  <w:p>
    <w:pPr>
      <w:spacing w:before="0" w:after="0"/>
      <w:jc w:val="center"/>
    </w:pPr>
    <w:hyperlink w:anchor="TSM_TOC" w:history="1">
      <w:r>
        <w:rPr>
          <w:color w:val="1F4E79"/>
          <w:u w:val="single"/>
        </w:rPr>
        <w:t>Back to Table of Contents</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keepNext/>
      <w:spacing w:after="280"/>
    </w:pPr>
    <w:rPr>
      <w:rFonts w:ascii="Aptos Display" w:hAnsi="Aptos Display" w:eastAsia="Aptos Display"/>
      <w:b/>
      <w:sz w:val="42"/>
    </w:rPr>
  </w:style>
  <w:style w:type="paragraph" w:customStyle="1" w:styleId="BodyTextCustom">
    <w:name w:val="BodyTextCustom"/>
    <w:pPr>
      <w:keepLines/>
      <w:widowControl/>
      <w:spacing w:after="140" w:line="259" w:lineRule="auto"/>
    </w:pPr>
    <w:rPr>
      <w:rFonts w:ascii="Aptos" w:hAnsi="Aptos" w:eastAsia="Aptos"/>
      <w:sz w:val="23"/>
    </w:rPr>
  </w:style>
  <w:style w:type="paragraph" w:customStyle="1" w:styleId="ExampleHeading">
    <w:name w:val="ExampleHeading"/>
    <w:pPr>
      <w:keepNext/>
      <w:spacing w:before="260" w:after="100"/>
    </w:pPr>
    <w:rPr>
      <w:rFonts w:ascii="Aptos" w:hAnsi="Aptos" w:eastAsia="Aptos"/>
      <w:b/>
      <w:sz w:val="26"/>
    </w:rPr>
  </w:style>
  <w:style w:type="paragraph" w:customStyle="1" w:styleId="ConclusionText">
    <w:name w:val="ConclusionText"/>
    <w:pPr>
      <w:keepLines/>
      <w:spacing w:before="160" w:after="140" w:line="259" w:lineRule="auto"/>
    </w:pPr>
    <w:rPr>
      <w:rFonts w:ascii="Aptos" w:hAnsi="Aptos" w:eastAsia="Aptos"/>
      <w:sz w:val="23"/>
    </w:rPr>
  </w:style>
  <w:style w:type="paragraph" w:customStyle="1" w:styleId="DisplayedMath">
    <w:name w:val="DisplayedMath"/>
    <w:pPr>
      <w:keepNext/>
      <w:widowControl/>
      <w:spacing w:before="100" w:after="140"/>
      <w:jc w:val="center"/>
    </w:pPr>
  </w:style>
  <w:style w:customStyle="1" w:styleId="FirstParagraph" w:type="paragraph">
    <w:name w:val="First Paragraph"/>
    <w:basedOn w:val="BodyText"/>
    <w:next w:val="BodyText"/>
    <w:qFormat/>
    <w:pPr>
      <w:widowControl/>
      <w:spacing w:before="0" w:after="120" w:line="259" w:lineRule="auto"/>
    </w:pPr>
    <w:rPr>
      <w:rFonts w:ascii="Aptos" w:hAnsi="Aptos" w:eastAsia="Aptos" w:cs="Aptos"/>
      <w:color w:val="000000"/>
      <w:sz w:val="23"/>
    </w:rPr>
  </w:style>
  <w:style w:customStyle="1" w:styleId="Compact" w:type="paragraph">
    <w:name w:val="Compact"/>
    <w:basedOn w:val="BodyText"/>
    <w:qFormat/>
    <w:pPr>
      <w:widowControl/>
      <w:spacing w:after="120" w:before="0" w:line="259" w:lineRule="auto"/>
    </w:pPr>
    <w:rPr>
      <w:rFonts w:ascii="Aptos" w:hAnsi="Aptos" w:eastAsia="Aptos" w:cs="Aptos"/>
      <w:color w:val="000000"/>
      <w:sz w:val="23"/>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PlaceholderText">
    <w:name w:val="Placeholder Text"/>
    <w:basedOn w:val="DefaultParagraphFont"/>
    <w:uiPriority w:val="99"/>
    <w:semiHidden/>
    <w:rsid w:val="00457D9A"/>
    <w:rPr>
      <w:color w:val="666666"/>
    </w:rPr>
  </w:style>
  <w:style w:type="paragraph" w:customStyle="1" w:styleId="LectureBlankLine">
    <w:name w:val="LectureBlankLine"/>
    <w:basedOn w:val="Normal"/>
    <w:pPr>
      <w:spacing w:before="0" w:after="0" w:line="240" w:lineRule="auto"/>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TSM Lecture Notes Unit 5 Word Problems Topics 35 through 37</dc:title>
  <dc:subject>Examples-first TSM 098-099 lecture notes with fixed ten-line workspaces</dc:subject>
  <dc:creator>Jeremy Kastine</dc:creator>
  <cp:keywords/>
  <dc:description>generated by python-docx</dc:description>
  <cp:lastModifiedBy/>
  <cp:revision>1</cp:revision>
  <dcterms:created xsi:type="dcterms:W3CDTF">2013-12-23T23:15:00Z</dcterms:created>
  <dcterms:modified xsi:type="dcterms:W3CDTF">2013-12-23T23:15:00Z</dcterms:modified>
  <cp:category/>
</cp:coreProperties>
</file>