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5ACC0" w14:textId="59F64179" w:rsidR="0045093F" w:rsidRDefault="0045093F" w:rsidP="0045093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Summar</w:t>
      </w:r>
      <w:r w:rsidR="00CE4D69">
        <w:rPr>
          <w:rFonts w:ascii="Roboto" w:hAnsi="Roboto"/>
          <w:color w:val="2B2B2B"/>
          <w:sz w:val="30"/>
          <w:szCs w:val="30"/>
        </w:rPr>
        <w:t>y of</w:t>
      </w:r>
      <w:r>
        <w:rPr>
          <w:rFonts w:ascii="Roboto" w:hAnsi="Roboto"/>
          <w:color w:val="2B2B2B"/>
          <w:sz w:val="30"/>
          <w:szCs w:val="30"/>
        </w:rPr>
        <w:t xml:space="preserve"> the analysis </w:t>
      </w:r>
    </w:p>
    <w:p w14:paraId="25FAEECA" w14:textId="5A1B6A5B" w:rsidR="00CE4D69" w:rsidRDefault="008832A4" w:rsidP="00CE4D6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Charter schools on average performed better than district schools. Evidence of this from the analysis is that the top 5 highest performing schools by percent overall passing were all charter schools whereas the bottom 5 were all district types. On average, schools with higher math, reading and overall passing rates tended to spend less per student and have fewer number of students attending the school.</w:t>
      </w:r>
    </w:p>
    <w:p w14:paraId="6DD11C1C" w14:textId="3ECEC196" w:rsidR="0045093F" w:rsidRDefault="0045093F" w:rsidP="0045093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two conclusions or comparisons from the calculations </w:t>
      </w:r>
    </w:p>
    <w:p w14:paraId="01481F98" w14:textId="4016E4DC" w:rsidR="00CE4D69" w:rsidRDefault="00CE4D69" w:rsidP="00CE4D6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One conclusion is that schools with fewer than 2000 students  had an higher overall average reading &amp; math score than those schools with more than 2000 students. </w:t>
      </w:r>
    </w:p>
    <w:p w14:paraId="1DCB6860" w14:textId="1431E4CC" w:rsidR="00CE4D69" w:rsidRDefault="00CE4D69" w:rsidP="00CE4D6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Another conclusion is</w:t>
      </w:r>
      <w:r w:rsidR="008832A4">
        <w:rPr>
          <w:rFonts w:ascii="Roboto" w:hAnsi="Roboto"/>
          <w:color w:val="2B2B2B"/>
          <w:sz w:val="30"/>
          <w:szCs w:val="30"/>
        </w:rPr>
        <w:t xml:space="preserve"> that schools who spent more per student had on average lower math, reading &amp; overall passing rate compared to those school that spend less per student.</w:t>
      </w:r>
    </w:p>
    <w:p w14:paraId="01375F69" w14:textId="77777777" w:rsidR="0045093F" w:rsidRDefault="0045093F"/>
    <w:sectPr w:rsidR="0045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04CDC"/>
    <w:multiLevelType w:val="multilevel"/>
    <w:tmpl w:val="CD80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50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3F"/>
    <w:rsid w:val="0045093F"/>
    <w:rsid w:val="008832A4"/>
    <w:rsid w:val="00CE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104A"/>
  <w15:chartTrackingRefBased/>
  <w15:docId w15:val="{1C6D783F-AAFD-457D-AE60-D7E414BC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Morris</dc:creator>
  <cp:keywords/>
  <dc:description/>
  <cp:lastModifiedBy>Jeremy Morris</cp:lastModifiedBy>
  <cp:revision>2</cp:revision>
  <dcterms:created xsi:type="dcterms:W3CDTF">2024-03-28T03:22:00Z</dcterms:created>
  <dcterms:modified xsi:type="dcterms:W3CDTF">2024-03-28T03:41:00Z</dcterms:modified>
</cp:coreProperties>
</file>