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FA57DB" w14:textId="77777777" w:rsidR="00E91F69" w:rsidRDefault="00000000">
      <w:pPr>
        <w:spacing w:before="600" w:after="200"/>
        <w:jc w:val="center"/>
      </w:pPr>
      <w:r>
        <w:rPr>
          <w:b/>
          <w:bCs/>
          <w:color w:val="1F4E79"/>
          <w:sz w:val="56"/>
          <w:szCs w:val="56"/>
        </w:rPr>
        <w:t>IUAT</w:t>
      </w:r>
    </w:p>
    <w:p w14:paraId="0509297B" w14:textId="77777777" w:rsidR="00E91F69" w:rsidRDefault="00000000">
      <w:pPr>
        <w:spacing w:after="400"/>
        <w:jc w:val="center"/>
      </w:pPr>
      <w:r>
        <w:rPr>
          <w:b/>
          <w:bCs/>
          <w:sz w:val="36"/>
          <w:szCs w:val="36"/>
        </w:rPr>
        <w:t>International Unruptured Aneurysm Trial</w:t>
      </w:r>
    </w:p>
    <w:p w14:paraId="4B88FAA5" w14:textId="77777777" w:rsidR="00E91F69" w:rsidRDefault="00000000">
      <w:pPr>
        <w:spacing w:after="200"/>
        <w:jc w:val="center"/>
      </w:pPr>
      <w:r>
        <w:rPr>
          <w:sz w:val="26"/>
          <w:szCs w:val="26"/>
        </w:rPr>
        <w:t>Surgical Clipping versus Contemporary Endovascular Treatment</w:t>
      </w:r>
    </w:p>
    <w:p w14:paraId="61047729" w14:textId="77777777" w:rsidR="00E91F69" w:rsidRDefault="00000000">
      <w:pPr>
        <w:spacing w:after="80"/>
        <w:jc w:val="center"/>
      </w:pPr>
      <w:r>
        <w:rPr>
          <w:i/>
          <w:iCs/>
        </w:rPr>
        <w:t>(Conventional Coiling · Balloon-Assisted Coiling · Intrasaccular Devices · Flow Diversion)</w:t>
      </w:r>
    </w:p>
    <w:p w14:paraId="035C5D54" w14:textId="77777777" w:rsidR="00E91F69" w:rsidRDefault="00000000">
      <w:pPr>
        <w:spacing w:after="400"/>
        <w:jc w:val="center"/>
      </w:pPr>
      <w:r>
        <w:rPr>
          <w:sz w:val="24"/>
          <w:szCs w:val="24"/>
        </w:rPr>
        <w:t>for Unruptured Anterior Circulation Intracranial Aneurysms</w:t>
      </w:r>
    </w:p>
    <w:p w14:paraId="0975158B" w14:textId="77777777" w:rsidR="00E91F69" w:rsidRDefault="00000000">
      <w:pPr>
        <w:spacing w:after="80"/>
        <w:jc w:val="center"/>
      </w:pPr>
      <w:r>
        <w:rPr>
          <w:i/>
          <w:iCs/>
        </w:rPr>
        <w:t>A Multicentre, Randomised, Open-Label, Blinded-Endpoint (PROBE) Trial Using a Hierarchical Win-Ratio Primary Outcome</w:t>
      </w:r>
    </w:p>
    <w:p w14:paraId="6BC8278C" w14:textId="77777777" w:rsidR="00E91F69" w:rsidRDefault="00000000">
      <w:pPr>
        <w:spacing w:before="500" w:after="100"/>
        <w:jc w:val="center"/>
      </w:pPr>
      <w:r>
        <w:rPr>
          <w:b/>
          <w:bCs/>
          <w:color w:val="2E75B6"/>
          <w:sz w:val="24"/>
          <w:szCs w:val="24"/>
        </w:rPr>
        <w:t>Combined Research Proposal and Study Protocol</w:t>
      </w:r>
    </w:p>
    <w:p w14:paraId="78A20C95" w14:textId="77777777" w:rsidR="00E91F69" w:rsidRDefault="00000000">
      <w:pPr>
        <w:spacing w:before="600" w:after="60"/>
        <w:jc w:val="center"/>
      </w:pPr>
      <w:r>
        <w:t xml:space="preserve">Sponsor: </w:t>
      </w:r>
      <w:proofErr w:type="spellStart"/>
      <w:r>
        <w:t>Barking,</w:t>
      </w:r>
      <w:proofErr w:type="spellEnd"/>
      <w:r>
        <w:t xml:space="preserve"> Havering and Redbridge University Hospitals NHS Trust (BHRUT)</w:t>
      </w:r>
    </w:p>
    <w:p w14:paraId="7BC9B187" w14:textId="77777777" w:rsidR="00E91F69" w:rsidRDefault="00000000">
      <w:pPr>
        <w:spacing w:after="60"/>
        <w:jc w:val="center"/>
      </w:pPr>
      <w:r>
        <w:rPr>
          <w:b/>
          <w:bCs/>
        </w:rPr>
        <w:t>Chief Investigator: Professor Tufail Ahmed F.M. Patankar</w:t>
      </w:r>
    </w:p>
    <w:p w14:paraId="03AC7C8F" w14:textId="77777777" w:rsidR="00E91F69" w:rsidRDefault="00000000">
      <w:pPr>
        <w:spacing w:after="60"/>
        <w:jc w:val="center"/>
      </w:pPr>
      <w:r>
        <w:rPr>
          <w:sz w:val="20"/>
          <w:szCs w:val="20"/>
        </w:rPr>
        <w:t>Clinical Director &amp; Interventional Neuroradiologist, BHRUT</w:t>
      </w:r>
    </w:p>
    <w:p w14:paraId="0B333ED0" w14:textId="77777777" w:rsidR="00E91F69" w:rsidRDefault="00000000">
      <w:pPr>
        <w:spacing w:after="60"/>
        <w:jc w:val="center"/>
      </w:pPr>
      <w:r>
        <w:rPr>
          <w:sz w:val="20"/>
          <w:szCs w:val="20"/>
        </w:rPr>
        <w:t xml:space="preserve">Professor of Radiology, University of </w:t>
      </w:r>
      <w:proofErr w:type="gramStart"/>
      <w:r>
        <w:rPr>
          <w:sz w:val="20"/>
          <w:szCs w:val="20"/>
        </w:rPr>
        <w:t>Bolton  |</w:t>
      </w:r>
      <w:proofErr w:type="gramEnd"/>
      <w:r>
        <w:rPr>
          <w:sz w:val="20"/>
          <w:szCs w:val="20"/>
        </w:rPr>
        <w:t xml:space="preserve">  Honorary Professor, University of Manchester</w:t>
      </w:r>
    </w:p>
    <w:p w14:paraId="47FD6244" w14:textId="77777777" w:rsidR="00E91F69" w:rsidRDefault="00000000">
      <w:pPr>
        <w:spacing w:after="60"/>
        <w:jc w:val="center"/>
      </w:pPr>
      <w:r>
        <w:rPr>
          <w:sz w:val="20"/>
          <w:szCs w:val="20"/>
        </w:rPr>
        <w:t xml:space="preserve">Co-PI: Dr Adam </w:t>
      </w:r>
      <w:proofErr w:type="gramStart"/>
      <w:r>
        <w:rPr>
          <w:sz w:val="20"/>
          <w:szCs w:val="20"/>
        </w:rPr>
        <w:t>Dmytriw  ·</w:t>
      </w:r>
      <w:proofErr w:type="gramEnd"/>
      <w:r>
        <w:rPr>
          <w:sz w:val="20"/>
          <w:szCs w:val="20"/>
        </w:rPr>
        <w:t xml:space="preserve">  Dr Jeremy Lynch</w:t>
      </w:r>
    </w:p>
    <w:p w14:paraId="5EAFA717" w14:textId="77777777" w:rsidR="00E91F69" w:rsidRDefault="00000000">
      <w:pPr>
        <w:spacing w:before="300" w:after="60"/>
        <w:jc w:val="center"/>
      </w:pPr>
      <w:r>
        <w:rPr>
          <w:b/>
          <w:bCs/>
        </w:rPr>
        <w:t>Submitted to: Oxford Clinical Trials Unit (Oxford CTU)</w:t>
      </w:r>
    </w:p>
    <w:p w14:paraId="13A9F5C6" w14:textId="77777777" w:rsidR="00E91F69" w:rsidRDefault="00000000">
      <w:pPr>
        <w:spacing w:before="400" w:after="60"/>
        <w:jc w:val="center"/>
      </w:pPr>
      <w:r>
        <w:rPr>
          <w:sz w:val="20"/>
          <w:szCs w:val="20"/>
        </w:rPr>
        <w:t>June 2026</w:t>
      </w:r>
    </w:p>
    <w:p w14:paraId="7A466D4A" w14:textId="77777777" w:rsidR="00E91F69" w:rsidRDefault="00000000">
      <w:r>
        <w:br w:type="page"/>
      </w:r>
    </w:p>
    <w:p w14:paraId="7ADBB135" w14:textId="77777777" w:rsidR="00E91F69" w:rsidRDefault="00000000">
      <w:pPr>
        <w:pStyle w:val="Heading1"/>
      </w:pPr>
      <w:r>
        <w:lastRenderedPageBreak/>
        <w:t>Table of Contents</w:t>
      </w:r>
    </w:p>
    <w:p w14:paraId="592A2BB9" w14:textId="77777777" w:rsidR="00E91F69" w:rsidRDefault="00000000">
      <w:pPr>
        <w:spacing w:after="60"/>
      </w:pPr>
      <w:r>
        <w:rPr>
          <w:b/>
          <w:bCs/>
        </w:rPr>
        <w:t>PART I — PROPOSAL AND SCIENTIFIC RATIONALE</w:t>
      </w:r>
      <w:r>
        <w:ptab w:relativeTo="margin" w:alignment="right" w:leader="dot"/>
      </w:r>
      <w:r>
        <w:t>3</w:t>
      </w:r>
    </w:p>
    <w:p w14:paraId="41DC4095" w14:textId="77777777" w:rsidR="00E91F69" w:rsidRDefault="00000000">
      <w:pPr>
        <w:spacing w:after="60"/>
        <w:ind w:left="360"/>
      </w:pPr>
      <w:r>
        <w:t>1. Executive Summary</w:t>
      </w:r>
      <w:r>
        <w:ptab w:relativeTo="margin" w:alignment="right" w:leader="dot"/>
      </w:r>
      <w:r>
        <w:t>3</w:t>
      </w:r>
    </w:p>
    <w:p w14:paraId="39A66EF1" w14:textId="77777777" w:rsidR="00E91F69" w:rsidRDefault="00000000">
      <w:pPr>
        <w:spacing w:after="60"/>
        <w:ind w:left="360"/>
      </w:pPr>
      <w:r>
        <w:t>2. Background and Rationale</w:t>
      </w:r>
      <w:r>
        <w:ptab w:relativeTo="margin" w:alignment="right" w:leader="dot"/>
      </w:r>
      <w:r>
        <w:t>4</w:t>
      </w:r>
    </w:p>
    <w:p w14:paraId="40FAF316" w14:textId="77777777" w:rsidR="00E91F69" w:rsidRDefault="00000000">
      <w:pPr>
        <w:spacing w:after="60"/>
        <w:ind w:left="360"/>
      </w:pPr>
      <w:r>
        <w:t>3. Proposed Trial Design — IUAT</w:t>
      </w:r>
      <w:r>
        <w:ptab w:relativeTo="margin" w:alignment="right" w:leader="dot"/>
      </w:r>
      <w:r>
        <w:t>8</w:t>
      </w:r>
    </w:p>
    <w:p w14:paraId="764C5D2B" w14:textId="77777777" w:rsidR="00E91F69" w:rsidRDefault="00000000">
      <w:pPr>
        <w:spacing w:after="60"/>
        <w:ind w:left="360"/>
      </w:pPr>
      <w:r>
        <w:t>4. Rationale for Including the Full Endovascular Portfolio</w:t>
      </w:r>
      <w:r>
        <w:ptab w:relativeTo="margin" w:alignment="right" w:leader="dot"/>
      </w:r>
      <w:r>
        <w:t>11</w:t>
      </w:r>
    </w:p>
    <w:p w14:paraId="6A9F3414" w14:textId="77777777" w:rsidR="00E91F69" w:rsidRDefault="00000000">
      <w:pPr>
        <w:spacing w:after="60"/>
        <w:ind w:left="360"/>
      </w:pPr>
      <w:r>
        <w:t>5. Scientific Justification — Why IUAT Must Be Done Now</w:t>
      </w:r>
      <w:r>
        <w:ptab w:relativeTo="margin" w:alignment="right" w:leader="dot"/>
      </w:r>
      <w:r>
        <w:t>12</w:t>
      </w:r>
    </w:p>
    <w:p w14:paraId="789DCE09" w14:textId="77777777" w:rsidR="00E91F69" w:rsidRDefault="00000000">
      <w:pPr>
        <w:spacing w:after="60"/>
        <w:ind w:left="360"/>
      </w:pPr>
      <w:r>
        <w:t>6. Principal Investigator and Team</w:t>
      </w:r>
      <w:r>
        <w:ptab w:relativeTo="margin" w:alignment="right" w:leader="dot"/>
      </w:r>
      <w:r>
        <w:t>13</w:t>
      </w:r>
    </w:p>
    <w:p w14:paraId="58F62940" w14:textId="77777777" w:rsidR="00E91F69" w:rsidRDefault="00000000">
      <w:pPr>
        <w:spacing w:after="60"/>
        <w:ind w:left="360"/>
      </w:pPr>
      <w:r>
        <w:t>7. Partnership Request — Oxford CTU</w:t>
      </w:r>
      <w:r>
        <w:ptab w:relativeTo="margin" w:alignment="right" w:leader="dot"/>
      </w:r>
      <w:r>
        <w:t>13</w:t>
      </w:r>
    </w:p>
    <w:p w14:paraId="7699715C" w14:textId="77777777" w:rsidR="00E91F69" w:rsidRDefault="00000000">
      <w:pPr>
        <w:spacing w:after="60"/>
        <w:ind w:left="360"/>
      </w:pPr>
      <w:r>
        <w:t>8. Proposed Timeline</w:t>
      </w:r>
      <w:r>
        <w:ptab w:relativeTo="margin" w:alignment="right" w:leader="dot"/>
      </w:r>
      <w:r>
        <w:t>14</w:t>
      </w:r>
    </w:p>
    <w:p w14:paraId="779ED2F3" w14:textId="77777777" w:rsidR="00E91F69" w:rsidRDefault="00000000">
      <w:pPr>
        <w:spacing w:after="200"/>
        <w:ind w:left="360"/>
      </w:pPr>
      <w:r>
        <w:t>9. Summary — The Concise Argument</w:t>
      </w:r>
      <w:r>
        <w:ptab w:relativeTo="margin" w:alignment="right" w:leader="dot"/>
      </w:r>
      <w:r>
        <w:t>14</w:t>
      </w:r>
    </w:p>
    <w:p w14:paraId="230FB023" w14:textId="77777777" w:rsidR="00E91F69" w:rsidRDefault="00000000">
      <w:pPr>
        <w:spacing w:after="60"/>
      </w:pPr>
      <w:r>
        <w:rPr>
          <w:b/>
          <w:bCs/>
        </w:rPr>
        <w:t>PART II — FULL STUDY PROTOCOL</w:t>
      </w:r>
      <w:r>
        <w:ptab w:relativeTo="margin" w:alignment="right" w:leader="dot"/>
      </w:r>
      <w:r>
        <w:t>16</w:t>
      </w:r>
    </w:p>
    <w:p w14:paraId="2BE4EBEF" w14:textId="77777777" w:rsidR="00E91F69" w:rsidRDefault="00000000">
      <w:pPr>
        <w:spacing w:after="60"/>
        <w:ind w:left="360"/>
      </w:pPr>
      <w:r>
        <w:t>1. Study Objectives</w:t>
      </w:r>
      <w:r>
        <w:ptab w:relativeTo="margin" w:alignment="right" w:leader="dot"/>
      </w:r>
      <w:r>
        <w:t>16</w:t>
      </w:r>
    </w:p>
    <w:p w14:paraId="083BF2AA" w14:textId="77777777" w:rsidR="00E91F69" w:rsidRDefault="00000000">
      <w:pPr>
        <w:spacing w:after="60"/>
        <w:ind w:left="360"/>
      </w:pPr>
      <w:r>
        <w:t>2. Study Design</w:t>
      </w:r>
      <w:r>
        <w:ptab w:relativeTo="margin" w:alignment="right" w:leader="dot"/>
      </w:r>
      <w:r>
        <w:t>16</w:t>
      </w:r>
    </w:p>
    <w:p w14:paraId="7ED91821" w14:textId="77777777" w:rsidR="00E91F69" w:rsidRDefault="00000000">
      <w:pPr>
        <w:spacing w:after="60"/>
        <w:ind w:left="360"/>
      </w:pPr>
      <w:r>
        <w:t>3. Eligibility Criteria</w:t>
      </w:r>
      <w:r>
        <w:ptab w:relativeTo="margin" w:alignment="right" w:leader="dot"/>
      </w:r>
      <w:r>
        <w:t>17</w:t>
      </w:r>
    </w:p>
    <w:p w14:paraId="697FA8EA" w14:textId="77777777" w:rsidR="00E91F69" w:rsidRDefault="00000000">
      <w:pPr>
        <w:spacing w:after="60"/>
        <w:ind w:left="360"/>
      </w:pPr>
      <w:r>
        <w:t>4. Interventions</w:t>
      </w:r>
      <w:r>
        <w:ptab w:relativeTo="margin" w:alignment="right" w:leader="dot"/>
      </w:r>
      <w:r>
        <w:t>17</w:t>
      </w:r>
    </w:p>
    <w:p w14:paraId="61800DAB" w14:textId="77777777" w:rsidR="00E91F69" w:rsidRDefault="00000000">
      <w:pPr>
        <w:spacing w:after="60"/>
        <w:ind w:left="360"/>
      </w:pPr>
      <w:r>
        <w:t>5. Outcome Measures</w:t>
      </w:r>
      <w:r>
        <w:ptab w:relativeTo="margin" w:alignment="right" w:leader="dot"/>
      </w:r>
      <w:r>
        <w:t>18</w:t>
      </w:r>
    </w:p>
    <w:p w14:paraId="08995235" w14:textId="77777777" w:rsidR="00E91F69" w:rsidRDefault="00000000">
      <w:pPr>
        <w:spacing w:after="60"/>
        <w:ind w:left="360"/>
      </w:pPr>
      <w:r>
        <w:t>6. Sample Size Estimate</w:t>
      </w:r>
      <w:r>
        <w:ptab w:relativeTo="margin" w:alignment="right" w:leader="dot"/>
      </w:r>
      <w:r>
        <w:t>19</w:t>
      </w:r>
    </w:p>
    <w:p w14:paraId="7CF3831B" w14:textId="77777777" w:rsidR="00E91F69" w:rsidRDefault="00000000">
      <w:pPr>
        <w:spacing w:after="60"/>
        <w:ind w:left="360"/>
      </w:pPr>
      <w:r>
        <w:t>7. Statistical Analysis Plan (Summary)</w:t>
      </w:r>
      <w:r>
        <w:ptab w:relativeTo="margin" w:alignment="right" w:leader="dot"/>
      </w:r>
      <w:r>
        <w:t>19</w:t>
      </w:r>
    </w:p>
    <w:p w14:paraId="24F9AA6E" w14:textId="77777777" w:rsidR="00E91F69" w:rsidRDefault="00000000">
      <w:pPr>
        <w:spacing w:after="60"/>
        <w:ind w:left="360"/>
      </w:pPr>
      <w:r>
        <w:t>8. Data Collection &amp; Management</w:t>
      </w:r>
      <w:r>
        <w:ptab w:relativeTo="margin" w:alignment="right" w:leader="dot"/>
      </w:r>
      <w:r>
        <w:t>20</w:t>
      </w:r>
    </w:p>
    <w:p w14:paraId="190C0EF6" w14:textId="77777777" w:rsidR="00E91F69" w:rsidRDefault="00000000">
      <w:pPr>
        <w:spacing w:after="60"/>
        <w:ind w:left="360"/>
      </w:pPr>
      <w:r>
        <w:t>9. Safety &amp; Oversight</w:t>
      </w:r>
      <w:r>
        <w:ptab w:relativeTo="margin" w:alignment="right" w:leader="dot"/>
      </w:r>
      <w:r>
        <w:t>20</w:t>
      </w:r>
    </w:p>
    <w:p w14:paraId="7EA6B467" w14:textId="77777777" w:rsidR="00E91F69" w:rsidRDefault="00000000">
      <w:pPr>
        <w:spacing w:after="60"/>
        <w:ind w:left="360"/>
      </w:pPr>
      <w:r>
        <w:t>10. Ethical Considerations</w:t>
      </w:r>
      <w:r>
        <w:ptab w:relativeTo="margin" w:alignment="right" w:leader="dot"/>
      </w:r>
      <w:r>
        <w:t>20</w:t>
      </w:r>
    </w:p>
    <w:p w14:paraId="5C63C6BB" w14:textId="77777777" w:rsidR="00E91F69" w:rsidRDefault="00000000">
      <w:pPr>
        <w:spacing w:after="60"/>
        <w:ind w:left="360"/>
      </w:pPr>
      <w:r>
        <w:t>11. Timelines &amp; Milestones</w:t>
      </w:r>
      <w:r>
        <w:ptab w:relativeTo="margin" w:alignment="right" w:leader="dot"/>
      </w:r>
      <w:r>
        <w:t>20</w:t>
      </w:r>
    </w:p>
    <w:p w14:paraId="7ACBE2C0" w14:textId="77777777" w:rsidR="00E91F69" w:rsidRDefault="00000000">
      <w:pPr>
        <w:spacing w:after="200"/>
        <w:ind w:left="360"/>
      </w:pPr>
      <w:r>
        <w:t>12. Risks &amp; Mitigation</w:t>
      </w:r>
      <w:r>
        <w:ptab w:relativeTo="margin" w:alignment="right" w:leader="dot"/>
      </w:r>
      <w:r>
        <w:t>20</w:t>
      </w:r>
    </w:p>
    <w:p w14:paraId="7AC6D263" w14:textId="77777777" w:rsidR="00E91F69" w:rsidRDefault="00000000">
      <w:pPr>
        <w:spacing w:after="60"/>
      </w:pPr>
      <w:r>
        <w:rPr>
          <w:b/>
          <w:bCs/>
        </w:rPr>
        <w:t>PART III — APPENDICES</w:t>
      </w:r>
      <w:r>
        <w:ptab w:relativeTo="margin" w:alignment="right" w:leader="dot"/>
      </w:r>
      <w:r>
        <w:t>22</w:t>
      </w:r>
    </w:p>
    <w:p w14:paraId="38821CB9" w14:textId="77777777" w:rsidR="00E91F69" w:rsidRDefault="00000000">
      <w:pPr>
        <w:spacing w:after="60"/>
        <w:ind w:left="360"/>
      </w:pPr>
      <w:r>
        <w:t>Appendix A: NIHR HTA Application (Tailored Version)</w:t>
      </w:r>
      <w:r>
        <w:ptab w:relativeTo="margin" w:alignment="right" w:leader="dot"/>
      </w:r>
      <w:r>
        <w:t>22</w:t>
      </w:r>
    </w:p>
    <w:p w14:paraId="7294A950" w14:textId="77777777" w:rsidR="00E91F69" w:rsidRDefault="00000000">
      <w:pPr>
        <w:spacing w:after="60"/>
        <w:ind w:left="360"/>
      </w:pPr>
      <w:r>
        <w:t>Appendix B: Statistical Analysis Plan (Summary)</w:t>
      </w:r>
      <w:r>
        <w:ptab w:relativeTo="margin" w:alignment="right" w:leader="dot"/>
      </w:r>
      <w:r>
        <w:t>24</w:t>
      </w:r>
    </w:p>
    <w:p w14:paraId="4C306689" w14:textId="77777777" w:rsidR="00E91F69" w:rsidRDefault="00000000">
      <w:pPr>
        <w:spacing w:after="60"/>
        <w:ind w:left="360"/>
      </w:pPr>
      <w:r>
        <w:t>Appendix C: Executive Summary for MDTs</w:t>
      </w:r>
      <w:r>
        <w:ptab w:relativeTo="margin" w:alignment="right" w:leader="dot"/>
      </w:r>
      <w:r>
        <w:t>24</w:t>
      </w:r>
    </w:p>
    <w:p w14:paraId="77DA7500" w14:textId="77777777" w:rsidR="00E91F69" w:rsidRDefault="00000000">
      <w:pPr>
        <w:spacing w:after="60"/>
        <w:ind w:left="360"/>
      </w:pPr>
      <w:r>
        <w:t>Appendix D: Lay Summary (Draft)</w:t>
      </w:r>
      <w:r>
        <w:ptab w:relativeTo="margin" w:alignment="right" w:leader="dot"/>
      </w:r>
      <w:r>
        <w:t>25</w:t>
      </w:r>
    </w:p>
    <w:p w14:paraId="12C77C09" w14:textId="77777777" w:rsidR="00E91F69" w:rsidRDefault="00000000">
      <w:pPr>
        <w:spacing w:after="60"/>
        <w:ind w:left="360"/>
      </w:pPr>
      <w:r>
        <w:t>Appendix E: Full Statistical Analysis Plan (SAP)</w:t>
      </w:r>
      <w:r>
        <w:ptab w:relativeTo="margin" w:alignment="right" w:leader="dot"/>
      </w:r>
      <w:r>
        <w:t>25</w:t>
      </w:r>
    </w:p>
    <w:p w14:paraId="09EE227D" w14:textId="77777777" w:rsidR="00E91F69" w:rsidRDefault="00000000">
      <w:pPr>
        <w:spacing w:after="60"/>
        <w:ind w:left="360"/>
      </w:pPr>
      <w:r>
        <w:t>Appendix F: Health Economics Analysis Plan (Feasibility)</w:t>
      </w:r>
      <w:r>
        <w:ptab w:relativeTo="margin" w:alignment="right" w:leader="dot"/>
      </w:r>
      <w:r>
        <w:t>27</w:t>
      </w:r>
    </w:p>
    <w:p w14:paraId="0FADD840" w14:textId="77777777" w:rsidR="00E91F69" w:rsidRDefault="00000000">
      <w:pPr>
        <w:spacing w:after="60"/>
        <w:ind w:left="360"/>
      </w:pPr>
      <w:r>
        <w:t>Appendix G: Site Feasibility &amp; Recruitment Tool (Summary)</w:t>
      </w:r>
      <w:r>
        <w:ptab w:relativeTo="margin" w:alignment="right" w:leader="dot"/>
      </w:r>
      <w:r>
        <w:t>27</w:t>
      </w:r>
    </w:p>
    <w:p w14:paraId="1B4DC3A1" w14:textId="77777777" w:rsidR="00E91F69" w:rsidRDefault="00000000">
      <w:pPr>
        <w:spacing w:after="200"/>
        <w:ind w:left="360"/>
      </w:pPr>
      <w:r>
        <w:t>Appendix H: NIHR HTA Costing &amp; Justification of Resources</w:t>
      </w:r>
      <w:r>
        <w:ptab w:relativeTo="margin" w:alignment="right" w:leader="dot"/>
      </w:r>
      <w:r>
        <w:t>28</w:t>
      </w:r>
    </w:p>
    <w:p w14:paraId="1156A9B2" w14:textId="77777777" w:rsidR="00E91F69" w:rsidRDefault="00000000">
      <w:pPr>
        <w:spacing w:after="60"/>
      </w:pPr>
      <w:r>
        <w:rPr>
          <w:b/>
          <w:bCs/>
        </w:rPr>
        <w:t>REFERENCES</w:t>
      </w:r>
      <w:r>
        <w:ptab w:relativeTo="margin" w:alignment="right" w:leader="dot"/>
      </w:r>
      <w:r>
        <w:t>31</w:t>
      </w:r>
    </w:p>
    <w:p w14:paraId="44B8B99A" w14:textId="77777777" w:rsidR="00E91F69" w:rsidRDefault="00000000">
      <w:r>
        <w:br w:type="page"/>
      </w:r>
    </w:p>
    <w:p w14:paraId="7DB51BAA" w14:textId="77777777" w:rsidR="00E91F69" w:rsidRDefault="00000000">
      <w:pPr>
        <w:pStyle w:val="Heading1"/>
      </w:pPr>
      <w:r>
        <w:lastRenderedPageBreak/>
        <w:t>PART I — PROPOSAL AND SCIENTIFIC RATIONALE</w:t>
      </w:r>
    </w:p>
    <w:p w14:paraId="27F336FB" w14:textId="77777777" w:rsidR="00E91F69" w:rsidRDefault="00000000">
      <w:pPr>
        <w:spacing w:after="160"/>
      </w:pPr>
      <w:r>
        <w:rPr>
          <w:i/>
          <w:iCs/>
        </w:rPr>
        <w:t>Submission to Oxford Clinical Trials Unit (Oxford CTU)</w:t>
      </w:r>
    </w:p>
    <w:p w14:paraId="3890F627" w14:textId="77777777" w:rsidR="00E91F69" w:rsidRDefault="00E91F69">
      <w:pPr>
        <w:pBdr>
          <w:bottom w:val="single" w:sz="6" w:space="1" w:color="2E75B6"/>
        </w:pBdr>
        <w:spacing w:before="80" w:after="240"/>
      </w:pPr>
    </w:p>
    <w:p w14:paraId="2C400E23" w14:textId="77777777" w:rsidR="00E91F69" w:rsidRDefault="00000000">
      <w:pPr>
        <w:pStyle w:val="Heading2"/>
      </w:pPr>
      <w:r>
        <w:t>1. Executive Summary</w:t>
      </w:r>
    </w:p>
    <w:p w14:paraId="306B11A2" w14:textId="77777777" w:rsidR="00E91F69" w:rsidRDefault="00000000">
      <w:pPr>
        <w:spacing w:after="160"/>
      </w:pPr>
      <w:r>
        <w:t>Unruptured intracranial aneurysms (UIAs) affect an estimated 2–5% of the adult population. Despite being discovered in increasing numbers due to high-resolution neuroimaging, clinicians lack high-quality randomised evidence to guide the fundamental management decisions: whether to treat, and if treatment is chosen, which modality is optimal.</w:t>
      </w:r>
    </w:p>
    <w:p w14:paraId="1690412E" w14:textId="77777777" w:rsidR="00E91F69" w:rsidRDefault="00000000">
      <w:pPr>
        <w:spacing w:after="160"/>
      </w:pPr>
      <w:r>
        <w:t>Two decades of practice have been shaped largely by observational data and the extrapolation of findings from ruptured aneurysm trials (ISAT). The only RCT comparing treatment against observation (TEAM) failed due to recruitment collapse, and the sole RCT comparing surgical clipping against endovascular treatment (CURES, 2023) was severely underpowered, had a 1-year imaging surrogate as its primary endpoint, and excluded contemporary endovascular technologies.</w:t>
      </w:r>
    </w:p>
    <w:p w14:paraId="37214692" w14:textId="77777777" w:rsidR="00E91F69" w:rsidRDefault="00000000">
      <w:pPr>
        <w:spacing w:after="160"/>
      </w:pPr>
      <w:r>
        <w:t>The PRAEMIUM study (</w:t>
      </w:r>
      <w:proofErr w:type="spellStart"/>
      <w:r>
        <w:t>Neurosurg</w:t>
      </w:r>
      <w:proofErr w:type="spellEnd"/>
      <w:r>
        <w:t xml:space="preserve"> Focus, 2025) — 3,705 patients across 20 expert centres — has now provided granular, quotable surgical risk benchmarks that were previously unavailable. These data provide the surgical risk reference values needed to power a rigorous new trial.</w:t>
      </w:r>
    </w:p>
    <w:p w14:paraId="129D261C" w14:textId="77777777" w:rsidR="00E91F69" w:rsidRDefault="00000000">
      <w:pPr>
        <w:spacing w:after="160"/>
      </w:pPr>
      <w:r>
        <w:t>The IUAT (International Unruptured Aneurysm Trial) proposes a multicentre, prospective, randomised controlled trial using a novel hierarchical win-ratio primary endpoint incorporating the COSMOS participation scale — capturing outcomes that matter to patients but that the mRS ceiling effect makes invisible. The trial encompasses the full contemporary endovascular portfolio including WEB and intrasaccular devices, balloon-assisted coiling, and flow diversion.</w:t>
      </w:r>
    </w:p>
    <w:p w14:paraId="31CBB632" w14:textId="77777777" w:rsidR="00E91F69" w:rsidRDefault="00000000">
      <w:pPr>
        <w:pBdr>
          <w:left w:val="single" w:sz="24" w:space="8" w:color="2E75B6"/>
        </w:pBdr>
        <w:shd w:val="clear" w:color="auto" w:fill="EAF1F8"/>
        <w:spacing w:before="160" w:after="160"/>
        <w:ind w:left="120"/>
      </w:pPr>
      <w:r>
        <w:rPr>
          <w:i/>
          <w:iCs/>
        </w:rPr>
        <w:t>ISAT answered the ruptured aneurysm question — from Oxford, in 2002. IUAT answers the unruptured question. Both should come from Oxford.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91F69" w14:paraId="3D7614D0"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197494" w14:textId="77777777" w:rsidR="00E91F69" w:rsidRDefault="00000000">
            <w:r>
              <w:rPr>
                <w:b/>
                <w:bCs/>
                <w:color w:val="FFFFFF"/>
              </w:rPr>
              <w:t>Parameter</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9A387E" w14:textId="77777777" w:rsidR="00E91F69" w:rsidRDefault="00000000">
            <w:r>
              <w:rPr>
                <w:b/>
                <w:bCs/>
                <w:color w:val="FFFFFF"/>
              </w:rPr>
              <w:t>IUAT</w:t>
            </w:r>
          </w:p>
        </w:tc>
      </w:tr>
      <w:tr w:rsidR="00E91F69" w14:paraId="03FA48F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93DA3" w14:textId="77777777" w:rsidR="00E91F69" w:rsidRDefault="00000000">
            <w:pPr>
              <w:spacing w:after="40"/>
            </w:pPr>
            <w:r>
              <w:t>Acronym</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8E7A65" w14:textId="77777777" w:rsidR="00E91F69" w:rsidRDefault="00000000">
            <w:pPr>
              <w:spacing w:after="40"/>
            </w:pPr>
            <w:r>
              <w:t>IUAT — International Unruptured Aneurysm Trial</w:t>
            </w:r>
          </w:p>
        </w:tc>
      </w:tr>
      <w:tr w:rsidR="00E91F69" w14:paraId="1D73D54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3CED2A6" w14:textId="77777777" w:rsidR="00E91F69" w:rsidRDefault="00000000">
            <w:pPr>
              <w:spacing w:after="40"/>
            </w:pPr>
            <w:r>
              <w:t>Design</w:t>
            </w:r>
          </w:p>
        </w:tc>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207401C0" w14:textId="77777777" w:rsidR="00E91F69" w:rsidRDefault="00000000">
            <w:pPr>
              <w:spacing w:after="40"/>
            </w:pPr>
            <w:r>
              <w:t>Multicentre, prospective, randomised, PROBE (1:1)</w:t>
            </w:r>
          </w:p>
        </w:tc>
      </w:tr>
      <w:tr w:rsidR="00E91F69" w14:paraId="07BBA81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8E26B" w14:textId="77777777" w:rsidR="00E91F69" w:rsidRDefault="00000000">
            <w:pPr>
              <w:spacing w:after="40"/>
            </w:pPr>
            <w:r>
              <w:t>Population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A331D5" w14:textId="77777777" w:rsidR="00E91F69" w:rsidRDefault="00000000">
            <w:pPr>
              <w:spacing w:after="40"/>
            </w:pPr>
            <w:r>
              <w:t>Adults 18–70, anterior circulation UIAs 4–15 mm (to 20 mm by amendment), mRS 0–1</w:t>
            </w:r>
          </w:p>
        </w:tc>
      </w:tr>
      <w:tr w:rsidR="00E91F69" w14:paraId="6E4651E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52C9A41" w14:textId="77777777" w:rsidR="00E91F69" w:rsidRDefault="00000000">
            <w:pPr>
              <w:spacing w:after="40"/>
            </w:pPr>
            <w:r>
              <w:t>Primary endpoint</w:t>
            </w:r>
          </w:p>
        </w:tc>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B267AEA" w14:textId="77777777" w:rsidR="00E91F69" w:rsidRDefault="00000000">
            <w:pPr>
              <w:spacing w:after="40"/>
            </w:pPr>
            <w:r>
              <w:t>Hierarchical win ratio at 12 months: Tier 1 safety (death/mRS ≥3) → Tier 2 COSMOS → Tier 3 recovery metrics</w:t>
            </w:r>
          </w:p>
        </w:tc>
      </w:tr>
      <w:tr w:rsidR="00E91F69" w14:paraId="4EB7DCB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C0DE2A" w14:textId="77777777" w:rsidR="00E91F69" w:rsidRDefault="00000000">
            <w:pPr>
              <w:spacing w:after="40"/>
            </w:pPr>
            <w:r>
              <w:t>Co-primary / Secondary</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7C39A" w14:textId="60207FBA" w:rsidR="00E91F69" w:rsidRDefault="00000000">
            <w:pPr>
              <w:spacing w:after="40"/>
            </w:pPr>
            <w:r>
              <w:t xml:space="preserve">Composite 2-year clinical outcome: death, mRS ≥3, stroke, aneurysm rupture (as in original proposal); angiographic occlusion (Raymond-Roy) at </w:t>
            </w:r>
            <w:r w:rsidR="002665CF">
              <w:t>6,12</w:t>
            </w:r>
            <w:r>
              <w:t xml:space="preserve"> &amp; 24 months</w:t>
            </w:r>
          </w:p>
        </w:tc>
      </w:tr>
      <w:tr w:rsidR="00E91F69" w14:paraId="2B440C3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E9A1B6F" w14:textId="77777777" w:rsidR="00E91F69" w:rsidRDefault="00000000">
            <w:pPr>
              <w:spacing w:after="40"/>
            </w:pPr>
            <w:r>
              <w:t>EVT portfolio</w:t>
            </w:r>
          </w:p>
        </w:tc>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91B66CF" w14:textId="04D6079D" w:rsidR="00E91F69" w:rsidRDefault="00000000">
            <w:pPr>
              <w:spacing w:after="40"/>
            </w:pPr>
            <w:r>
              <w:t xml:space="preserve">Conventional coiling · Balloon-assisted coiling · Intrasaccular devices (WEB, Contour, Artisse) · Flow diversion </w:t>
            </w:r>
          </w:p>
        </w:tc>
      </w:tr>
      <w:tr w:rsidR="00E91F69" w14:paraId="61376B0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953494" w14:textId="77777777" w:rsidR="00E91F69" w:rsidRDefault="00000000">
            <w:pPr>
              <w:spacing w:after="40"/>
            </w:pPr>
            <w:r>
              <w:lastRenderedPageBreak/>
              <w:t>Sample size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EFE1D" w14:textId="77777777" w:rsidR="00E91F69" w:rsidRDefault="00000000">
            <w:pPr>
              <w:spacing w:after="40"/>
            </w:pPr>
            <w:r>
              <w:t>570–1,000 participants (final calculation with Oxford CTU biostatistics)</w:t>
            </w:r>
          </w:p>
        </w:tc>
      </w:tr>
      <w:tr w:rsidR="00E91F69" w14:paraId="7E5DD16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26122392" w14:textId="77777777" w:rsidR="00E91F69" w:rsidRDefault="00000000">
            <w:pPr>
              <w:spacing w:after="40"/>
            </w:pPr>
            <w:r>
              <w:t>Follow-up</w:t>
            </w:r>
          </w:p>
        </w:tc>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20EB4FB7" w14:textId="77777777" w:rsidR="00E91F69" w:rsidRDefault="00000000">
            <w:pPr>
              <w:spacing w:after="40"/>
            </w:pPr>
            <w:r>
              <w:t>12 months primary; 2-year composite; 5-year durability</w:t>
            </w:r>
          </w:p>
        </w:tc>
      </w:tr>
      <w:tr w:rsidR="00E91F69" w14:paraId="31810E1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67564" w14:textId="77777777" w:rsidR="00E91F69" w:rsidRDefault="00000000">
            <w:pPr>
              <w:spacing w:after="40"/>
            </w:pPr>
            <w:r>
              <w:t>Centres</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42609B" w14:textId="30B6F44B" w:rsidR="00E91F69" w:rsidRDefault="00000000">
            <w:pPr>
              <w:spacing w:after="40"/>
            </w:pPr>
            <w:r>
              <w:t>15+ UK neurovascular centres + international</w:t>
            </w:r>
            <w:r w:rsidR="002665CF">
              <w:t xml:space="preserve"> centres</w:t>
            </w:r>
            <w:r w:rsidR="00963687">
              <w:t xml:space="preserve"> </w:t>
            </w:r>
            <w:r w:rsidR="002665CF">
              <w:t>[Canada, US, Europe</w:t>
            </w:r>
            <w:r w:rsidR="00963687">
              <w:t>, Australia</w:t>
            </w:r>
            <w:r w:rsidR="002665CF">
              <w:t>]</w:t>
            </w:r>
          </w:p>
        </w:tc>
      </w:tr>
      <w:tr w:rsidR="00E91F69" w14:paraId="732C806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F05BACE" w14:textId="77777777" w:rsidR="00E91F69" w:rsidRDefault="00000000">
            <w:pPr>
              <w:spacing w:after="40"/>
            </w:pPr>
            <w:r>
              <w:t>Funding target</w:t>
            </w:r>
          </w:p>
        </w:tc>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9DC4AC0" w14:textId="77777777" w:rsidR="00E91F69" w:rsidRDefault="00000000">
            <w:pPr>
              <w:spacing w:after="40"/>
            </w:pPr>
            <w:r>
              <w:t>NIHR Health Technology Assessment (HTA)</w:t>
            </w:r>
          </w:p>
        </w:tc>
      </w:tr>
      <w:tr w:rsidR="00E91F69" w14:paraId="09F9B84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6519A" w14:textId="77777777" w:rsidR="00E91F69" w:rsidRDefault="00000000">
            <w:pPr>
              <w:spacing w:after="40"/>
            </w:pPr>
            <w:r>
              <w:t>Estimated cost</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5292E" w14:textId="77777777" w:rsidR="00E91F69" w:rsidRDefault="00000000">
            <w:pPr>
              <w:spacing w:after="40"/>
            </w:pPr>
            <w:r>
              <w:t>~£4.3 million NIHR research costs</w:t>
            </w:r>
          </w:p>
        </w:tc>
      </w:tr>
      <w:tr w:rsidR="00E91F69" w14:paraId="0A9D5D8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C206612" w14:textId="77777777" w:rsidR="00E91F69" w:rsidRDefault="00000000">
            <w:pPr>
              <w:spacing w:after="40"/>
            </w:pPr>
            <w:r>
              <w:t>Sponsor</w:t>
            </w:r>
          </w:p>
        </w:tc>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1F8A34C" w14:textId="77777777" w:rsidR="00E91F69" w:rsidRDefault="00000000">
            <w:pPr>
              <w:spacing w:after="40"/>
            </w:pPr>
            <w:r>
              <w:t>BHRUT NHS Trust</w:t>
            </w:r>
          </w:p>
        </w:tc>
      </w:tr>
    </w:tbl>
    <w:p w14:paraId="52199906" w14:textId="77777777" w:rsidR="00E91F69" w:rsidRDefault="00000000">
      <w:pPr>
        <w:pStyle w:val="Heading2"/>
      </w:pPr>
      <w:r>
        <w:t>2. Background and Rationale</w:t>
      </w:r>
    </w:p>
    <w:p w14:paraId="3B104FA0" w14:textId="77777777" w:rsidR="00E91F69" w:rsidRDefault="00000000">
      <w:pPr>
        <w:pStyle w:val="Heading3"/>
      </w:pPr>
      <w:r>
        <w:t>2.1 The Clinical Problem</w:t>
      </w:r>
    </w:p>
    <w:p w14:paraId="7BCB7BCC" w14:textId="77777777" w:rsidR="00E91F69" w:rsidRDefault="00000000">
      <w:pPr>
        <w:spacing w:after="160"/>
      </w:pPr>
      <w:r>
        <w:t>UIAs are increasingly diagnosed as incidental findings, with prevalence estimates of 2–5% of adults. The clinical dilemma is acute: most will never rupture, yet rupture carries a case-fatality rate of 40–50% with significant morbidity among survivors. Treatment — whether surgical or endovascular — carries its own procedural risk in neurologically intact patients. Scoring tools such as PHASES and ELAPSS have improved rupture risk stratification, but procedural risk data have historically been sparse and limited to highly selected case series from expert centres.</w:t>
      </w:r>
    </w:p>
    <w:p w14:paraId="485936AC" w14:textId="77777777" w:rsidR="00E91F69" w:rsidRDefault="00000000">
      <w:pPr>
        <w:pStyle w:val="Heading3"/>
      </w:pPr>
      <w:r>
        <w:t>2.2 The Evidence Gap — TEAM (2006–2009)</w:t>
      </w:r>
    </w:p>
    <w:p w14:paraId="21933E2D" w14:textId="77777777" w:rsidR="00E91F69" w:rsidRDefault="00000000">
      <w:pPr>
        <w:spacing w:after="160"/>
      </w:pPr>
      <w:r>
        <w:t xml:space="preserve">The Trial on Endovascular Aneurysm Management (TEAM; Raymond, </w:t>
      </w:r>
      <w:proofErr w:type="spellStart"/>
      <w:r>
        <w:t>Darsaut</w:t>
      </w:r>
      <w:proofErr w:type="spellEnd"/>
      <w:r>
        <w:t>, Molyneux) was designed as an international RCT comparing coiling against conservative management in 2,002 patients across 60 centres. It was stopped in June 2009 after enrolling only 80 patients over nearly three years — a 4% recruitment rate. Cultural and ethical barriers made clinician equipoise between treatment and observation impossible to sustain once an aneurysm had been identified. The fundamental lesson: only a treatment-versus-treatment design is deliverable. IUAT is built on this lesson.</w:t>
      </w:r>
    </w:p>
    <w:p w14:paraId="28C50816" w14:textId="77777777" w:rsidR="00E91F69" w:rsidRDefault="00000000">
      <w:pPr>
        <w:pStyle w:val="Heading3"/>
      </w:pPr>
      <w:r>
        <w:t>2.3 The Best Available Evidence — CURES (2023)</w:t>
      </w:r>
    </w:p>
    <w:p w14:paraId="29D3EF43" w14:textId="77777777" w:rsidR="00E91F69" w:rsidRDefault="00000000">
      <w:pPr>
        <w:spacing w:after="160"/>
      </w:pPr>
      <w:r>
        <w:t xml:space="preserve">The Canadian </w:t>
      </w:r>
      <w:proofErr w:type="spellStart"/>
      <w:r>
        <w:t>UnRuptured</w:t>
      </w:r>
      <w:proofErr w:type="spellEnd"/>
      <w:r>
        <w:t xml:space="preserve"> Endovascular versus Surgery (CURES) trial (</w:t>
      </w:r>
      <w:proofErr w:type="spellStart"/>
      <w:r>
        <w:t>Darsaut</w:t>
      </w:r>
      <w:proofErr w:type="spellEnd"/>
      <w:r>
        <w:t xml:space="preserve"> et al., AJNR 2023) is the only completed RCT comparing clipping against endovascular treatment for UIAs. Conducted across 7 centres from 2010 to 2020, it enrolled 291 patients with a primary endpoint of treatment failure at 1 year dominated by residual aneurysm on imaging. The authors explicitly designed CURES as a pilot study and called for a larger successor. </w:t>
      </w:r>
      <w:r w:rsidRPr="002665CF">
        <w:rPr>
          <w:b/>
          <w:bCs/>
        </w:rPr>
        <w:t>IUAT is that successor.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91F69" w14:paraId="69A08D71"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8EAAD1" w14:textId="77777777" w:rsidR="00E91F69" w:rsidRDefault="00000000">
            <w:r>
              <w:rPr>
                <w:b/>
                <w:bCs/>
                <w:color w:val="FFFFFF"/>
              </w:rPr>
              <w:t>Outcome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3BE6B8" w14:textId="77777777" w:rsidR="00E91F69" w:rsidRDefault="00000000">
            <w:r>
              <w:rPr>
                <w:b/>
                <w:bCs/>
                <w:color w:val="FFFFFF"/>
              </w:rPr>
              <w:t>Surgical Clipping</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0F1607" w14:textId="77777777" w:rsidR="00E91F69" w:rsidRDefault="00000000">
            <w:r>
              <w:rPr>
                <w:b/>
                <w:bCs/>
                <w:color w:val="FFFFFF"/>
              </w:rPr>
              <w:t>Endovascular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CD0E0B" w14:textId="77777777" w:rsidR="00E91F69" w:rsidRDefault="00000000">
            <w:r>
              <w:rPr>
                <w:b/>
                <w:bCs/>
                <w:color w:val="FFFFFF"/>
              </w:rPr>
              <w:t>p-value</w:t>
            </w:r>
          </w:p>
        </w:tc>
      </w:tr>
      <w:tr w:rsidR="00E91F69" w14:paraId="15C68EA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F12E6" w14:textId="77777777" w:rsidR="00E91F69" w:rsidRDefault="00000000">
            <w:pPr>
              <w:spacing w:after="40"/>
            </w:pPr>
            <w:r>
              <w:t>Treatment failure at 1 year (primary)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4DC25" w14:textId="77777777" w:rsidR="00E91F69" w:rsidRDefault="00000000">
            <w:pPr>
              <w:spacing w:after="40"/>
            </w:pPr>
            <w:r>
              <w:t>9% (13/142)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E4211" w14:textId="77777777" w:rsidR="00E91F69" w:rsidRDefault="00000000">
            <w:pPr>
              <w:spacing w:after="40"/>
            </w:pPr>
            <w:r>
              <w:t>19% (28/148)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98315" w14:textId="77777777" w:rsidR="00E91F69" w:rsidRDefault="00000000">
            <w:pPr>
              <w:spacing w:after="40"/>
            </w:pPr>
            <w:r>
              <w:t>0.021</w:t>
            </w:r>
          </w:p>
        </w:tc>
      </w:tr>
      <w:tr w:rsidR="00E91F69" w14:paraId="1F009DB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D5C58B6" w14:textId="77777777" w:rsidR="00E91F69" w:rsidRDefault="00000000">
            <w:pPr>
              <w:spacing w:after="40"/>
            </w:pPr>
            <w:r>
              <w:t>mRS &gt;2 at 1 year</w:t>
            </w:r>
          </w:p>
        </w:tc>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AC44476" w14:textId="77777777" w:rsidR="00E91F69" w:rsidRDefault="00000000">
            <w:pPr>
              <w:spacing w:after="40"/>
            </w:pPr>
            <w:r>
              <w:t>2% (3/143)</w:t>
            </w:r>
          </w:p>
        </w:tc>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68356EF" w14:textId="77777777" w:rsidR="00E91F69" w:rsidRDefault="00000000">
            <w:pPr>
              <w:spacing w:after="40"/>
            </w:pPr>
            <w:r>
              <w:t>2% (3/148)</w:t>
            </w:r>
          </w:p>
        </w:tc>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67AAD029" w14:textId="77777777" w:rsidR="00E91F69" w:rsidRDefault="00000000">
            <w:pPr>
              <w:spacing w:after="40"/>
            </w:pPr>
            <w:r>
              <w:t>NS</w:t>
            </w:r>
          </w:p>
        </w:tc>
      </w:tr>
      <w:tr w:rsidR="00E91F69" w14:paraId="37A4D83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F7A1A" w14:textId="77777777" w:rsidR="00E91F69" w:rsidRDefault="00000000">
            <w:pPr>
              <w:spacing w:after="40"/>
            </w:pPr>
            <w:r>
              <w:lastRenderedPageBreak/>
              <w:t>New neurological deficits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EC249D" w14:textId="77777777" w:rsidR="00E91F69" w:rsidRDefault="00000000">
            <w:pPr>
              <w:spacing w:after="40"/>
            </w:pPr>
            <w:r>
              <w:t>22% (32/143)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58DE6" w14:textId="77777777" w:rsidR="00E91F69" w:rsidRDefault="00000000">
            <w:pPr>
              <w:spacing w:after="40"/>
            </w:pPr>
            <w:r>
              <w:t>12% (19/148)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19BDB" w14:textId="77777777" w:rsidR="00E91F69" w:rsidRDefault="00000000">
            <w:pPr>
              <w:spacing w:after="40"/>
            </w:pPr>
            <w:r>
              <w:t>0.04</w:t>
            </w:r>
          </w:p>
        </w:tc>
      </w:tr>
      <w:tr w:rsidR="00E91F69" w14:paraId="2A27801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A0827B3" w14:textId="77777777" w:rsidR="00E91F69" w:rsidRDefault="00000000">
            <w:pPr>
              <w:spacing w:after="40"/>
            </w:pPr>
            <w:r>
              <w:t>Hospitalisation &gt;5 days</w:t>
            </w:r>
          </w:p>
        </w:tc>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5E7D6D1" w14:textId="77777777" w:rsidR="00E91F69" w:rsidRDefault="00000000">
            <w:pPr>
              <w:spacing w:after="40"/>
            </w:pPr>
            <w:r>
              <w:t>48% (69/143)</w:t>
            </w:r>
          </w:p>
        </w:tc>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A28F322" w14:textId="77777777" w:rsidR="00E91F69" w:rsidRDefault="00000000">
            <w:pPr>
              <w:spacing w:after="40"/>
            </w:pPr>
            <w:r>
              <w:t>8% (12/148)</w:t>
            </w:r>
          </w:p>
        </w:tc>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00425B6" w14:textId="77777777" w:rsidR="00E91F69" w:rsidRDefault="00000000">
            <w:pPr>
              <w:spacing w:after="40"/>
            </w:pPr>
            <w:r>
              <w:t>&lt;0.001</w:t>
            </w:r>
          </w:p>
        </w:tc>
      </w:tr>
      <w:tr w:rsidR="00E91F69" w14:paraId="0C1645E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A15C6" w14:textId="77777777" w:rsidR="00E91F69" w:rsidRDefault="00000000">
            <w:pPr>
              <w:spacing w:after="40"/>
            </w:pPr>
            <w:r>
              <w:t>Complete angiographic occlusion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22CD7" w14:textId="77777777" w:rsidR="00E91F69" w:rsidRDefault="00000000">
            <w:pPr>
              <w:spacing w:after="40"/>
            </w:pPr>
            <w:r>
              <w:t>80%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EFAC4" w14:textId="77777777" w:rsidR="00E91F69" w:rsidRDefault="00000000">
            <w:pPr>
              <w:spacing w:after="40"/>
            </w:pPr>
            <w:r>
              <w:t>57%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6EFB2" w14:textId="77777777" w:rsidR="00E91F69" w:rsidRDefault="00000000">
            <w:pPr>
              <w:spacing w:after="40"/>
            </w:pPr>
            <w:r>
              <w:t>—</w:t>
            </w:r>
          </w:p>
        </w:tc>
      </w:tr>
      <w:tr w:rsidR="00E91F69" w14:paraId="75CD140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D835D6B" w14:textId="77777777" w:rsidR="00E91F69" w:rsidRDefault="00000000">
            <w:pPr>
              <w:spacing w:after="40"/>
            </w:pPr>
            <w:r>
              <w:t>Serious adverse events</w:t>
            </w:r>
          </w:p>
        </w:tc>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3A3B0CE" w14:textId="77777777" w:rsidR="00E91F69" w:rsidRDefault="00000000">
            <w:pPr>
              <w:spacing w:after="40"/>
            </w:pPr>
            <w:r>
              <w:t>22%</w:t>
            </w:r>
          </w:p>
        </w:tc>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9C2ADFE" w14:textId="77777777" w:rsidR="00E91F69" w:rsidRDefault="00000000">
            <w:pPr>
              <w:spacing w:after="40"/>
            </w:pPr>
            <w:r>
              <w:t>10%</w:t>
            </w:r>
          </w:p>
        </w:tc>
        <w:tc>
          <w:tcPr>
            <w:tcW w:w="2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C99DD57" w14:textId="77777777" w:rsidR="00E91F69" w:rsidRDefault="00000000">
            <w:pPr>
              <w:spacing w:after="40"/>
            </w:pPr>
            <w:r>
              <w:t>0.01</w:t>
            </w:r>
          </w:p>
        </w:tc>
      </w:tr>
    </w:tbl>
    <w:p w14:paraId="5785CD3F" w14:textId="77777777" w:rsidR="00E91F69" w:rsidRDefault="00000000">
      <w:pPr>
        <w:pStyle w:val="Heading3"/>
      </w:pPr>
      <w:r>
        <w:t>2.4 Critical Limitations of CURES</w:t>
      </w:r>
    </w:p>
    <w:p w14:paraId="431FC407" w14:textId="77777777" w:rsidR="00E91F69" w:rsidRDefault="00000000">
      <w:pPr>
        <w:pStyle w:val="ListParagraph"/>
        <w:numPr>
          <w:ilvl w:val="0"/>
          <w:numId w:val="2"/>
        </w:numPr>
        <w:spacing w:after="80"/>
      </w:pPr>
      <w:r>
        <w:t>Severely underpowered: 291 patients — designed as pilot before a larger pivotal trial</w:t>
      </w:r>
    </w:p>
    <w:p w14:paraId="34B007BA" w14:textId="77777777" w:rsidR="00E91F69" w:rsidRDefault="00000000">
      <w:pPr>
        <w:pStyle w:val="ListParagraph"/>
        <w:numPr>
          <w:ilvl w:val="0"/>
          <w:numId w:val="2"/>
        </w:numPr>
        <w:spacing w:after="80"/>
      </w:pPr>
      <w:r>
        <w:t>Imaging surrogate primary endpoint: treatment failure dominated by residual aneurysm at 1 year — not rupture, not disability, not death</w:t>
      </w:r>
    </w:p>
    <w:p w14:paraId="60253379" w14:textId="77777777" w:rsidR="00E91F69" w:rsidRDefault="00000000">
      <w:pPr>
        <w:pStyle w:val="ListParagraph"/>
        <w:numPr>
          <w:ilvl w:val="0"/>
          <w:numId w:val="2"/>
        </w:numPr>
        <w:spacing w:after="80"/>
      </w:pPr>
      <w:r>
        <w:t>Critically short follow-up: 1 year cannot assess long-term rupture prevention</w:t>
      </w:r>
    </w:p>
    <w:p w14:paraId="0E349F0C" w14:textId="77777777" w:rsidR="00E91F69" w:rsidRDefault="00000000">
      <w:pPr>
        <w:pStyle w:val="ListParagraph"/>
        <w:numPr>
          <w:ilvl w:val="0"/>
          <w:numId w:val="2"/>
        </w:numPr>
        <w:spacing w:after="80"/>
      </w:pPr>
      <w:r>
        <w:t>Outdated endovascular arm: only 9 flow diverter cases; no WEB device; no Contour/Artisse</w:t>
      </w:r>
    </w:p>
    <w:p w14:paraId="13C64D07" w14:textId="77777777" w:rsidR="00E91F69" w:rsidRDefault="00000000">
      <w:pPr>
        <w:pStyle w:val="ListParagraph"/>
        <w:numPr>
          <w:ilvl w:val="0"/>
          <w:numId w:val="2"/>
        </w:numPr>
        <w:spacing w:after="80"/>
      </w:pPr>
      <w:r>
        <w:t>mRS alone — severe ceiling effect: 95–97% achieve mRS ≤2 regardless of treatment; misses cognition, fatigue, return to work</w:t>
      </w:r>
    </w:p>
    <w:p w14:paraId="3985CBD4" w14:textId="77777777" w:rsidR="00E91F69" w:rsidRDefault="00000000">
      <w:pPr>
        <w:pStyle w:val="ListParagraph"/>
        <w:numPr>
          <w:ilvl w:val="0"/>
          <w:numId w:val="2"/>
        </w:numPr>
        <w:spacing w:after="80"/>
      </w:pPr>
      <w:r>
        <w:t>No blinding; differential imaging modalities (CTA vs MRA) bias against EVT</w:t>
      </w:r>
    </w:p>
    <w:p w14:paraId="5CE94607" w14:textId="77777777" w:rsidR="00E91F69" w:rsidRDefault="00000000">
      <w:pPr>
        <w:pStyle w:val="ListParagraph"/>
        <w:numPr>
          <w:ilvl w:val="0"/>
          <w:numId w:val="2"/>
        </w:numPr>
        <w:spacing w:after="80"/>
      </w:pPr>
      <w:r>
        <w:t>DSMB recommended continuation in May 2021; Steering Committee overrode to initiate CAM study</w:t>
      </w:r>
    </w:p>
    <w:p w14:paraId="7C30555A" w14:textId="77777777" w:rsidR="00E91F69" w:rsidRDefault="00000000">
      <w:pPr>
        <w:pStyle w:val="Heading3"/>
      </w:pPr>
      <w:r>
        <w:t>2.5 Contemporary Surgical Risk Benchmarks — PRAEMIUM (2025)</w:t>
      </w:r>
    </w:p>
    <w:p w14:paraId="65476397" w14:textId="77777777" w:rsidR="00E91F69" w:rsidRDefault="00000000">
      <w:pPr>
        <w:spacing w:after="160"/>
      </w:pPr>
      <w:r>
        <w:t>The multinational PRAEMIUM study (</w:t>
      </w:r>
      <w:proofErr w:type="spellStart"/>
      <w:r>
        <w:t>Staartjes</w:t>
      </w:r>
      <w:proofErr w:type="spellEnd"/>
      <w:r>
        <w:t xml:space="preserve"> et al., </w:t>
      </w:r>
      <w:proofErr w:type="spellStart"/>
      <w:r>
        <w:t>Neurosurg</w:t>
      </w:r>
      <w:proofErr w:type="spellEnd"/>
      <w:r>
        <w:t xml:space="preserve"> Focus 2025) is the largest contemporary dataset for microsurgical UIA outcomes — 3,705 patients across 20 high-volume expert centres in 9 countries. These data provide, for the first time, the granular surgical risk benchmarks needed to power a new trial rigorously.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1469"/>
        <w:gridCol w:w="1682"/>
        <w:gridCol w:w="1388"/>
        <w:gridCol w:w="1573"/>
      </w:tblGrid>
      <w:tr w:rsidR="00E91F69" w14:paraId="6F236259"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C48878" w14:textId="77777777" w:rsidR="00E91F69" w:rsidRDefault="00000000">
            <w:r>
              <w:rPr>
                <w:b/>
                <w:bCs/>
                <w:color w:val="FFFFFF"/>
              </w:rPr>
              <w:t>Outcome at Discharge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B46405" w14:textId="77777777" w:rsidR="00E91F69" w:rsidRDefault="00000000">
            <w:r>
              <w:rPr>
                <w:b/>
                <w:bCs/>
                <w:color w:val="FFFFFF"/>
              </w:rPr>
              <w:t>Overall</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6DFA65" w14:textId="77777777" w:rsidR="00E91F69" w:rsidRDefault="00000000">
            <w:r>
              <w:rPr>
                <w:b/>
                <w:bCs/>
                <w:color w:val="FFFFFF"/>
              </w:rPr>
              <w:t>MCA Bifurcation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2BC1B8" w14:textId="77777777" w:rsidR="00E91F69" w:rsidRDefault="00000000">
            <w:r>
              <w:rPr>
                <w:b/>
                <w:bCs/>
                <w:color w:val="FFFFFF"/>
              </w:rPr>
              <w:t>Posterior Circ.</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B37F31" w14:textId="77777777" w:rsidR="00E91F69" w:rsidRDefault="00000000">
            <w:r>
              <w:rPr>
                <w:b/>
                <w:bCs/>
                <w:color w:val="FFFFFF"/>
              </w:rPr>
              <w:t>Thrombosed</w:t>
            </w:r>
          </w:p>
        </w:tc>
      </w:tr>
      <w:tr w:rsidR="00E91F69" w14:paraId="66B5BFE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80F195" w14:textId="77777777" w:rsidR="00E91F69" w:rsidRDefault="00000000">
            <w:pPr>
              <w:spacing w:after="40"/>
            </w:pPr>
            <w:r>
              <w:t>Poor neurological outcome (mRS ≥3)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0C7B4" w14:textId="77777777" w:rsidR="00E91F69" w:rsidRDefault="00000000">
            <w:pPr>
              <w:spacing w:after="40"/>
            </w:pPr>
            <w:r>
              <w:t>13.9%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A37C7" w14:textId="77777777" w:rsidR="00E91F69" w:rsidRDefault="00000000">
            <w:pPr>
              <w:spacing w:after="40"/>
            </w:pPr>
            <w:r>
              <w:t>11.4%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AC302" w14:textId="77777777" w:rsidR="00E91F69" w:rsidRDefault="00000000">
            <w:pPr>
              <w:spacing w:after="40"/>
            </w:pPr>
            <w:r>
              <w:t>37.4%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7E4EB" w14:textId="77777777" w:rsidR="00E91F69" w:rsidRDefault="00000000">
            <w:pPr>
              <w:spacing w:after="40"/>
            </w:pPr>
            <w:r>
              <w:t>19.6%</w:t>
            </w:r>
          </w:p>
        </w:tc>
      </w:tr>
      <w:tr w:rsidR="00E91F69" w14:paraId="2C855D7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658F9AB1" w14:textId="77777777" w:rsidR="00E91F69" w:rsidRDefault="00000000">
            <w:pPr>
              <w:spacing w:after="40"/>
            </w:pPr>
            <w:r>
              <w:t>New sensorimotor neurological deficits</w:t>
            </w:r>
          </w:p>
        </w:tc>
        <w:tc>
          <w:tcPr>
            <w:tcW w:w="15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12E64B9" w14:textId="77777777" w:rsidR="00E91F69" w:rsidRDefault="00000000">
            <w:pPr>
              <w:spacing w:after="40"/>
            </w:pPr>
            <w:r>
              <w:t>14.4%</w:t>
            </w:r>
          </w:p>
        </w:tc>
        <w:tc>
          <w:tcPr>
            <w:tcW w:w="1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BDAE0AC" w14:textId="77777777" w:rsidR="00E91F69" w:rsidRDefault="00000000">
            <w:pPr>
              <w:spacing w:after="40"/>
            </w:pPr>
            <w:r>
              <w:t>12.0%</w:t>
            </w:r>
          </w:p>
        </w:tc>
        <w:tc>
          <w:tcPr>
            <w:tcW w:w="1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6EA3407" w14:textId="77777777" w:rsidR="00E91F69" w:rsidRDefault="00000000">
            <w:pPr>
              <w:spacing w:after="40"/>
            </w:pPr>
            <w:r>
              <w:t>34.2%</w:t>
            </w:r>
          </w:p>
        </w:tc>
        <w:tc>
          <w:tcPr>
            <w:tcW w:w="1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1DAA8AA" w14:textId="77777777" w:rsidR="00E91F69" w:rsidRDefault="00000000">
            <w:pPr>
              <w:spacing w:after="40"/>
            </w:pPr>
            <w:r>
              <w:t>23.9%</w:t>
            </w:r>
          </w:p>
        </w:tc>
      </w:tr>
      <w:tr w:rsidR="00E91F69" w14:paraId="66C90E0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FAB06" w14:textId="77777777" w:rsidR="00E91F69" w:rsidRDefault="00000000">
            <w:pPr>
              <w:spacing w:after="40"/>
            </w:pPr>
            <w:r>
              <w:t>All-cause adverse events (CDG ≥1)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0C445" w14:textId="77777777" w:rsidR="00E91F69" w:rsidRDefault="00000000">
            <w:pPr>
              <w:spacing w:after="40"/>
            </w:pPr>
            <w:r>
              <w:t>24.1%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662A8" w14:textId="77777777" w:rsidR="00E91F69" w:rsidRDefault="00000000">
            <w:pPr>
              <w:spacing w:after="40"/>
            </w:pPr>
            <w:r>
              <w:t>23.0%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3ADD5" w14:textId="77777777" w:rsidR="00E91F69" w:rsidRDefault="00000000">
            <w:pPr>
              <w:spacing w:after="40"/>
            </w:pPr>
            <w:r>
              <w:t>31.3%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0A650" w14:textId="77777777" w:rsidR="00E91F69" w:rsidRDefault="00000000">
            <w:pPr>
              <w:spacing w:after="40"/>
            </w:pPr>
            <w:r>
              <w:t>39.6%</w:t>
            </w:r>
          </w:p>
        </w:tc>
      </w:tr>
    </w:tbl>
    <w:p w14:paraId="4A2CCB09" w14:textId="77777777" w:rsidR="00E91F69" w:rsidRDefault="00000000">
      <w:pPr>
        <w:spacing w:after="160"/>
      </w:pPr>
      <w:r>
        <w:t>These figures are measured at discharge (most deficits recover); they confirm that even at the world's best centres, surgery for UIAs carries meaningful early risk for neurologically intact patients — reinforcing the equipoise that justifies randomisation. Importantly, they provide the risk-side reference values previously unavailable for sample size calculations.</w:t>
      </w:r>
    </w:p>
    <w:p w14:paraId="3375E898" w14:textId="77777777" w:rsidR="00E91F69" w:rsidRDefault="00000000">
      <w:pPr>
        <w:pStyle w:val="Heading3"/>
      </w:pPr>
      <w:r>
        <w:t>2.6 The mRS Problem — Why COSMOS Is Essential</w:t>
      </w:r>
    </w:p>
    <w:p w14:paraId="4D68DE45" w14:textId="77777777" w:rsidR="00E91F69" w:rsidRDefault="00000000">
      <w:pPr>
        <w:spacing w:after="160"/>
      </w:pPr>
      <w:r>
        <w:lastRenderedPageBreak/>
        <w:t>Traditional disability scales including the mRS demonstrate severe ceiling effects in elective UIA populations — 95–97% of patients achieve mRS ≤2 regardless of treatment modality. Differences that are real and clinically important — cognitive fatigue, speed of recovery, return to work, participation in daily life — are entirely invisible to this scale.</w:t>
      </w:r>
    </w:p>
    <w:p w14:paraId="4B23C8BE" w14:textId="77777777" w:rsidR="00E91F69" w:rsidRDefault="00000000">
      <w:pPr>
        <w:spacing w:after="160"/>
      </w:pPr>
      <w:r>
        <w:t>The COSMOS (Composite Score for Outcome Measurement in Subarachnoid Haemorrhage and Aneurysm Studies) scale was specifically developed to detect these impairments across six domains on an ordinal 0–6 scale: independence, cognition, mental health, fatigue, participation, and return to work. Key recovery data underscore its importance:</w:t>
      </w:r>
    </w:p>
    <w:p w14:paraId="36D90C66" w14:textId="77777777" w:rsidR="00E91F69" w:rsidRDefault="00000000">
      <w:pPr>
        <w:pStyle w:val="ListParagraph"/>
        <w:numPr>
          <w:ilvl w:val="0"/>
          <w:numId w:val="2"/>
        </w:numPr>
        <w:spacing w:after="80"/>
      </w:pPr>
      <w:r>
        <w:t>Return to work: median 69 days after EVT versus 201 days after clipping (Norwegian registry data)</w:t>
      </w:r>
    </w:p>
    <w:p w14:paraId="3FBD63B2" w14:textId="77777777" w:rsidR="00E91F69" w:rsidRDefault="00000000">
      <w:pPr>
        <w:pStyle w:val="ListParagraph"/>
        <w:numPr>
          <w:ilvl w:val="0"/>
          <w:numId w:val="2"/>
        </w:numPr>
        <w:spacing w:after="80"/>
      </w:pPr>
      <w:r>
        <w:t>Cognitive complaints: more frequent after clipping on systematic review</w:t>
      </w:r>
    </w:p>
    <w:p w14:paraId="5FA677CF" w14:textId="77777777" w:rsidR="00E91F69" w:rsidRDefault="00000000">
      <w:pPr>
        <w:pStyle w:val="ListParagraph"/>
        <w:numPr>
          <w:ilvl w:val="0"/>
          <w:numId w:val="2"/>
        </w:numPr>
        <w:spacing w:after="80"/>
      </w:pPr>
      <w:r>
        <w:t>Quality of life: less impaired in the early recovery period after EVT</w:t>
      </w:r>
    </w:p>
    <w:p w14:paraId="104F195E" w14:textId="77777777" w:rsidR="00E91F69" w:rsidRDefault="00000000">
      <w:pPr>
        <w:pStyle w:val="ListParagraph"/>
        <w:numPr>
          <w:ilvl w:val="0"/>
          <w:numId w:val="2"/>
        </w:numPr>
        <w:spacing w:after="80"/>
      </w:pPr>
      <w:r>
        <w:t>Hospitalisation: 2–3 days shorter after EVT (meta-analyses)</w:t>
      </w:r>
    </w:p>
    <w:p w14:paraId="458CE478" w14:textId="77777777" w:rsidR="00E91F69" w:rsidRDefault="00000000">
      <w:pPr>
        <w:pStyle w:val="Heading3"/>
      </w:pPr>
      <w:r>
        <w:t>2.7 The Global Practice Variation Crisis</w:t>
      </w:r>
    </w:p>
    <w:p w14:paraId="4925A7B6" w14:textId="77777777" w:rsidR="00E91F69" w:rsidRPr="002665CF" w:rsidRDefault="00000000">
      <w:pPr>
        <w:pBdr>
          <w:left w:val="single" w:sz="24" w:space="8" w:color="2E75B6"/>
        </w:pBdr>
        <w:shd w:val="clear" w:color="auto" w:fill="EAF1F8"/>
        <w:spacing w:before="160" w:after="160"/>
        <w:ind w:left="120"/>
        <w:rPr>
          <w:b/>
          <w:bCs/>
        </w:rPr>
      </w:pPr>
      <w:r w:rsidRPr="002665CF">
        <w:rPr>
          <w:b/>
          <w:bCs/>
          <w:i/>
          <w:iCs/>
        </w:rPr>
        <w:t>In some UK centres, more than 50% of anterior circulation UIAs are clipped. In France, surgical clipping of UIAs has fallen to near 0%. This is not evidence-based variation — it is cultural variation. A patient's postcode determines their treatment. That is not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E91F69" w14:paraId="342BF1D5"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9FBBF8" w14:textId="77777777" w:rsidR="00E91F69" w:rsidRDefault="00000000">
            <w:r>
              <w:rPr>
                <w:b/>
                <w:bCs/>
                <w:color w:val="FFFFFF"/>
              </w:rPr>
              <w:t>Setting</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FB048B" w14:textId="77777777" w:rsidR="00E91F69" w:rsidRDefault="00000000">
            <w:r>
              <w:rPr>
                <w:b/>
                <w:bCs/>
                <w:color w:val="FFFFFF"/>
              </w:rPr>
              <w:t>Clipping Rate (UIAs)</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EA0E1B" w14:textId="77777777" w:rsidR="00E91F69" w:rsidRDefault="00000000">
            <w:r>
              <w:rPr>
                <w:b/>
                <w:bCs/>
                <w:color w:val="FFFFFF"/>
              </w:rPr>
              <w:t>Notes</w:t>
            </w:r>
          </w:p>
        </w:tc>
      </w:tr>
      <w:tr w:rsidR="00E91F69" w14:paraId="5DEE55E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951EC" w14:textId="77777777" w:rsidR="00E91F69" w:rsidRDefault="00000000">
            <w:pPr>
              <w:spacing w:after="40"/>
            </w:pPr>
            <w:r>
              <w:t>France (national)</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88088" w14:textId="77777777" w:rsidR="00E91F69" w:rsidRDefault="00000000">
            <w:pPr>
              <w:spacing w:after="40"/>
            </w:pPr>
            <w:r>
              <w:t>~0%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67CB48" w14:textId="77777777" w:rsidR="00E91F69" w:rsidRDefault="00000000">
            <w:pPr>
              <w:spacing w:after="40"/>
            </w:pPr>
            <w:r>
              <w:t xml:space="preserve">Near-complete shift to EVT. Cultural, not </w:t>
            </w:r>
            <w:proofErr w:type="gramStart"/>
            <w:r>
              <w:t>evidence-based</w:t>
            </w:r>
            <w:proofErr w:type="gramEnd"/>
            <w:r>
              <w:t>.</w:t>
            </w:r>
          </w:p>
        </w:tc>
      </w:tr>
      <w:tr w:rsidR="00E91F69" w14:paraId="7934804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B6198F1" w14:textId="77777777" w:rsidR="00E91F69" w:rsidRDefault="00000000">
            <w:pPr>
              <w:spacing w:after="40"/>
            </w:pPr>
            <w:r>
              <w:t>UK (some centres)</w:t>
            </w:r>
          </w:p>
        </w:tc>
        <w:tc>
          <w:tcPr>
            <w:tcW w:w="19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0A35273A" w14:textId="77777777" w:rsidR="00E91F69" w:rsidRDefault="00000000">
            <w:pPr>
              <w:spacing w:after="40"/>
            </w:pPr>
            <w:r>
              <w:t>&gt;50%</w:t>
            </w:r>
          </w:p>
        </w:tc>
        <w:tc>
          <w:tcPr>
            <w:tcW w:w="51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42E8F19" w14:textId="77777777" w:rsidR="00E91F69" w:rsidRDefault="00000000">
            <w:pPr>
              <w:spacing w:after="40"/>
            </w:pPr>
            <w:r>
              <w:t>Marked inter-centre variation under identical NICE guidelines.</w:t>
            </w:r>
          </w:p>
        </w:tc>
      </w:tr>
      <w:tr w:rsidR="00E91F69" w14:paraId="36ED61F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B2273" w14:textId="77777777" w:rsidR="00E91F69" w:rsidRDefault="00000000">
            <w:pPr>
              <w:spacing w:after="40"/>
            </w:pPr>
            <w:r>
              <w:t>Helsinki (2012–2022)</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58832" w14:textId="77777777" w:rsidR="00E91F69" w:rsidRDefault="00000000">
            <w:pPr>
              <w:spacing w:after="40"/>
            </w:pPr>
            <w:r>
              <w:t>90% → 20%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D6A7BA" w14:textId="77777777" w:rsidR="00E91F69" w:rsidRDefault="00000000">
            <w:pPr>
              <w:spacing w:after="40"/>
            </w:pPr>
            <w:r>
              <w:t xml:space="preserve">70% shift in 10 years with no new evidence. MCA: 85% still clipped in 2022. (Acta </w:t>
            </w:r>
            <w:proofErr w:type="spellStart"/>
            <w:r>
              <w:t>Neurochirurg</w:t>
            </w:r>
            <w:proofErr w:type="spellEnd"/>
            <w:r>
              <w:t xml:space="preserve"> 2024)</w:t>
            </w:r>
          </w:p>
        </w:tc>
      </w:tr>
      <w:tr w:rsidR="00E91F69" w14:paraId="3A6DC45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BD30615" w14:textId="77777777" w:rsidR="00E91F69" w:rsidRDefault="00000000">
            <w:pPr>
              <w:spacing w:after="40"/>
            </w:pPr>
            <w:r>
              <w:t>Italy (MCA, 5 centres)</w:t>
            </w:r>
          </w:p>
        </w:tc>
        <w:tc>
          <w:tcPr>
            <w:tcW w:w="19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99D41EC" w14:textId="77777777" w:rsidR="00E91F69" w:rsidRDefault="00000000">
            <w:pPr>
              <w:spacing w:after="40"/>
            </w:pPr>
            <w:r>
              <w:t>83%</w:t>
            </w:r>
          </w:p>
        </w:tc>
        <w:tc>
          <w:tcPr>
            <w:tcW w:w="51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20F6E2F6" w14:textId="77777777" w:rsidR="00E91F69" w:rsidRDefault="00000000">
            <w:pPr>
              <w:spacing w:after="40"/>
            </w:pPr>
            <w:r>
              <w:t>No evidence base for this preference. (PMC 2022)</w:t>
            </w:r>
          </w:p>
        </w:tc>
      </w:tr>
      <w:tr w:rsidR="00E91F69" w14:paraId="4837BA8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1462C" w14:textId="77777777" w:rsidR="00E91F69" w:rsidRDefault="00000000">
            <w:pPr>
              <w:spacing w:after="40"/>
            </w:pPr>
            <w:r>
              <w:t>Japan (national)</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DCB4B" w14:textId="77777777" w:rsidR="00E91F69" w:rsidRDefault="00000000">
            <w:pPr>
              <w:spacing w:after="40"/>
            </w:pPr>
            <w:r>
              <w:t>&gt;70%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CD6C2" w14:textId="77777777" w:rsidR="00E91F69" w:rsidRDefault="00000000">
            <w:pPr>
              <w:spacing w:after="40"/>
            </w:pPr>
            <w:r>
              <w:t>Strong surgical culture driven by national MRA screening.</w:t>
            </w:r>
          </w:p>
        </w:tc>
      </w:tr>
      <w:tr w:rsidR="00E91F69" w14:paraId="20EEF9B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CFA9B3E" w14:textId="77777777" w:rsidR="00E91F69" w:rsidRDefault="00000000">
            <w:pPr>
              <w:spacing w:after="40"/>
            </w:pPr>
            <w:r>
              <w:t>European survey (EANS 2020)</w:t>
            </w:r>
          </w:p>
        </w:tc>
        <w:tc>
          <w:tcPr>
            <w:tcW w:w="19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5224BB9" w14:textId="77777777" w:rsidR="00E91F69" w:rsidRDefault="00000000">
            <w:pPr>
              <w:spacing w:after="40"/>
            </w:pPr>
            <w:r>
              <w:t>Marked inconsistency</w:t>
            </w:r>
          </w:p>
        </w:tc>
        <w:tc>
          <w:tcPr>
            <w:tcW w:w="51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FBFECDF" w14:textId="77777777" w:rsidR="00E91F69" w:rsidRDefault="00000000">
            <w:pPr>
              <w:spacing w:after="40"/>
            </w:pPr>
            <w:r>
              <w:t>Evidence-based medicine described as 'weak' in this area. 420 neurosurgeons surveyed.</w:t>
            </w:r>
          </w:p>
        </w:tc>
      </w:tr>
    </w:tbl>
    <w:p w14:paraId="0AEF6928" w14:textId="77777777" w:rsidR="00E91F69" w:rsidRDefault="00000000">
      <w:pPr>
        <w:spacing w:after="160"/>
      </w:pPr>
      <w:r>
        <w:t xml:space="preserve">The </w:t>
      </w:r>
      <w:proofErr w:type="spellStart"/>
      <w:r>
        <w:t>Darsaut</w:t>
      </w:r>
      <w:proofErr w:type="spellEnd"/>
      <w:r>
        <w:t xml:space="preserve"> uncertainty survey (J </w:t>
      </w:r>
      <w:proofErr w:type="spellStart"/>
      <w:r>
        <w:t>Neurosurg</w:t>
      </w:r>
      <w:proofErr w:type="spellEnd"/>
      <w:r>
        <w:t xml:space="preserve"> 2014) demonstrated consensus in only 24% of 41 UIA cases among expert panels. A Cochrane systematic review (Pontes et al., 2021) found no high-quality RCT evidence and explicitly called for randomised trials. IUAT is the direct response.</w:t>
      </w:r>
    </w:p>
    <w:p w14:paraId="1DA1DE6D" w14:textId="77777777" w:rsidR="00E91F69" w:rsidRDefault="00000000">
      <w:pPr>
        <w:pStyle w:val="Heading3"/>
      </w:pPr>
      <w:r>
        <w:t>2.8 Why Oxford Must Lead — The ISAT Legacy</w:t>
      </w:r>
    </w:p>
    <w:p w14:paraId="65DECC98" w14:textId="77777777" w:rsidR="00E91F69" w:rsidRDefault="00000000">
      <w:pPr>
        <w:pBdr>
          <w:left w:val="single" w:sz="24" w:space="8" w:color="2E75B6"/>
        </w:pBdr>
        <w:shd w:val="clear" w:color="auto" w:fill="EAF1F8"/>
        <w:spacing w:before="160" w:after="160"/>
        <w:ind w:left="120"/>
      </w:pPr>
      <w:r>
        <w:rPr>
          <w:i/>
          <w:iCs/>
        </w:rPr>
        <w:lastRenderedPageBreak/>
        <w:t xml:space="preserve">ISAT — the International Subarachnoid Aneurysm Trial — was led from the Nuffield Department of Surgery, University of Oxford, by Professor Andrew Molyneux. Published in The Lancet in 2002, it changed global practice for ruptured aneurysms. </w:t>
      </w:r>
      <w:r w:rsidRPr="002665CF">
        <w:rPr>
          <w:b/>
          <w:bCs/>
          <w:i/>
          <w:iCs/>
        </w:rPr>
        <w:t>IUAT is ISAT's successor for unruptured aneurysms. It belongs in Oxford.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91F69" w14:paraId="1069EED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5BCA9F" w14:textId="77777777" w:rsidR="00E91F69" w:rsidRDefault="00000000">
            <w:r>
              <w:rPr>
                <w:b/>
                <w:bCs/>
                <w:color w:val="FFFFFF"/>
              </w:rPr>
              <w:t>ISAT (Oxford, 2002)</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7902B6" w14:textId="77777777" w:rsidR="00E91F69" w:rsidRDefault="00000000">
            <w:r>
              <w:rPr>
                <w:b/>
                <w:bCs/>
                <w:color w:val="FFFFFF"/>
              </w:rPr>
              <w:t>IUAT (Oxford CTU, 2025–)</w:t>
            </w:r>
          </w:p>
        </w:tc>
      </w:tr>
      <w:tr w:rsidR="00E91F69" w14:paraId="13A04D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D5998" w14:textId="77777777" w:rsidR="00E91F69" w:rsidRDefault="00000000">
            <w:pPr>
              <w:spacing w:after="40"/>
            </w:pPr>
            <w:r>
              <w:t>PI: Prof. Andrew Molyneux, Nuffield Dept Surgery, Oxford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2F6BB" w14:textId="77777777" w:rsidR="00E91F69" w:rsidRDefault="00000000">
            <w:pPr>
              <w:spacing w:after="40"/>
            </w:pPr>
            <w:r>
              <w:t xml:space="preserve">CI: Prof. Tufail Ahmed </w:t>
            </w:r>
            <w:proofErr w:type="spellStart"/>
            <w:r>
              <w:t>Patankar,</w:t>
            </w:r>
            <w:proofErr w:type="spellEnd"/>
            <w:r>
              <w:t xml:space="preserve"> BHRUT NHS Trust</w:t>
            </w:r>
          </w:p>
        </w:tc>
      </w:tr>
      <w:tr w:rsidR="00E91F69" w14:paraId="516D36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07DB8ABF" w14:textId="77777777" w:rsidR="00E91F69" w:rsidRDefault="00000000">
            <w:pPr>
              <w:spacing w:after="40"/>
            </w:pPr>
            <w:r>
              <w:t>2,143 patients · 42 centres · UK and Europe · MRC funded</w:t>
            </w:r>
          </w:p>
        </w:tc>
        <w:tc>
          <w:tcPr>
            <w:tcW w:w="46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0C667398" w14:textId="77777777" w:rsidR="00E91F69" w:rsidRDefault="00000000">
            <w:pPr>
              <w:spacing w:after="40"/>
            </w:pPr>
            <w:r>
              <w:t>570–1,000 patients · 15–20 centres · UK + international · NIHR HTA</w:t>
            </w:r>
          </w:p>
        </w:tc>
      </w:tr>
      <w:tr w:rsidR="00E91F69" w14:paraId="4A7054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36F40" w14:textId="77777777" w:rsidR="00E91F69" w:rsidRDefault="00000000">
            <w:pPr>
              <w:spacing w:after="40"/>
            </w:pPr>
            <w:r>
              <w:t>Question: Clip vs. coil for RUPTURED aneurysms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8FD879" w14:textId="77777777" w:rsidR="00E91F69" w:rsidRDefault="00000000">
            <w:pPr>
              <w:spacing w:after="40"/>
            </w:pPr>
            <w:r>
              <w:t>Question: Clip vs. full EVT for UNRUPTURED aneurysms</w:t>
            </w:r>
          </w:p>
        </w:tc>
      </w:tr>
      <w:tr w:rsidR="00E91F69" w14:paraId="53DD7A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2740031" w14:textId="77777777" w:rsidR="00E91F69" w:rsidRDefault="00000000">
            <w:pPr>
              <w:spacing w:after="40"/>
            </w:pPr>
            <w:r>
              <w:t>Result: Coiling superior — 24% relative risk reduction in dependency/death</w:t>
            </w:r>
          </w:p>
        </w:tc>
        <w:tc>
          <w:tcPr>
            <w:tcW w:w="46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7383F34" w14:textId="77777777" w:rsidR="00E91F69" w:rsidRDefault="00000000">
            <w:pPr>
              <w:spacing w:after="40"/>
            </w:pPr>
            <w:r>
              <w:t>Primary: Hierarchical win ratio (COSMOS + safety + recovery)</w:t>
            </w:r>
          </w:p>
        </w:tc>
      </w:tr>
      <w:tr w:rsidR="00E91F69" w14:paraId="776617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BE78D9" w14:textId="77777777" w:rsidR="00E91F69" w:rsidRDefault="00000000">
            <w:pPr>
              <w:spacing w:after="40"/>
            </w:pPr>
            <w:r>
              <w:t>Impact: Changed global practice within 2 years of publication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2F0882" w14:textId="77777777" w:rsidR="00E91F69" w:rsidRDefault="00000000">
            <w:pPr>
              <w:spacing w:after="40"/>
            </w:pPr>
            <w:r>
              <w:t>Impact: Will define standard of care for 2–5% of adults — 10× larger problem</w:t>
            </w:r>
          </w:p>
        </w:tc>
      </w:tr>
      <w:tr w:rsidR="00E91F69" w14:paraId="343F6F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229E87C5" w14:textId="77777777" w:rsidR="00E91F69" w:rsidRDefault="00000000">
            <w:pPr>
              <w:spacing w:after="40"/>
            </w:pPr>
            <w:r>
              <w:t>NIHR Oxford BRC supported 18-year follow-up</w:t>
            </w:r>
          </w:p>
        </w:tc>
        <w:tc>
          <w:tcPr>
            <w:tcW w:w="46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6CB671C" w14:textId="77777777" w:rsidR="00E91F69" w:rsidRDefault="00000000">
            <w:pPr>
              <w:spacing w:after="40"/>
            </w:pPr>
            <w:r>
              <w:t>Oxford CTU: regulatory, statistical, NIHR expertise</w:t>
            </w:r>
          </w:p>
        </w:tc>
      </w:tr>
    </w:tbl>
    <w:p w14:paraId="0097AD58" w14:textId="77777777" w:rsidR="00E91F69" w:rsidRDefault="00000000">
      <w:pPr>
        <w:pStyle w:val="Heading3"/>
      </w:pPr>
      <w:r>
        <w:t>2.9 Independent Confirmation from Contemporary Systematic Reviews (2024–2025)</w:t>
      </w:r>
    </w:p>
    <w:p w14:paraId="55E1C6B5" w14:textId="77777777" w:rsidR="00E91F69" w:rsidRDefault="00000000">
      <w:pPr>
        <w:spacing w:after="160"/>
      </w:pPr>
      <w:r>
        <w:t>Three independent reviews published since CURES corroborate the case for IUAT and sharpen the rationale for testing the full contemporary endovascular portfolio against clipping, rather than relying on a single pilot RCT.</w:t>
      </w:r>
    </w:p>
    <w:p w14:paraId="5191015E" w14:textId="77777777" w:rsidR="00E91F69" w:rsidRDefault="00000000">
      <w:pPr>
        <w:pStyle w:val="ListParagraph"/>
        <w:numPr>
          <w:ilvl w:val="0"/>
          <w:numId w:val="2"/>
        </w:numPr>
        <w:spacing w:after="80"/>
      </w:pPr>
      <w:r>
        <w:t xml:space="preserve">Ferreira et al. (J </w:t>
      </w:r>
      <w:proofErr w:type="spellStart"/>
      <w:r>
        <w:t>Neurosurg</w:t>
      </w:r>
      <w:proofErr w:type="spellEnd"/>
      <w:r>
        <w:t xml:space="preserve"> 2025) — an updated systematic review and meta-analysis of 10 studies comparing surgical clipping with endovascular treatment specifically for unruptured MCA aneurysms found clipping favoured for complete occlusion (OR 0.17, 95% CI 0.08–0.40, p&lt;0.01) and good clinical outcome (OR 0.44, 95% CI 0.20–0.97, p&lt;0.05), with no difference in major complications or mortality, but a higher rate of minor complications after EVT (OR 4.68, 95% CI 2.01–10.92, p&lt;0.01). This independently reproduces CURES's MCA signal (Section 4.2) using a separate evidence base — and, as in CURES, the EVT comparator was dominated by conventional coiling rather than intrasaccular devices, reinforcing the need for IUAT to test clipping against contemporary WEB/intrasaccular technology specifically in this subgroup.</w:t>
      </w:r>
    </w:p>
    <w:p w14:paraId="42EE62DE" w14:textId="77777777" w:rsidR="00E91F69" w:rsidRDefault="00000000">
      <w:pPr>
        <w:pStyle w:val="ListParagraph"/>
        <w:numPr>
          <w:ilvl w:val="0"/>
          <w:numId w:val="2"/>
        </w:numPr>
        <w:spacing w:after="80"/>
      </w:pPr>
      <w:r>
        <w:t xml:space="preserve">Al-Jehani &amp; Mousa (Discover Medicine 2025) — a 21-study systematic review of anterior circulation aneurysms found clipping achieved more durable aneurysm obliteration with minimal recurrence, whereas coiling carried a 10% minor and 5–6% major recurrence rate requiring retreatment; coiling nonetheless retained a lower morbidity profile (4% vs 1% for </w:t>
      </w:r>
      <w:proofErr w:type="spellStart"/>
      <w:r>
        <w:t>ACoA</w:t>
      </w:r>
      <w:proofErr w:type="spellEnd"/>
      <w:r>
        <w:t xml:space="preserve"> aneurysms). The review concludes that treatment choice should be individualised — precisely the equipoise that justifies randomisation in IUAT.</w:t>
      </w:r>
    </w:p>
    <w:p w14:paraId="4E53B1D1" w14:textId="77777777" w:rsidR="00E91F69" w:rsidRDefault="00000000">
      <w:pPr>
        <w:pStyle w:val="ListParagraph"/>
        <w:numPr>
          <w:ilvl w:val="0"/>
          <w:numId w:val="2"/>
        </w:numPr>
        <w:spacing w:after="80"/>
      </w:pPr>
      <w:r>
        <w:t xml:space="preserve">Nasra et al. (Interventional Neuroradiology 2024) — a critical re-examination of the clipping-versus-coiling literature found that while coiling's early morbidity advantage is well established, functional outcomes converge over time, and recent data show improved long-term cognitive outcomes and quality of life after coiling compared with </w:t>
      </w:r>
      <w:r>
        <w:lastRenderedPageBreak/>
        <w:t>clipping — directly supporting the case for a COSMOS-based patient-centred endpoint rather than mRS alone (Section 2.6).</w:t>
      </w:r>
    </w:p>
    <w:p w14:paraId="7BD99097" w14:textId="77777777" w:rsidR="00E91F69" w:rsidRDefault="00000000">
      <w:pPr>
        <w:spacing w:after="160"/>
      </w:pPr>
      <w:r>
        <w:t xml:space="preserve">These contemporary reviews sit alongside the established literature on UIA prevalence and natural history — including evidence that long-term serial screening of individuals with a family history of aneurysmal subarachnoid haemorrhage identifies new aneurysms requiring a treatment decision in 5–11% of at-risk individuals at each screening round (Bor et al., Lancet </w:t>
      </w:r>
      <w:proofErr w:type="spellStart"/>
      <w:r>
        <w:t>Neurol</w:t>
      </w:r>
      <w:proofErr w:type="spellEnd"/>
      <w:r>
        <w:t xml:space="preserve"> 2014). Together, they confirm that the clip-versus-EVT question remains open, recurrent, and growing in clinical relevance — and that only a definitive RCT, not further meta-analysis of non-randomised data, can resolve it.</w:t>
      </w:r>
    </w:p>
    <w:p w14:paraId="648CDFBF" w14:textId="77777777" w:rsidR="00E91F69" w:rsidRDefault="00000000">
      <w:pPr>
        <w:pStyle w:val="Heading3"/>
      </w:pPr>
      <w:r>
        <w:t>2.10 Supporting Signal: Post-Craniotomy Epilepsy Burden (Unpublished Data)</w:t>
      </w:r>
    </w:p>
    <w:p w14:paraId="0B709C00" w14:textId="34DEFC7D" w:rsidR="00E91F69" w:rsidRDefault="00000000">
      <w:pPr>
        <w:spacing w:after="160"/>
      </w:pPr>
      <w:r>
        <w:t xml:space="preserve">An unpublished, </w:t>
      </w:r>
      <w:r w:rsidR="002665CF">
        <w:t xml:space="preserve">Swedish </w:t>
      </w:r>
      <w:r>
        <w:t>registry-based competing-risk cohort analysis comparing surgical clipping (n=1,060) with endovascular treatment (n=2,343) of aneurysmal subarachnoid haemorrhage (</w:t>
      </w:r>
      <w:proofErr w:type="spellStart"/>
      <w:r>
        <w:t>aSAH</w:t>
      </w:r>
      <w:proofErr w:type="spellEnd"/>
      <w:r>
        <w:t>) — using Aalen–Johansen cumulative incidence with death as the competing event — found substantially higher long-term post-discharge epilepsy and antiseizure-medication (ASM) burden after clipping. Cumulative incidence of ASM dispensing (ATC N03A) at 1 and 5 years was 14.9% vs 8.3% and 19.9% vs 11.3% for clipping vs endovascular respectively; cumulative incidence of a formal epilepsy or status epilepticus diagnosis (ICD-10 G40/G41) was 7.1% vs 3.6% and 13.3% vs 6.7%. The contrast emerged only after discharge — an internal negative control confirming it is treatment-related rather than a pre-existing difference — and persisted to 5 years. The effect was concentrated in MCA aneurysms, where ASM dispensing after clipping reached approximately 26% at 5 years versus approximately 17% after endovascular treatment, mirroring the MCA-specific signal already seen for functional outcome in CURES and Ferreira et al. (Section 4.2).</w:t>
      </w:r>
    </w:p>
    <w:p w14:paraId="7A1D57E8" w14:textId="77777777" w:rsidR="00E91F69" w:rsidRDefault="00000000">
      <w:pPr>
        <w:pBdr>
          <w:left w:val="single" w:sz="24" w:space="8" w:color="2E75B6"/>
        </w:pBdr>
        <w:shd w:val="clear" w:color="auto" w:fill="EAF1F8"/>
        <w:spacing w:before="160" w:after="160"/>
        <w:ind w:left="120"/>
      </w:pPr>
      <w:r>
        <w:rPr>
          <w:i/>
          <w:iCs/>
        </w:rPr>
        <w:t>This cohort comprised ruptured (</w:t>
      </w:r>
      <w:proofErr w:type="spellStart"/>
      <w:r>
        <w:rPr>
          <w:i/>
          <w:iCs/>
        </w:rPr>
        <w:t>aSAH</w:t>
      </w:r>
      <w:proofErr w:type="spellEnd"/>
      <w:r>
        <w:rPr>
          <w:i/>
          <w:iCs/>
        </w:rPr>
        <w:t>) rather than unruptured aneurysms, and the data are unpublished (data on file; manuscript in preparation) — they cannot be cited as definitive evidence in unruptured patients. However, post-craniotomy epilepsy is driven principally by the craniotomy, brain retraction, and temporary clipping themselves, not by subarachnoid blood — a mechanism equally applicable to elective surgery for unruptured aneurysms. This provides a plausible, clinically important rationale for capturing post-discharge epilepsy and ASM burden as a formal endpoint in IUAT, where it has not previously been measured in any clip-vs-EVT RCT, including CURES.</w:t>
      </w:r>
    </w:p>
    <w:p w14:paraId="52C24A0E" w14:textId="77777777" w:rsidR="00E91F69" w:rsidRDefault="00000000">
      <w:pPr>
        <w:pStyle w:val="Heading2"/>
      </w:pPr>
      <w:r>
        <w:t>3. Proposed Trial Design — IUAT</w:t>
      </w:r>
    </w:p>
    <w:p w14:paraId="029FCEC9" w14:textId="77777777" w:rsidR="00E91F69" w:rsidRDefault="00000000">
      <w:pPr>
        <w:pStyle w:val="Heading3"/>
      </w:pPr>
      <w:r>
        <w:t>3.1 Trial Name and Working Title</w:t>
      </w:r>
    </w:p>
    <w:p w14:paraId="47CCA460" w14:textId="77777777" w:rsidR="00E91F69" w:rsidRDefault="00000000">
      <w:pPr>
        <w:spacing w:after="160"/>
      </w:pPr>
      <w:r>
        <w:t>IUAT — International Unruptured Aneurysm Trial</w:t>
      </w:r>
    </w:p>
    <w:p w14:paraId="4E8AF29B" w14:textId="77777777" w:rsidR="00E91F69" w:rsidRDefault="00000000">
      <w:pPr>
        <w:pStyle w:val="Heading3"/>
      </w:pPr>
      <w:r>
        <w:t>3.2 Objective</w:t>
      </w:r>
    </w:p>
    <w:p w14:paraId="4389FB3A" w14:textId="77777777" w:rsidR="00E91F69" w:rsidRDefault="00000000">
      <w:pPr>
        <w:spacing w:after="160"/>
      </w:pPr>
      <w:r>
        <w:t>To determine whether surgical clipping or contemporary endovascular treatment (conventional coiling, balloon-assisted coiling, intrasaccular flow disruption, or flow diversion) results in superior long-term patient-centred outcomes in patients with unruptured anterior circulation UIAs, using a hierarchical win-ratio primary endpoint incorporating the COSMOS participation scale.</w:t>
      </w:r>
    </w:p>
    <w:p w14:paraId="1F77AE86" w14:textId="77777777" w:rsidR="00E91F69" w:rsidRDefault="00000000">
      <w:pPr>
        <w:pStyle w:val="Heading3"/>
      </w:pPr>
      <w:r>
        <w:t>3.3 Study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91F69" w14:paraId="2E7D4655"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6F04F9" w14:textId="77777777" w:rsidR="00E91F69" w:rsidRDefault="00000000">
            <w:r>
              <w:rPr>
                <w:b/>
                <w:bCs/>
                <w:color w:val="FFFFFF"/>
              </w:rPr>
              <w:lastRenderedPageBreak/>
              <w:t>Parameter</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1EAA6F" w14:textId="77777777" w:rsidR="00E91F69" w:rsidRDefault="00000000">
            <w:r>
              <w:rPr>
                <w:b/>
                <w:bCs/>
                <w:color w:val="FFFFFF"/>
              </w:rPr>
              <w:t>Detail</w:t>
            </w:r>
          </w:p>
        </w:tc>
      </w:tr>
      <w:tr w:rsidR="00E91F69" w14:paraId="334C688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FF4D6" w14:textId="77777777" w:rsidR="00E91F69" w:rsidRDefault="00000000">
            <w:pPr>
              <w:spacing w:after="40"/>
            </w:pPr>
            <w:r>
              <w:t>Design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073EE" w14:textId="77777777" w:rsidR="00E91F69" w:rsidRDefault="00000000">
            <w:pPr>
              <w:spacing w:after="40"/>
            </w:pPr>
            <w:r>
              <w:t>Prospective, multicentre, randomised, open-label, blinded-endpoint (PROBE) trial</w:t>
            </w:r>
          </w:p>
        </w:tc>
      </w:tr>
      <w:tr w:rsidR="00E91F69" w14:paraId="127E751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552A849" w14:textId="77777777" w:rsidR="00E91F69" w:rsidRDefault="00000000">
            <w:pPr>
              <w:spacing w:after="40"/>
            </w:pPr>
            <w:r>
              <w:t>Sponsor</w:t>
            </w:r>
          </w:p>
        </w:tc>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F0EB690" w14:textId="77777777" w:rsidR="00E91F69" w:rsidRDefault="00000000">
            <w:pPr>
              <w:spacing w:after="40"/>
            </w:pPr>
            <w:r>
              <w:t>BHRUT NHS Trust</w:t>
            </w:r>
          </w:p>
        </w:tc>
      </w:tr>
      <w:tr w:rsidR="00E91F69" w14:paraId="7078F1E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5E2DAD" w14:textId="77777777" w:rsidR="00E91F69" w:rsidRDefault="00000000">
            <w:pPr>
              <w:spacing w:after="40"/>
            </w:pPr>
            <w:r>
              <w:t>Randomisation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AFC2B" w14:textId="77777777" w:rsidR="00E91F69" w:rsidRDefault="00000000">
            <w:pPr>
              <w:spacing w:after="40"/>
            </w:pPr>
            <w:r>
              <w:t>1:1, web-based, minimised by centre, aneurysm size (&lt;10mm vs ≥10mm), and location (ICA/MCA/ACA)</w:t>
            </w:r>
          </w:p>
        </w:tc>
      </w:tr>
      <w:tr w:rsidR="00E91F69" w14:paraId="1B5D186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6AE54DE2" w14:textId="77777777" w:rsidR="00E91F69" w:rsidRDefault="00000000">
            <w:pPr>
              <w:spacing w:after="40"/>
            </w:pPr>
            <w:r>
              <w:t>Blinding</w:t>
            </w:r>
          </w:p>
        </w:tc>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9E9DA00" w14:textId="77777777" w:rsidR="00E91F69" w:rsidRDefault="00000000">
            <w:pPr>
              <w:spacing w:after="40"/>
            </w:pPr>
            <w:proofErr w:type="gramStart"/>
            <w:r>
              <w:t>Open-label</w:t>
            </w:r>
            <w:proofErr w:type="gramEnd"/>
            <w:r>
              <w:t>. Independent blinded central adjudication of all primary and secondary endpoints</w:t>
            </w:r>
          </w:p>
        </w:tc>
      </w:tr>
      <w:tr w:rsidR="00E91F69" w14:paraId="7ECE7AC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EF320" w14:textId="77777777" w:rsidR="00E91F69" w:rsidRDefault="00000000">
            <w:pPr>
              <w:spacing w:after="40"/>
            </w:pPr>
            <w:r>
              <w:t>Centres</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1F12F" w14:textId="77777777" w:rsidR="00E91F69" w:rsidRDefault="00000000">
            <w:pPr>
              <w:spacing w:after="40"/>
            </w:pPr>
            <w:r>
              <w:t>15+ UK neurovascular centres with high-volume expertise in both modalities + international expansion</w:t>
            </w:r>
          </w:p>
        </w:tc>
      </w:tr>
      <w:tr w:rsidR="00E91F69" w14:paraId="7A3F3D1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248206B" w14:textId="77777777" w:rsidR="00E91F69" w:rsidRDefault="00000000">
            <w:pPr>
              <w:spacing w:after="40"/>
            </w:pPr>
            <w:r>
              <w:t>Primary follow-up</w:t>
            </w:r>
          </w:p>
        </w:tc>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4108EB3" w14:textId="77777777" w:rsidR="00E91F69" w:rsidRDefault="00000000">
            <w:pPr>
              <w:spacing w:after="40"/>
            </w:pPr>
            <w:r>
              <w:t>12 months</w:t>
            </w:r>
          </w:p>
        </w:tc>
      </w:tr>
      <w:tr w:rsidR="00E91F69" w14:paraId="2CAFBA3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7BA47" w14:textId="77777777" w:rsidR="00E91F69" w:rsidRDefault="00000000">
            <w:pPr>
              <w:spacing w:after="40"/>
            </w:pPr>
            <w:r>
              <w:t>Extended follow-up</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5219AD" w14:textId="77777777" w:rsidR="00E91F69" w:rsidRDefault="00000000">
            <w:pPr>
              <w:spacing w:after="40"/>
            </w:pPr>
            <w:r>
              <w:t>2 years (composite clinical endpoint) and 5 years (durability)</w:t>
            </w:r>
          </w:p>
        </w:tc>
      </w:tr>
    </w:tbl>
    <w:p w14:paraId="6C86DA6A" w14:textId="77777777" w:rsidR="00E91F69" w:rsidRDefault="00000000">
      <w:pPr>
        <w:pStyle w:val="Heading3"/>
      </w:pPr>
      <w:r>
        <w:t>3.4 Eligibility Criteria (Summary)</w:t>
      </w:r>
    </w:p>
    <w:p w14:paraId="0C7614F0" w14:textId="77777777" w:rsidR="00E91F69" w:rsidRDefault="00000000">
      <w:pPr>
        <w:spacing w:after="160"/>
      </w:pPr>
      <w:r>
        <w:t>Full inclusion and exclusion criteria are specified in Part II, Section 3 of this document.</w:t>
      </w:r>
    </w:p>
    <w:p w14:paraId="290DFB67" w14:textId="77777777" w:rsidR="00E91F69" w:rsidRDefault="00000000">
      <w:pPr>
        <w:spacing w:after="160"/>
      </w:pPr>
      <w:r>
        <w:rPr>
          <w:b/>
          <w:bCs/>
        </w:rPr>
        <w:t>Inclusion (summary):</w:t>
      </w:r>
    </w:p>
    <w:p w14:paraId="18726B72" w14:textId="77777777" w:rsidR="00E91F69" w:rsidRDefault="00000000">
      <w:pPr>
        <w:pStyle w:val="ListParagraph"/>
        <w:numPr>
          <w:ilvl w:val="0"/>
          <w:numId w:val="2"/>
        </w:numPr>
        <w:spacing w:after="80"/>
      </w:pPr>
      <w:r>
        <w:t>Adults 18–70 years (extendable by amendment)</w:t>
      </w:r>
    </w:p>
    <w:p w14:paraId="7890C3C3" w14:textId="77777777" w:rsidR="00E91F69" w:rsidRDefault="00000000">
      <w:pPr>
        <w:pStyle w:val="ListParagraph"/>
        <w:numPr>
          <w:ilvl w:val="0"/>
          <w:numId w:val="2"/>
        </w:numPr>
        <w:spacing w:after="80"/>
      </w:pPr>
      <w:r>
        <w:t>Unruptured anterior circulation intracranial aneurysm confirmed on CTA, MRA, or DSA</w:t>
      </w:r>
    </w:p>
    <w:p w14:paraId="64B2F764" w14:textId="77777777" w:rsidR="00E91F69" w:rsidRDefault="00000000">
      <w:pPr>
        <w:pStyle w:val="ListParagraph"/>
        <w:numPr>
          <w:ilvl w:val="0"/>
          <w:numId w:val="2"/>
        </w:numPr>
        <w:spacing w:after="80"/>
      </w:pPr>
      <w:r>
        <w:t>Aneurysm size 4–15 mm (extendable to 20 mm by protocol amendment)</w:t>
      </w:r>
    </w:p>
    <w:p w14:paraId="40C99237" w14:textId="77777777" w:rsidR="00E91F69" w:rsidRDefault="00000000">
      <w:pPr>
        <w:pStyle w:val="ListParagraph"/>
        <w:numPr>
          <w:ilvl w:val="0"/>
          <w:numId w:val="2"/>
        </w:numPr>
        <w:spacing w:after="80"/>
      </w:pPr>
      <w:r>
        <w:t>Independent evaluation by BOTH a cerebrovascular neurosurgeon AND an interventional neuroradiologist confirming dual-clinician equipoise</w:t>
      </w:r>
    </w:p>
    <w:p w14:paraId="0FFB2E7C" w14:textId="77777777" w:rsidR="00E91F69" w:rsidRDefault="00000000">
      <w:pPr>
        <w:pStyle w:val="ListParagraph"/>
        <w:numPr>
          <w:ilvl w:val="0"/>
          <w:numId w:val="2"/>
        </w:numPr>
        <w:spacing w:after="80"/>
      </w:pPr>
      <w:r>
        <w:t>Pre-treatment mRS 0–1</w:t>
      </w:r>
    </w:p>
    <w:p w14:paraId="3233111B" w14:textId="77777777" w:rsidR="00E91F69" w:rsidRDefault="00000000">
      <w:pPr>
        <w:pStyle w:val="ListParagraph"/>
        <w:numPr>
          <w:ilvl w:val="0"/>
          <w:numId w:val="2"/>
        </w:numPr>
        <w:spacing w:after="80"/>
      </w:pPr>
      <w:r>
        <w:t>Life expectancy ≥5 years · Capacity for informed consent</w:t>
      </w:r>
    </w:p>
    <w:p w14:paraId="6C240C47" w14:textId="77777777" w:rsidR="00E91F69" w:rsidRDefault="00000000">
      <w:pPr>
        <w:spacing w:after="160"/>
      </w:pPr>
      <w:r>
        <w:rPr>
          <w:b/>
          <w:bCs/>
        </w:rPr>
        <w:t>Exclusion (summary):</w:t>
      </w:r>
    </w:p>
    <w:p w14:paraId="3DF7E6F8" w14:textId="77777777" w:rsidR="00E91F69" w:rsidRDefault="00000000">
      <w:pPr>
        <w:pStyle w:val="ListParagraph"/>
        <w:numPr>
          <w:ilvl w:val="0"/>
          <w:numId w:val="2"/>
        </w:numPr>
        <w:spacing w:after="80"/>
      </w:pPr>
      <w:r>
        <w:t>Previous rupture of target aneurysm · Posterior circulation aneurysms · Dissecting or fusiform morphology</w:t>
      </w:r>
    </w:p>
    <w:p w14:paraId="6A649693" w14:textId="77777777" w:rsidR="00E91F69" w:rsidRDefault="00000000">
      <w:pPr>
        <w:pStyle w:val="ListParagraph"/>
        <w:numPr>
          <w:ilvl w:val="0"/>
          <w:numId w:val="2"/>
        </w:numPr>
        <w:spacing w:after="80"/>
      </w:pPr>
      <w:r>
        <w:t>Contraindication to GA or antiplatelet therapy · Prior treatment of target aneurysm</w:t>
      </w:r>
    </w:p>
    <w:p w14:paraId="2FF1877B" w14:textId="77777777" w:rsidR="00E91F69" w:rsidRDefault="00000000">
      <w:pPr>
        <w:pStyle w:val="ListParagraph"/>
        <w:numPr>
          <w:ilvl w:val="0"/>
          <w:numId w:val="2"/>
        </w:numPr>
        <w:spacing w:after="80"/>
      </w:pPr>
      <w:r>
        <w:t>Pregnancy · Major cognitive impairment precluding COSMOS assessment</w:t>
      </w:r>
    </w:p>
    <w:p w14:paraId="5FE739BF" w14:textId="77777777" w:rsidR="00E91F69" w:rsidRDefault="00000000">
      <w:pPr>
        <w:pStyle w:val="Heading3"/>
      </w:pPr>
      <w:r>
        <w:t>3.5 Interventions</w:t>
      </w:r>
    </w:p>
    <w:p w14:paraId="449F39D7" w14:textId="77777777" w:rsidR="00E91F69" w:rsidRDefault="00000000">
      <w:pPr>
        <w:spacing w:after="160"/>
      </w:pPr>
      <w:r>
        <w:rPr>
          <w:b/>
          <w:bCs/>
        </w:rPr>
        <w:t>Arm A: Surgical Clipping</w:t>
      </w:r>
    </w:p>
    <w:p w14:paraId="2B7AC4B3" w14:textId="77777777" w:rsidR="00E91F69" w:rsidRDefault="00000000">
      <w:pPr>
        <w:spacing w:after="160"/>
      </w:pPr>
      <w:r>
        <w:t xml:space="preserve">Microsurgical clipping via standard </w:t>
      </w:r>
      <w:proofErr w:type="spellStart"/>
      <w:r>
        <w:t>pterional</w:t>
      </w:r>
      <w:proofErr w:type="spellEnd"/>
      <w:r>
        <w:t xml:space="preserve"> or sylvian fissure approach. Intraoperative neuromonitoring and ICG video angiography strongly recommended. Operator: minimum 50 aneurysm clippings lifetime.</w:t>
      </w:r>
    </w:p>
    <w:p w14:paraId="1FD8C778" w14:textId="77777777" w:rsidR="00E91F69" w:rsidRDefault="00000000">
      <w:pPr>
        <w:spacing w:after="160"/>
      </w:pPr>
      <w:r>
        <w:rPr>
          <w:b/>
          <w:bCs/>
        </w:rPr>
        <w:t>Arm B: Contemporary Endovascular Treatment (Strategy Trial)</w:t>
      </w:r>
    </w:p>
    <w:p w14:paraId="5A690229" w14:textId="77777777" w:rsidR="00E91F69" w:rsidRDefault="00000000">
      <w:pPr>
        <w:pStyle w:val="ListParagraph"/>
        <w:numPr>
          <w:ilvl w:val="0"/>
          <w:numId w:val="2"/>
        </w:numPr>
        <w:spacing w:after="80"/>
      </w:pPr>
      <w:r>
        <w:t>Conventional coiling (bare platinum or bioactive)</w:t>
      </w:r>
    </w:p>
    <w:p w14:paraId="0984C83F" w14:textId="77777777" w:rsidR="00E91F69" w:rsidRDefault="00000000">
      <w:pPr>
        <w:pStyle w:val="ListParagraph"/>
        <w:numPr>
          <w:ilvl w:val="0"/>
          <w:numId w:val="2"/>
        </w:numPr>
        <w:spacing w:after="80"/>
      </w:pPr>
      <w:r>
        <w:t>Balloon-assisted coiling (BAC) — for wide-neck aneurysms</w:t>
      </w:r>
    </w:p>
    <w:p w14:paraId="4602DB33" w14:textId="77777777" w:rsidR="00E91F69" w:rsidRDefault="00000000">
      <w:pPr>
        <w:pStyle w:val="ListParagraph"/>
        <w:numPr>
          <w:ilvl w:val="0"/>
          <w:numId w:val="2"/>
        </w:numPr>
        <w:spacing w:after="80"/>
      </w:pPr>
      <w:r>
        <w:lastRenderedPageBreak/>
        <w:t>Stent-assisted coiling</w:t>
      </w:r>
    </w:p>
    <w:p w14:paraId="76A003D9" w14:textId="77777777" w:rsidR="00E91F69" w:rsidRDefault="00000000">
      <w:pPr>
        <w:pStyle w:val="ListParagraph"/>
        <w:numPr>
          <w:ilvl w:val="0"/>
          <w:numId w:val="2"/>
        </w:numPr>
        <w:spacing w:after="80"/>
      </w:pPr>
      <w:r>
        <w:t>Intrasaccular devices: WEB, Contour, Artisse, Neqstent, Nautilus — wide-neck bifurcation aneurysms</w:t>
      </w:r>
    </w:p>
    <w:p w14:paraId="73C0913E" w14:textId="5D31D386" w:rsidR="00E91F69" w:rsidRDefault="00000000">
      <w:pPr>
        <w:pStyle w:val="ListParagraph"/>
        <w:numPr>
          <w:ilvl w:val="0"/>
          <w:numId w:val="2"/>
        </w:numPr>
        <w:spacing w:after="80"/>
      </w:pPr>
      <w:r>
        <w:t>Flow diversion: Pipeline, Surpass, FRED</w:t>
      </w:r>
      <w:r w:rsidR="002665CF">
        <w:t>, Derivo, Silk stents</w:t>
      </w:r>
      <w:r>
        <w:t xml:space="preserve"> — large anterior circulation aneurysms</w:t>
      </w:r>
    </w:p>
    <w:p w14:paraId="3D90E9A4" w14:textId="77777777" w:rsidR="00E91F69" w:rsidRDefault="00000000">
      <w:pPr>
        <w:spacing w:after="160"/>
      </w:pPr>
      <w:r>
        <w:t>Operator: minimum 75 lifetime embolisations; minimum 30 anterior circulation cases. MDT selects optimal EVT modality — this is a strategy trial.</w:t>
      </w:r>
    </w:p>
    <w:p w14:paraId="7B6004A1" w14:textId="77777777" w:rsidR="00E91F69" w:rsidRDefault="00000000">
      <w:pPr>
        <w:pStyle w:val="Heading3"/>
      </w:pPr>
      <w:r>
        <w:t>3.6 Primary Endpoint — Hierarchical Win Ratio</w:t>
      </w:r>
    </w:p>
    <w:p w14:paraId="2D9E7C57" w14:textId="77777777" w:rsidR="00E91F69" w:rsidRDefault="00000000">
      <w:pPr>
        <w:spacing w:after="160"/>
      </w:pPr>
      <w:r>
        <w:t>The primary endpoint is a hierarchical global rank composite using the win-ratio (Finkelstein-Schoenfeld) method. Tiers are adjudicated sequentially — safety cannot be traded for recovery benefit: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900"/>
        <w:gridCol w:w="1860"/>
      </w:tblGrid>
      <w:tr w:rsidR="00E91F69" w14:paraId="25D8A84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14E601" w14:textId="77777777" w:rsidR="00E91F69" w:rsidRDefault="00000000">
            <w:r>
              <w:rPr>
                <w:b/>
                <w:bCs/>
                <w:color w:val="FFFFFF"/>
              </w:rPr>
              <w:t>Tier</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C88A62" w14:textId="77777777" w:rsidR="00E91F69" w:rsidRDefault="00000000">
            <w:r>
              <w:rPr>
                <w:b/>
                <w:bCs/>
                <w:color w:val="FFFFFF"/>
              </w:rPr>
              <w:t>Outcome</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719928" w14:textId="77777777" w:rsidR="00E91F69" w:rsidRDefault="00000000">
            <w:r>
              <w:rPr>
                <w:b/>
                <w:bCs/>
                <w:color w:val="FFFFFF"/>
              </w:rPr>
              <w:t>Timing</w:t>
            </w:r>
          </w:p>
        </w:tc>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0D7F47" w14:textId="77777777" w:rsidR="00E91F69" w:rsidRDefault="00000000">
            <w:r>
              <w:rPr>
                <w:b/>
                <w:bCs/>
                <w:color w:val="FFFFFF"/>
              </w:rPr>
              <w:t>Adjudication</w:t>
            </w:r>
          </w:p>
        </w:tc>
      </w:tr>
      <w:tr w:rsidR="00E91F69" w14:paraId="25BA4B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BC6B56" w14:textId="77777777" w:rsidR="00E91F69" w:rsidRDefault="00000000">
            <w:pPr>
              <w:spacing w:after="40"/>
            </w:pPr>
            <w:r>
              <w:t>Tier 1 — Safety (highest priority)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6E76EA" w14:textId="77777777" w:rsidR="00E91F69" w:rsidRDefault="00000000">
            <w:pPr>
              <w:spacing w:after="40"/>
            </w:pPr>
            <w:r>
              <w:t>Death or major disabling stroke (mRS ≥3)</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D4E373" w14:textId="77777777" w:rsidR="00E91F69" w:rsidRDefault="00000000">
            <w:pPr>
              <w:spacing w:after="40"/>
            </w:pPr>
            <w:r>
              <w:t>By 12 months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67097" w14:textId="77777777" w:rsidR="00E91F69" w:rsidRDefault="00000000">
            <w:pPr>
              <w:spacing w:after="40"/>
            </w:pPr>
            <w:r>
              <w:t>Blinded CEC</w:t>
            </w:r>
          </w:p>
        </w:tc>
      </w:tr>
      <w:tr w:rsidR="00E91F69" w14:paraId="4F9F49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6ECE7D1" w14:textId="77777777" w:rsidR="00E91F69" w:rsidRDefault="00000000">
            <w:pPr>
              <w:spacing w:after="40"/>
            </w:pPr>
            <w:r>
              <w:t>Tier 2 — Patient-centred function</w:t>
            </w:r>
          </w:p>
        </w:tc>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9863ED9" w14:textId="77777777" w:rsidR="00E91F69" w:rsidRDefault="00000000">
            <w:pPr>
              <w:spacing w:after="40"/>
            </w:pPr>
            <w:r>
              <w:t>COSMOS score (ordinal 0–6)</w:t>
            </w:r>
          </w:p>
        </w:tc>
        <w:tc>
          <w:tcPr>
            <w:tcW w:w="19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2E2609B0" w14:textId="77777777" w:rsidR="00E91F69" w:rsidRDefault="00000000">
            <w:pPr>
              <w:spacing w:after="40"/>
            </w:pPr>
            <w:r>
              <w:t>At 12 months</w:t>
            </w:r>
          </w:p>
        </w:tc>
        <w:tc>
          <w:tcPr>
            <w:tcW w:w="18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044E6C59" w14:textId="77777777" w:rsidR="00E91F69" w:rsidRDefault="00000000">
            <w:pPr>
              <w:spacing w:after="40"/>
            </w:pPr>
            <w:r>
              <w:t>Blinded central adjudicator</w:t>
            </w:r>
          </w:p>
        </w:tc>
      </w:tr>
      <w:tr w:rsidR="00E91F69" w14:paraId="09F173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DE4105" w14:textId="77777777" w:rsidR="00E91F69" w:rsidRDefault="00000000">
            <w:pPr>
              <w:spacing w:after="40"/>
            </w:pPr>
            <w:r>
              <w:t>Tier 3 — Recovery trajectory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11B9B" w14:textId="77777777" w:rsidR="00E91F69" w:rsidRDefault="00000000">
            <w:pPr>
              <w:spacing w:after="40"/>
            </w:pPr>
            <w:r>
              <w:t>Length of stay + Days at home at 30 days + Time to RTW</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3CEB64" w14:textId="77777777" w:rsidR="00E91F69" w:rsidRDefault="00000000">
            <w:pPr>
              <w:spacing w:after="40"/>
            </w:pPr>
            <w:r>
              <w:t>30 days / 3–6 months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1F2C41" w14:textId="77777777" w:rsidR="00E91F69" w:rsidRDefault="00000000">
            <w:pPr>
              <w:spacing w:after="40"/>
            </w:pPr>
            <w:r>
              <w:t>eCRF data</w:t>
            </w:r>
          </w:p>
        </w:tc>
      </w:tr>
    </w:tbl>
    <w:p w14:paraId="0EEFD1A6" w14:textId="77777777" w:rsidR="00E91F69" w:rsidRDefault="00000000">
      <w:pPr>
        <w:pStyle w:val="Heading3"/>
      </w:pPr>
      <w:r>
        <w:t>3.7 Secondary Endpoints — Including Original CURES-2 Composite</w:t>
      </w:r>
    </w:p>
    <w:p w14:paraId="214A9550" w14:textId="77777777" w:rsidR="00E91F69" w:rsidRDefault="00000000">
      <w:pPr>
        <w:spacing w:after="160"/>
      </w:pPr>
      <w:r>
        <w:t>The original CURES-2 composite clinical outcome at 2 years is retained as a key secondary endpoint, ensuring continuity with the prior proposal and providing a directly comparable endpoint to CURES:</w:t>
      </w:r>
    </w:p>
    <w:p w14:paraId="454EE6E5" w14:textId="77777777" w:rsidR="00E91F69" w:rsidRDefault="00000000">
      <w:pPr>
        <w:pStyle w:val="ListParagraph"/>
        <w:numPr>
          <w:ilvl w:val="0"/>
          <w:numId w:val="2"/>
        </w:numPr>
        <w:spacing w:after="80"/>
      </w:pPr>
      <w:r>
        <w:t>Composite 2-year clinical outcome: death / mRS ≥3 / ipsilateral ischaemic or haemorrhagic stroke / aneurysm rupture (original CURES-2 primary — now secondary)</w:t>
      </w:r>
    </w:p>
    <w:p w14:paraId="7EFCA7F1" w14:textId="701E50F6" w:rsidR="00E91F69" w:rsidRDefault="00000000">
      <w:pPr>
        <w:pStyle w:val="ListParagraph"/>
        <w:numPr>
          <w:ilvl w:val="0"/>
          <w:numId w:val="2"/>
        </w:numPr>
        <w:spacing w:after="80"/>
      </w:pPr>
      <w:r>
        <w:t xml:space="preserve">Angiographic occlusion (Raymond-Roy) at </w:t>
      </w:r>
      <w:r w:rsidR="002665CF">
        <w:t xml:space="preserve">6 months, </w:t>
      </w:r>
      <w:r>
        <w:t>12 months and 2 years — independent blinded core lab</w:t>
      </w:r>
    </w:p>
    <w:p w14:paraId="3DC3D711" w14:textId="22EFCFC6" w:rsidR="00E91F69" w:rsidRDefault="00000000">
      <w:pPr>
        <w:pStyle w:val="ListParagraph"/>
        <w:numPr>
          <w:ilvl w:val="0"/>
          <w:numId w:val="2"/>
        </w:numPr>
        <w:spacing w:after="80"/>
      </w:pPr>
      <w:r>
        <w:t xml:space="preserve">mRS 0–1 and 0–2 at discharge, 6 weeks, </w:t>
      </w:r>
      <w:r w:rsidR="00963687">
        <w:t xml:space="preserve">6 months, </w:t>
      </w:r>
      <w:r>
        <w:t>1, 2, and 5 years</w:t>
      </w:r>
    </w:p>
    <w:p w14:paraId="1D1E6D16" w14:textId="77777777" w:rsidR="00E91F69" w:rsidRDefault="00000000">
      <w:pPr>
        <w:pStyle w:val="ListParagraph"/>
        <w:numPr>
          <w:ilvl w:val="0"/>
          <w:numId w:val="2"/>
        </w:numPr>
        <w:spacing w:after="80"/>
      </w:pPr>
      <w:r>
        <w:t>COSMOS shift analysis at 12 months</w:t>
      </w:r>
    </w:p>
    <w:p w14:paraId="334BAA87" w14:textId="77777777" w:rsidR="00E91F69" w:rsidRDefault="00000000">
      <w:pPr>
        <w:pStyle w:val="ListParagraph"/>
        <w:numPr>
          <w:ilvl w:val="0"/>
          <w:numId w:val="2"/>
        </w:numPr>
        <w:spacing w:after="80"/>
      </w:pPr>
      <w:r>
        <w:t>Return to work/role at 3 and 6 months</w:t>
      </w:r>
    </w:p>
    <w:p w14:paraId="78D9C618" w14:textId="7EC2D72F" w:rsidR="00E91F69" w:rsidRDefault="00000000">
      <w:pPr>
        <w:pStyle w:val="ListParagraph"/>
        <w:numPr>
          <w:ilvl w:val="0"/>
          <w:numId w:val="2"/>
        </w:numPr>
        <w:spacing w:after="80"/>
      </w:pPr>
      <w:r>
        <w:t>Retreatment rates at 1, 2, and 5 years</w:t>
      </w:r>
    </w:p>
    <w:p w14:paraId="55918ABE" w14:textId="77777777" w:rsidR="00E91F69" w:rsidRDefault="00000000">
      <w:pPr>
        <w:pStyle w:val="ListParagraph"/>
        <w:numPr>
          <w:ilvl w:val="0"/>
          <w:numId w:val="2"/>
        </w:numPr>
        <w:spacing w:after="80"/>
      </w:pPr>
      <w:r>
        <w:t>Quality of life: EQ-5D-5L and SF-36 at baseline, 1, 2, and 5 years</w:t>
      </w:r>
    </w:p>
    <w:p w14:paraId="4B8476CF" w14:textId="77777777" w:rsidR="00E91F69" w:rsidRDefault="00000000">
      <w:pPr>
        <w:pStyle w:val="ListParagraph"/>
        <w:numPr>
          <w:ilvl w:val="0"/>
          <w:numId w:val="2"/>
        </w:numPr>
        <w:spacing w:after="80"/>
      </w:pPr>
      <w:r>
        <w:t>Anxiety and psychological distress: GAD-7, PHQ-9 at baseline and 1 year</w:t>
      </w:r>
    </w:p>
    <w:p w14:paraId="33CED098" w14:textId="77777777" w:rsidR="00E91F69" w:rsidRDefault="00000000">
      <w:pPr>
        <w:pStyle w:val="ListParagraph"/>
        <w:numPr>
          <w:ilvl w:val="0"/>
          <w:numId w:val="2"/>
        </w:numPr>
        <w:spacing w:after="80"/>
      </w:pPr>
      <w:r>
        <w:t>Length of index hospitalisation</w:t>
      </w:r>
    </w:p>
    <w:p w14:paraId="2025388E" w14:textId="77777777" w:rsidR="00E91F69" w:rsidRDefault="00000000">
      <w:pPr>
        <w:pStyle w:val="ListParagraph"/>
        <w:numPr>
          <w:ilvl w:val="0"/>
          <w:numId w:val="2"/>
        </w:numPr>
        <w:spacing w:after="80"/>
      </w:pPr>
      <w:r>
        <w:t>Health economic analysis: ICER, cost per QALY — NHS perspective</w:t>
      </w:r>
    </w:p>
    <w:p w14:paraId="4EF75130" w14:textId="77777777" w:rsidR="00E91F69" w:rsidRDefault="00000000">
      <w:pPr>
        <w:pStyle w:val="ListParagraph"/>
        <w:numPr>
          <w:ilvl w:val="0"/>
          <w:numId w:val="2"/>
        </w:numPr>
        <w:spacing w:after="80"/>
      </w:pPr>
      <w:r>
        <w:t>Subgroup analyses: aneurysm size, location, morphology, endovascular modality</w:t>
      </w:r>
    </w:p>
    <w:p w14:paraId="00F281B9" w14:textId="77777777" w:rsidR="00E91F69" w:rsidRDefault="00000000">
      <w:pPr>
        <w:pStyle w:val="ListParagraph"/>
        <w:numPr>
          <w:ilvl w:val="0"/>
          <w:numId w:val="2"/>
        </w:numPr>
        <w:spacing w:after="80"/>
      </w:pPr>
      <w:r>
        <w:t xml:space="preserve">Post-discharge epilepsy diagnosis (ICD-10 G40/G41) and antiseizure-medication dispensing (ATC N03A) at 1 and 5 years — new endpoint informed by an unpublished </w:t>
      </w:r>
      <w:r>
        <w:lastRenderedPageBreak/>
        <w:t>registry signal of a clipping-associated excess, particularly in MCA aneurysms (Section 2.10)</w:t>
      </w:r>
    </w:p>
    <w:p w14:paraId="72673D2B" w14:textId="77777777" w:rsidR="00E91F69" w:rsidRDefault="00000000">
      <w:pPr>
        <w:pStyle w:val="Heading3"/>
      </w:pPr>
      <w:r>
        <w:t>3.8 Sample Size</w:t>
      </w:r>
    </w:p>
    <w:p w14:paraId="7DA285D7" w14:textId="77777777" w:rsidR="00E91F69" w:rsidRDefault="00000000">
      <w:pPr>
        <w:spacing w:after="160"/>
      </w:pPr>
      <w:r>
        <w:t>Two complementary sample size frameworks apply:</w:t>
      </w:r>
    </w:p>
    <w:p w14:paraId="5EF591FF" w14:textId="77777777" w:rsidR="00E91F69" w:rsidRDefault="00000000">
      <w:pPr>
        <w:pStyle w:val="ListParagraph"/>
        <w:numPr>
          <w:ilvl w:val="0"/>
          <w:numId w:val="2"/>
        </w:numPr>
        <w:spacing w:after="80"/>
      </w:pPr>
      <w:r>
        <w:t>Hierarchical win-ratio (primary): win ratio 1.38 (p=0.58 EVT superior), 90% power, alpha 0.05, 10% attrition → 570 participants (~285/arm)</w:t>
      </w:r>
    </w:p>
    <w:p w14:paraId="0DEEDE73" w14:textId="77777777" w:rsidR="00E91F69" w:rsidRDefault="00000000">
      <w:pPr>
        <w:pStyle w:val="ListParagraph"/>
        <w:numPr>
          <w:ilvl w:val="0"/>
          <w:numId w:val="2"/>
        </w:numPr>
        <w:spacing w:after="80"/>
      </w:pPr>
      <w:r>
        <w:t>Composite 2-year clinical outcome (secondary): event rate 8% in EVT arm, 5% non-inferiority margin, 80% power, alpha 0.05, 10% loss-to-follow-up → ~1,000 participants (500/arm)</w:t>
      </w:r>
    </w:p>
    <w:p w14:paraId="1FD88A17" w14:textId="77777777" w:rsidR="00E91F69" w:rsidRDefault="00000000">
      <w:pPr>
        <w:spacing w:after="160"/>
      </w:pPr>
      <w:r>
        <w:t>Final sample size calculation will be performed with Oxford CTU biostatistics. The trial will be powered for the win-ratio primary endpoint; the 2-year composite provides secondary confirmatory evidence.</w:t>
      </w:r>
    </w:p>
    <w:p w14:paraId="5136638E" w14:textId="77777777" w:rsidR="00E91F69" w:rsidRDefault="00000000">
      <w:pPr>
        <w:pStyle w:val="Heading3"/>
      </w:pPr>
      <w:r>
        <w:t>3.9 Recruitment Strategy</w:t>
      </w:r>
    </w:p>
    <w:p w14:paraId="2E961834" w14:textId="77777777" w:rsidR="00E91F69" w:rsidRDefault="00000000">
      <w:pPr>
        <w:pStyle w:val="ListParagraph"/>
        <w:numPr>
          <w:ilvl w:val="0"/>
          <w:numId w:val="2"/>
        </w:numPr>
        <w:spacing w:after="80"/>
      </w:pPr>
      <w:r>
        <w:t>Minimum 15 UK neurovascular centres with ≥50 UIA procedures per year</w:t>
      </w:r>
    </w:p>
    <w:p w14:paraId="4F2B3FA8" w14:textId="1E2D4BE7" w:rsidR="00E91F69" w:rsidRDefault="00000000">
      <w:pPr>
        <w:pStyle w:val="ListParagraph"/>
        <w:numPr>
          <w:ilvl w:val="0"/>
          <w:numId w:val="2"/>
        </w:numPr>
        <w:spacing w:after="80"/>
      </w:pPr>
      <w:r>
        <w:t>International expansion (European, Australian</w:t>
      </w:r>
      <w:r w:rsidR="00963687">
        <w:t xml:space="preserve">, </w:t>
      </w:r>
      <w:proofErr w:type="gramStart"/>
      <w:r w:rsidR="00963687">
        <w:t xml:space="preserve">European </w:t>
      </w:r>
      <w:r>
        <w:t>,</w:t>
      </w:r>
      <w:proofErr w:type="gramEnd"/>
      <w:r>
        <w:t xml:space="preserve"> Canadian partners) after year 1</w:t>
      </w:r>
    </w:p>
    <w:p w14:paraId="4935F5C9" w14:textId="77777777" w:rsidR="00E91F69" w:rsidRDefault="00000000">
      <w:pPr>
        <w:pStyle w:val="ListParagraph"/>
        <w:numPr>
          <w:ilvl w:val="0"/>
          <w:numId w:val="2"/>
        </w:numPr>
        <w:spacing w:after="80"/>
      </w:pPr>
      <w:r>
        <w:t>Pragmatic eCRFs integrated into clinical workflows</w:t>
      </w:r>
    </w:p>
    <w:p w14:paraId="3622ED1F" w14:textId="77777777" w:rsidR="00E91F69" w:rsidRDefault="00000000">
      <w:pPr>
        <w:pStyle w:val="ListParagraph"/>
        <w:numPr>
          <w:ilvl w:val="0"/>
          <w:numId w:val="2"/>
        </w:numPr>
        <w:spacing w:after="80"/>
      </w:pPr>
      <w:r>
        <w:t>Pre-randomisation design option (Zelen's) at centres where approved</w:t>
      </w:r>
    </w:p>
    <w:p w14:paraId="74EF9494" w14:textId="77777777" w:rsidR="00E91F69" w:rsidRDefault="00000000">
      <w:pPr>
        <w:pStyle w:val="ListParagraph"/>
        <w:numPr>
          <w:ilvl w:val="0"/>
          <w:numId w:val="2"/>
        </w:numPr>
        <w:spacing w:after="80"/>
      </w:pPr>
      <w:r>
        <w:t>Patient-facing materials co-designed with Headway Brain Aneurysm Support (HBAS)</w:t>
      </w:r>
    </w:p>
    <w:p w14:paraId="2623D533" w14:textId="77777777" w:rsidR="00E91F69" w:rsidRDefault="00000000">
      <w:pPr>
        <w:pStyle w:val="ListParagraph"/>
        <w:numPr>
          <w:ilvl w:val="0"/>
          <w:numId w:val="2"/>
        </w:numPr>
        <w:spacing w:after="80"/>
      </w:pPr>
      <w:r>
        <w:t xml:space="preserve">MDT </w:t>
      </w:r>
      <w:proofErr w:type="gramStart"/>
      <w:r>
        <w:t>embedding:</w:t>
      </w:r>
      <w:proofErr w:type="gramEnd"/>
      <w:r>
        <w:t xml:space="preserve"> trial discussed at neurovascular MDT for all eligible UIAs</w:t>
      </w:r>
    </w:p>
    <w:p w14:paraId="47B6BA80" w14:textId="77777777" w:rsidR="00E91F69" w:rsidRDefault="00000000">
      <w:pPr>
        <w:pStyle w:val="ListParagraph"/>
        <w:numPr>
          <w:ilvl w:val="0"/>
          <w:numId w:val="2"/>
        </w:numPr>
        <w:spacing w:after="80"/>
      </w:pPr>
      <w:r>
        <w:t>Dual-clinician equipoise confirmation before randomisation</w:t>
      </w:r>
    </w:p>
    <w:p w14:paraId="481DAA73" w14:textId="77777777" w:rsidR="00E91F69" w:rsidRDefault="00000000">
      <w:pPr>
        <w:pStyle w:val="Heading2"/>
      </w:pPr>
      <w:r>
        <w:t>4. Rationale for Including the Full Endovascular Portfolio</w:t>
      </w:r>
    </w:p>
    <w:p w14:paraId="3520D179" w14:textId="77777777" w:rsidR="00E91F69" w:rsidRDefault="00000000">
      <w:pPr>
        <w:pStyle w:val="Heading3"/>
      </w:pPr>
      <w:r>
        <w:t>4.1 Clinical Validity</w:t>
      </w:r>
    </w:p>
    <w:p w14:paraId="4710E4AD" w14:textId="77777777" w:rsidR="00E91F69" w:rsidRDefault="00000000">
      <w:pPr>
        <w:spacing w:after="160"/>
      </w:pPr>
      <w:r>
        <w:t>In 2025, the endovascular treatment of UIAs is not a single technique. Restricting the comparator arm to conventional coiling — as CURES effectively did — creates a trial that does not reflect practice and whose results clinicians cannot directly apply.</w:t>
      </w:r>
    </w:p>
    <w:p w14:paraId="6E2192E4" w14:textId="77777777" w:rsidR="00E91F69" w:rsidRDefault="00000000">
      <w:pPr>
        <w:pStyle w:val="ListParagraph"/>
        <w:numPr>
          <w:ilvl w:val="0"/>
          <w:numId w:val="2"/>
        </w:numPr>
        <w:spacing w:after="80"/>
      </w:pPr>
      <w:r>
        <w:t>Balloon-assisted coiling (BAC): standard for wide-neck aneurysms where simple coiling fails. Excluding it artificially disadvantages the EVT arm.</w:t>
      </w:r>
    </w:p>
    <w:p w14:paraId="190D3110" w14:textId="02442283" w:rsidR="00E91F69" w:rsidRDefault="00000000">
      <w:pPr>
        <w:pStyle w:val="ListParagraph"/>
        <w:numPr>
          <w:ilvl w:val="0"/>
          <w:numId w:val="2"/>
        </w:numPr>
        <w:spacing w:after="80"/>
      </w:pPr>
      <w:r>
        <w:t>Intrasaccular devices (WEB, Contour, Artisse</w:t>
      </w:r>
      <w:r w:rsidR="00963687">
        <w:t xml:space="preserve">, </w:t>
      </w:r>
      <w:proofErr w:type="gramStart"/>
      <w:r w:rsidR="00963687">
        <w:t xml:space="preserve">nautilus </w:t>
      </w:r>
      <w:r>
        <w:t>)</w:t>
      </w:r>
      <w:proofErr w:type="gramEnd"/>
      <w:r>
        <w:t>: designed specifically for wide-neck bifurcation aneurysms — precisely where CURES found clipping most superior (MCA RR 13.44). These devices have never been tested against clipping in an RCT.</w:t>
      </w:r>
    </w:p>
    <w:p w14:paraId="2A1FEC6F" w14:textId="4293956F" w:rsidR="00E91F69" w:rsidRDefault="00000000">
      <w:pPr>
        <w:pStyle w:val="ListParagraph"/>
        <w:numPr>
          <w:ilvl w:val="0"/>
          <w:numId w:val="2"/>
        </w:numPr>
        <w:spacing w:after="80"/>
      </w:pPr>
      <w:r>
        <w:t xml:space="preserve">Flow diversion (Pipeline, Surpass, </w:t>
      </w:r>
      <w:r w:rsidR="00963687">
        <w:t xml:space="preserve">SILK, DERIVO, </w:t>
      </w:r>
      <w:r>
        <w:t>FRED): guideline-endorsed for large ICA anterior circulation aneurysms. NICE IPG guidance calls for research evidence.</w:t>
      </w:r>
    </w:p>
    <w:p w14:paraId="25BE2BF4" w14:textId="77777777" w:rsidR="00E91F69" w:rsidRDefault="00000000">
      <w:pPr>
        <w:pStyle w:val="Heading3"/>
      </w:pPr>
      <w:r>
        <w:t>4.2 The MCA Subgroup — The Critical Signal</w:t>
      </w:r>
    </w:p>
    <w:p w14:paraId="0BA8EA03" w14:textId="77777777" w:rsidR="00E91F69" w:rsidRDefault="00000000">
      <w:pPr>
        <w:spacing w:after="160"/>
      </w:pPr>
      <w:r>
        <w:t>The most striking CURES finding was the dramatically superior outcome of clipping over EVT for MCA aneurysms (RR 13.44; 95% CI 1.85–97.5; p=0.001). This was compared against conventional coiling. Intrasaccular devices — now standard of care for wide-neck MCA bifurcation aneurysms — were not systematically used in CURES. A contemporary trial must test clipping against the devices specifically designed for this anatomy. IUAT does this.</w:t>
      </w:r>
    </w:p>
    <w:p w14:paraId="6A263BAC" w14:textId="77777777" w:rsidR="00E91F69" w:rsidRDefault="00000000">
      <w:pPr>
        <w:spacing w:after="160"/>
      </w:pPr>
      <w:r>
        <w:lastRenderedPageBreak/>
        <w:t xml:space="preserve">This is not an isolated finding. Ferreira et al. (J </w:t>
      </w:r>
      <w:proofErr w:type="spellStart"/>
      <w:r>
        <w:t>Neurosurg</w:t>
      </w:r>
      <w:proofErr w:type="spellEnd"/>
      <w:r>
        <w:t xml:space="preserve"> 2025) independently reproduced the same MCA signal in an updated systematic review and meta-analysis of 10 studies, with clipping favoured for complete occlusion (OR 0.17) and good clinical outcome (OR 0.44) — see Section 2.9. As in CURES, the EVT comparator in that review remained dominated by conventional coiling, underscoring why IUAT must test clipping against contemporary intrasaccular devices specifically, rather than against an outdated EVT comparator.</w:t>
      </w:r>
    </w:p>
    <w:p w14:paraId="57CC135E" w14:textId="77777777" w:rsidR="00E91F69" w:rsidRDefault="00000000">
      <w:pPr>
        <w:pStyle w:val="Heading3"/>
      </w:pPr>
      <w:r>
        <w:t>4.3 Regulatory and NICE Context</w:t>
      </w:r>
    </w:p>
    <w:p w14:paraId="4B0FEDD7" w14:textId="77777777" w:rsidR="00E91F69" w:rsidRDefault="00000000">
      <w:pPr>
        <w:spacing w:after="160"/>
      </w:pPr>
      <w:r>
        <w:t>NICE has issued HTG/IPG guidance on WEB devices, flow diverters, and intrasaccular devices — typically recommending use within research. A prospective RCT enrolling these technologies is the research framework NICE has called for and qualifies for NIHR funding on that basis.</w:t>
      </w:r>
    </w:p>
    <w:p w14:paraId="3D243223" w14:textId="77777777" w:rsidR="00E91F69" w:rsidRDefault="00000000">
      <w:pPr>
        <w:pStyle w:val="Heading2"/>
      </w:pPr>
      <w:r>
        <w:t>5. Scientific Justification — Why IUAT Must Be Done Now</w:t>
      </w:r>
    </w:p>
    <w:p w14:paraId="30A44B2C" w14:textId="77777777" w:rsidR="00E91F69" w:rsidRDefault="00000000">
      <w:pPr>
        <w:pStyle w:val="Heading3"/>
      </w:pPr>
      <w:r>
        <w:t>5.1 The Evidence Triangle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60"/>
      </w:tblGrid>
      <w:tr w:rsidR="00E91F69" w14:paraId="5036861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9E4A463" w14:textId="77777777" w:rsidR="00E91F69" w:rsidRDefault="00000000">
            <w:r>
              <w:rPr>
                <w:b/>
                <w:bCs/>
                <w:color w:val="FFFFFF"/>
              </w:rPr>
              <w:t>Study</w:t>
            </w:r>
          </w:p>
        </w:tc>
        <w:tc>
          <w:tcPr>
            <w:tcW w:w="3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8335CB" w14:textId="77777777" w:rsidR="00E91F69" w:rsidRDefault="00000000">
            <w:r>
              <w:rPr>
                <w:b/>
                <w:bCs/>
                <w:color w:val="FFFFFF"/>
              </w:rPr>
              <w:t>What It Shows</w:t>
            </w:r>
          </w:p>
        </w:tc>
        <w:tc>
          <w:tcPr>
            <w:tcW w:w="3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B37FB2" w14:textId="77777777" w:rsidR="00E91F69" w:rsidRDefault="00000000">
            <w:r>
              <w:rPr>
                <w:b/>
                <w:bCs/>
                <w:color w:val="FFFFFF"/>
              </w:rPr>
              <w:t>What It Cannot Answer</w:t>
            </w:r>
          </w:p>
        </w:tc>
      </w:tr>
      <w:tr w:rsidR="00E91F69" w14:paraId="6499AA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1E8B5" w14:textId="77777777" w:rsidR="00E91F69" w:rsidRDefault="00000000">
            <w:pPr>
              <w:spacing w:after="40"/>
            </w:pPr>
            <w:r>
              <w:t>TEAM (2009, failed RCT)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0939E0" w14:textId="77777777" w:rsidR="00E91F69" w:rsidRDefault="00000000">
            <w:pPr>
              <w:spacing w:after="40"/>
            </w:pPr>
            <w:r>
              <w:t>Only treatment-vs-treatment design is feasible. Treat-vs-observe impossible to recruit.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E2336" w14:textId="77777777" w:rsidR="00E91F69" w:rsidRDefault="00000000">
            <w:pPr>
              <w:spacing w:after="40"/>
            </w:pPr>
            <w:r>
              <w:t xml:space="preserve">Whether treatment benefits </w:t>
            </w:r>
            <w:proofErr w:type="gramStart"/>
            <w:r>
              <w:t>patients</w:t>
            </w:r>
            <w:proofErr w:type="gramEnd"/>
            <w:r>
              <w:t xml:space="preserve"> vs observation.</w:t>
            </w:r>
          </w:p>
        </w:tc>
      </w:tr>
      <w:tr w:rsidR="00E91F69" w14:paraId="08A4A0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62DFEAE" w14:textId="77777777" w:rsidR="00E91F69" w:rsidRDefault="00000000">
            <w:pPr>
              <w:spacing w:after="40"/>
            </w:pPr>
            <w:r>
              <w:t>CURES (2023, RCT)</w:t>
            </w:r>
          </w:p>
        </w:tc>
        <w:tc>
          <w:tcPr>
            <w:tcW w:w="3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D905CC9" w14:textId="77777777" w:rsidR="00E91F69" w:rsidRDefault="00000000">
            <w:pPr>
              <w:spacing w:after="40"/>
            </w:pPr>
            <w:r>
              <w:t>Clip-vs-EVT trial is deliverable. Pilot only. Authors explicitly call for larger successor.</w:t>
            </w:r>
          </w:p>
        </w:tc>
        <w:tc>
          <w:tcPr>
            <w:tcW w:w="34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0644635D" w14:textId="77777777" w:rsidR="00E91F69" w:rsidRDefault="00000000">
            <w:pPr>
              <w:spacing w:after="40"/>
            </w:pPr>
            <w:r>
              <w:t>Long-term rupture prevention; contemporary EVT; clinical outcomes; mRS ceiling effect means key outcomes invisible.</w:t>
            </w:r>
          </w:p>
        </w:tc>
      </w:tr>
      <w:tr w:rsidR="00E91F69" w14:paraId="2649AA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1E3CC" w14:textId="77777777" w:rsidR="00E91F69" w:rsidRDefault="00000000">
            <w:pPr>
              <w:spacing w:after="40"/>
            </w:pPr>
            <w:r>
              <w:t>PRAEMIUM (2025, cohort)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ACCFD8" w14:textId="77777777" w:rsidR="00E91F69" w:rsidRDefault="00000000">
            <w:pPr>
              <w:spacing w:after="40"/>
            </w:pPr>
            <w:r>
              <w:t>Contemporary surgical risk: 13.9% poor outcome; 24.1% adverse events at expert centres. Huge variation by subtype.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E56ED" w14:textId="77777777" w:rsidR="00E91F69" w:rsidRDefault="00000000">
            <w:pPr>
              <w:spacing w:after="40"/>
            </w:pPr>
            <w:r>
              <w:t>How surgery compares to contemporary EVT long-term; whether benefit justifies risk.</w:t>
            </w:r>
          </w:p>
        </w:tc>
      </w:tr>
      <w:tr w:rsidR="00E91F69" w14:paraId="02AE3A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3209EA3" w14:textId="77777777" w:rsidR="00E91F69" w:rsidRDefault="00000000">
            <w:pPr>
              <w:spacing w:after="40"/>
            </w:pPr>
            <w:r>
              <w:t>Cochrane (2021)</w:t>
            </w:r>
          </w:p>
        </w:tc>
        <w:tc>
          <w:tcPr>
            <w:tcW w:w="3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572D4FE" w14:textId="77777777" w:rsidR="00E91F69" w:rsidRDefault="00000000">
            <w:pPr>
              <w:spacing w:after="40"/>
            </w:pPr>
            <w:r>
              <w:t>No high-quality RCT evidence for UIA management. Explicit call for trials.</w:t>
            </w:r>
          </w:p>
        </w:tc>
        <w:tc>
          <w:tcPr>
            <w:tcW w:w="34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6161DED3" w14:textId="77777777" w:rsidR="00E91F69" w:rsidRDefault="00000000">
            <w:pPr>
              <w:spacing w:after="40"/>
            </w:pPr>
            <w:r>
              <w:t>Nothing — it simply confirms the gap IUAT must fill.</w:t>
            </w:r>
          </w:p>
        </w:tc>
      </w:tr>
      <w:tr w:rsidR="00E91F69" w14:paraId="768AF9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0A88F2" w14:textId="77777777" w:rsidR="00E91F69" w:rsidRDefault="00000000">
            <w:pPr>
              <w:spacing w:after="40"/>
            </w:pPr>
            <w:proofErr w:type="spellStart"/>
            <w:r>
              <w:t>Darsaut</w:t>
            </w:r>
            <w:proofErr w:type="spellEnd"/>
            <w:r>
              <w:t xml:space="preserve"> survey (2014)</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4A0CE" w14:textId="77777777" w:rsidR="00E91F69" w:rsidRDefault="00000000">
            <w:pPr>
              <w:spacing w:after="40"/>
            </w:pPr>
            <w:r>
              <w:t>Expert consensus reached in only 24% of UIA cases. Disagreement is structural, not marginal.</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9D707" w14:textId="77777777" w:rsidR="00E91F69" w:rsidRDefault="00000000">
            <w:pPr>
              <w:spacing w:after="40"/>
            </w:pPr>
            <w:r>
              <w:t>Nothing — proves the trial is needed.</w:t>
            </w:r>
          </w:p>
        </w:tc>
      </w:tr>
    </w:tbl>
    <w:p w14:paraId="4C8D4C1C" w14:textId="77777777" w:rsidR="00E91F69" w:rsidRDefault="00000000">
      <w:pPr>
        <w:pStyle w:val="Heading3"/>
      </w:pPr>
      <w:r>
        <w:t>5.2 Why Now</w:t>
      </w:r>
    </w:p>
    <w:p w14:paraId="63ADBA97" w14:textId="77777777" w:rsidR="00E91F69" w:rsidRDefault="00000000">
      <w:pPr>
        <w:pStyle w:val="ListParagraph"/>
        <w:numPr>
          <w:ilvl w:val="0"/>
          <w:numId w:val="2"/>
        </w:numPr>
        <w:spacing w:after="80"/>
      </w:pPr>
      <w:r>
        <w:t>PRAEMIUM (2025) has just provided the missing surgical risk data for rigorous power calculations — this is new</w:t>
      </w:r>
    </w:p>
    <w:p w14:paraId="1ADC2CB1" w14:textId="77777777" w:rsidR="00E91F69" w:rsidRDefault="00000000">
      <w:pPr>
        <w:pStyle w:val="ListParagraph"/>
        <w:numPr>
          <w:ilvl w:val="0"/>
          <w:numId w:val="2"/>
        </w:numPr>
        <w:spacing w:after="80"/>
      </w:pPr>
      <w:r>
        <w:t>Intrasaccular devices (WEB, Contour, Artisse) are now widely deployed but completely untested vs. clipping in an RCT</w:t>
      </w:r>
    </w:p>
    <w:p w14:paraId="0BAB431E" w14:textId="77777777" w:rsidR="00E91F69" w:rsidRDefault="00000000">
      <w:pPr>
        <w:pStyle w:val="ListParagraph"/>
        <w:numPr>
          <w:ilvl w:val="0"/>
          <w:numId w:val="2"/>
        </w:numPr>
        <w:spacing w:after="80"/>
      </w:pPr>
      <w:r>
        <w:t>CURES called for a successor — that recommendation is now 2 years old; delay means more patients managed without evidence</w:t>
      </w:r>
    </w:p>
    <w:p w14:paraId="443A8DF2" w14:textId="77777777" w:rsidR="00E91F69" w:rsidRDefault="00000000">
      <w:pPr>
        <w:pStyle w:val="ListParagraph"/>
        <w:numPr>
          <w:ilvl w:val="0"/>
          <w:numId w:val="2"/>
        </w:numPr>
        <w:spacing w:after="80"/>
      </w:pPr>
      <w:r>
        <w:t>NICE and NIHR alignment: multiple IPG guidance documents have called for further research within a trial framework</w:t>
      </w:r>
    </w:p>
    <w:p w14:paraId="156451A9" w14:textId="77777777" w:rsidR="00E91F69" w:rsidRDefault="00000000">
      <w:pPr>
        <w:pStyle w:val="ListParagraph"/>
        <w:numPr>
          <w:ilvl w:val="0"/>
          <w:numId w:val="2"/>
        </w:numPr>
        <w:spacing w:after="80"/>
      </w:pPr>
      <w:r>
        <w:lastRenderedPageBreak/>
        <w:t>Patient demand: growing incidental UIA diagnosis and patient advocacy create a supportive recruitment environment</w:t>
      </w:r>
    </w:p>
    <w:p w14:paraId="449D8494" w14:textId="77777777" w:rsidR="00E91F69" w:rsidRDefault="00000000">
      <w:pPr>
        <w:pStyle w:val="ListParagraph"/>
        <w:numPr>
          <w:ilvl w:val="0"/>
          <w:numId w:val="2"/>
        </w:numPr>
        <w:spacing w:after="80"/>
      </w:pPr>
      <w:r>
        <w:t>The UK has NIHR infrastructure, Oxford CTU capability, and the ISAT legacy — if the UK does not lead, another country will</w:t>
      </w:r>
    </w:p>
    <w:p w14:paraId="69F406D7" w14:textId="77777777" w:rsidR="00E91F69" w:rsidRDefault="00000000">
      <w:pPr>
        <w:pStyle w:val="ListParagraph"/>
        <w:numPr>
          <w:ilvl w:val="0"/>
          <w:numId w:val="2"/>
        </w:numPr>
        <w:spacing w:after="80"/>
      </w:pPr>
      <w:r>
        <w:t>Independent 2024–2025 systematic reviews (Ferreira et al.; Al-Jehani &amp; Mousa; Nasra et al. — Section 2.9) corroborate the clip-vs-EVT evidence gap and reproduce CURES's MCA signal using contemporary data, strengthening the case that this question must now be resolved by a definitive RCT, not further meta-analysis of non-randomised data</w:t>
      </w:r>
    </w:p>
    <w:p w14:paraId="51B76795" w14:textId="77777777" w:rsidR="00E91F69" w:rsidRDefault="00000000">
      <w:pPr>
        <w:pStyle w:val="Heading2"/>
      </w:pPr>
      <w:r>
        <w:t>6. Principal Investigator and Team</w:t>
      </w:r>
    </w:p>
    <w:p w14:paraId="040D942D" w14:textId="77777777" w:rsidR="00E91F69" w:rsidRDefault="00000000">
      <w:pPr>
        <w:pStyle w:val="Heading3"/>
      </w:pPr>
      <w:r>
        <w:t>6.1 Principal Investigator</w:t>
      </w:r>
    </w:p>
    <w:p w14:paraId="17FA3C0C" w14:textId="3504F0DA" w:rsidR="00E91F69" w:rsidRDefault="00000000">
      <w:pPr>
        <w:spacing w:after="160"/>
      </w:pPr>
      <w:r>
        <w:t xml:space="preserve">Professor Tufail Ahmed F.M. Patankar is a high-volume interventional neuroradiologist and Clinical Director at </w:t>
      </w:r>
      <w:proofErr w:type="spellStart"/>
      <w:r>
        <w:t>Barking,</w:t>
      </w:r>
      <w:proofErr w:type="spellEnd"/>
      <w:r>
        <w:t xml:space="preserve"> Havering and Redbridge University Hospitals NHS Trust (BHRUT). He holds academic appointments as Professor of Radiology at the University of Bolton and Honorary Professor at the University of Manchester.</w:t>
      </w:r>
    </w:p>
    <w:p w14:paraId="75DE4696" w14:textId="77777777" w:rsidR="00E91F69" w:rsidRDefault="00000000">
      <w:pPr>
        <w:spacing w:after="160"/>
      </w:pPr>
      <w:r>
        <w:t>He has performed over 3,000 aneurysm coiling procedures with extensive experience across the full contemporary EVT portfolio including flow diversion, balloon-assisted coiling, and intrasaccular devices (WEB). He holds Chief Investigator and PI roles on major international trials including ESCAPE-</w:t>
      </w:r>
      <w:proofErr w:type="spellStart"/>
      <w:r>
        <w:t>MeVO</w:t>
      </w:r>
      <w:proofErr w:type="spellEnd"/>
      <w:r>
        <w:t>, PISTE, and Presize, and serves as Associate Editor at the British Journal of Radiology and Annals of Neurosurgery, with over 110 peer-reviewed publications.</w:t>
      </w:r>
    </w:p>
    <w:p w14:paraId="6B46EB77" w14:textId="77777777" w:rsidR="00E91F69" w:rsidRDefault="00000000">
      <w:pPr>
        <w:pStyle w:val="Heading3"/>
      </w:pPr>
      <w:r>
        <w:t>6.2 Collaborative Structure</w:t>
      </w:r>
    </w:p>
    <w:p w14:paraId="1AC4218E" w14:textId="77777777" w:rsidR="00E91F69" w:rsidRDefault="00000000">
      <w:pPr>
        <w:pStyle w:val="ListParagraph"/>
        <w:numPr>
          <w:ilvl w:val="0"/>
          <w:numId w:val="2"/>
        </w:numPr>
        <w:spacing w:after="80"/>
      </w:pPr>
      <w:r>
        <w:t>Co-Chief Investigator: High-volume cerebrovascular neurosurgeon (discussions ongoing)</w:t>
      </w:r>
    </w:p>
    <w:p w14:paraId="7147F8A9" w14:textId="77777777" w:rsidR="00E91F69" w:rsidRDefault="00000000">
      <w:pPr>
        <w:pStyle w:val="ListParagraph"/>
        <w:numPr>
          <w:ilvl w:val="0"/>
          <w:numId w:val="2"/>
        </w:numPr>
        <w:spacing w:after="80"/>
      </w:pPr>
      <w:r>
        <w:t>Imaging Core Lab: Independent neuroradiology core laboratory — angiographic endpoint adjudication</w:t>
      </w:r>
    </w:p>
    <w:p w14:paraId="711B4E72" w14:textId="77777777" w:rsidR="00E91F69" w:rsidRDefault="00000000">
      <w:pPr>
        <w:pStyle w:val="ListParagraph"/>
        <w:numPr>
          <w:ilvl w:val="0"/>
          <w:numId w:val="2"/>
        </w:numPr>
        <w:spacing w:after="80"/>
      </w:pPr>
      <w:r>
        <w:t>Clinical Events Committee: Independent neurologist-led — primary endpoint adjudication</w:t>
      </w:r>
    </w:p>
    <w:p w14:paraId="3F9D7090" w14:textId="77777777" w:rsidR="00E91F69" w:rsidRDefault="00000000">
      <w:pPr>
        <w:pStyle w:val="ListParagraph"/>
        <w:numPr>
          <w:ilvl w:val="0"/>
          <w:numId w:val="2"/>
        </w:numPr>
        <w:spacing w:after="80"/>
      </w:pPr>
      <w:r>
        <w:t>Data Safety Monitoring Committee: Independent statistician, neurosurgeon, patient representative</w:t>
      </w:r>
    </w:p>
    <w:p w14:paraId="15F4159D" w14:textId="77777777" w:rsidR="00E91F69" w:rsidRDefault="00000000">
      <w:pPr>
        <w:pStyle w:val="ListParagraph"/>
        <w:numPr>
          <w:ilvl w:val="0"/>
          <w:numId w:val="2"/>
        </w:numPr>
        <w:spacing w:after="80"/>
      </w:pPr>
      <w:r>
        <w:t>Patient and Public Involvement: Headway Brain Aneurysm Support (HBAS)</w:t>
      </w:r>
    </w:p>
    <w:p w14:paraId="4FEDDE95" w14:textId="77777777" w:rsidR="00E91F69" w:rsidRDefault="00000000">
      <w:pPr>
        <w:pStyle w:val="ListParagraph"/>
        <w:numPr>
          <w:ilvl w:val="0"/>
          <w:numId w:val="2"/>
        </w:numPr>
        <w:spacing w:after="80"/>
      </w:pPr>
      <w:r>
        <w:t>Statistical and trial coordination support: Oxford CTU</w:t>
      </w:r>
    </w:p>
    <w:p w14:paraId="7380DCF5" w14:textId="77777777" w:rsidR="00E91F69" w:rsidRDefault="00000000">
      <w:pPr>
        <w:pStyle w:val="Heading2"/>
      </w:pPr>
      <w:r>
        <w:t>7. Partnership Request — Oxford CTU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91F69" w14:paraId="1E78B7C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A9933F" w14:textId="77777777" w:rsidR="00E91F69" w:rsidRDefault="00000000">
            <w:r>
              <w:rPr>
                <w:b/>
                <w:bCs/>
                <w:color w:val="FFFFFF"/>
              </w:rPr>
              <w:t>Area</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82B579" w14:textId="77777777" w:rsidR="00E91F69" w:rsidRDefault="00000000">
            <w:r>
              <w:rPr>
                <w:b/>
                <w:bCs/>
                <w:color w:val="FFFFFF"/>
              </w:rPr>
              <w:t>Specific Request</w:t>
            </w:r>
          </w:p>
        </w:tc>
      </w:tr>
      <w:tr w:rsidR="00E91F69" w14:paraId="11334E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F1873" w14:textId="77777777" w:rsidR="00E91F69" w:rsidRDefault="00000000">
            <w:pPr>
              <w:spacing w:after="40"/>
            </w:pPr>
            <w:r>
              <w:t>Protocol &amp; SAP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C9AE5F" w14:textId="77777777" w:rsidR="00E91F69" w:rsidRDefault="00000000">
            <w:pPr>
              <w:spacing w:after="40"/>
            </w:pPr>
            <w:r>
              <w:t>Collaborative protocol development; eligibility criteria; win-ratio SAP; COSMOS implementation plan; stopping rules; DSMB charter</w:t>
            </w:r>
          </w:p>
        </w:tc>
      </w:tr>
      <w:tr w:rsidR="00E91F69" w14:paraId="2E90ED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8442785" w14:textId="77777777" w:rsidR="00E91F69" w:rsidRDefault="00000000">
            <w:pPr>
              <w:spacing w:after="40"/>
            </w:pPr>
            <w:r>
              <w:t>Statistical Support</w:t>
            </w:r>
          </w:p>
        </w:tc>
        <w:tc>
          <w:tcPr>
            <w:tcW w:w="6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69AD0B21" w14:textId="77777777" w:rsidR="00E91F69" w:rsidRDefault="00000000">
            <w:pPr>
              <w:spacing w:after="40"/>
            </w:pPr>
            <w:r>
              <w:t>Sample size finalisation (win-ratio and 2-year composite); interim analyses; senior statistician with win-ratio methodology expertise</w:t>
            </w:r>
          </w:p>
        </w:tc>
      </w:tr>
      <w:tr w:rsidR="00E91F69" w14:paraId="01B570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33C2B" w14:textId="77777777" w:rsidR="00E91F69" w:rsidRDefault="00000000">
            <w:pPr>
              <w:spacing w:after="40"/>
            </w:pPr>
            <w:r>
              <w:t>Regulatory &amp; Ethics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7E628" w14:textId="77777777" w:rsidR="00E91F69" w:rsidRDefault="00000000">
            <w:pPr>
              <w:spacing w:after="40"/>
            </w:pPr>
            <w:r>
              <w:t xml:space="preserve">HRA opinion; ethics application; MHRA Class III device pathway (WEB, Pipeline); NHS </w:t>
            </w:r>
            <w:proofErr w:type="spellStart"/>
            <w:r>
              <w:t>SoECAT</w:t>
            </w:r>
            <w:proofErr w:type="spellEnd"/>
          </w:p>
        </w:tc>
      </w:tr>
      <w:tr w:rsidR="00E91F69" w14:paraId="2ED676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28AEEA78" w14:textId="77777777" w:rsidR="00E91F69" w:rsidRDefault="00000000">
            <w:pPr>
              <w:spacing w:after="40"/>
            </w:pPr>
            <w:r>
              <w:lastRenderedPageBreak/>
              <w:t>Trial Infrastructure</w:t>
            </w:r>
          </w:p>
        </w:tc>
        <w:tc>
          <w:tcPr>
            <w:tcW w:w="6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965BB7C" w14:textId="77777777" w:rsidR="00E91F69" w:rsidRDefault="00000000">
            <w:pPr>
              <w:spacing w:after="40"/>
            </w:pPr>
            <w:r>
              <w:t>eCRF design and hosting; web-based randomisation platform; data management; automated QA; site monitoring</w:t>
            </w:r>
          </w:p>
        </w:tc>
      </w:tr>
      <w:tr w:rsidR="00E91F69" w14:paraId="6FB13A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2D51A" w14:textId="77777777" w:rsidR="00E91F69" w:rsidRDefault="00000000">
            <w:pPr>
              <w:spacing w:after="40"/>
            </w:pPr>
            <w:r>
              <w:t>Funding Strategy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364992" w14:textId="77777777" w:rsidR="00E91F69" w:rsidRDefault="00000000">
            <w:pPr>
              <w:spacing w:after="40"/>
            </w:pPr>
            <w:r>
              <w:t>NIHR HTA co-application (BHRUT lead; Oxford CTU partner); NICE research recommendation alignment; DRCF consideration</w:t>
            </w:r>
          </w:p>
        </w:tc>
      </w:tr>
      <w:tr w:rsidR="00E91F69" w14:paraId="575195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D2EB4F1" w14:textId="77777777" w:rsidR="00E91F69" w:rsidRDefault="00000000">
            <w:pPr>
              <w:spacing w:after="40"/>
            </w:pPr>
            <w:r>
              <w:t>Site Management</w:t>
            </w:r>
          </w:p>
        </w:tc>
        <w:tc>
          <w:tcPr>
            <w:tcW w:w="6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03E084C1" w14:textId="77777777" w:rsidR="00E91F69" w:rsidRDefault="00000000">
            <w:pPr>
              <w:spacing w:after="40"/>
            </w:pPr>
            <w:r>
              <w:t>Site initiation, training, monitoring, and audit across 15+ UK centres + international</w:t>
            </w:r>
          </w:p>
        </w:tc>
      </w:tr>
      <w:tr w:rsidR="00E91F69" w14:paraId="5BE0DB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855E7" w14:textId="77777777" w:rsidR="00E91F69" w:rsidRDefault="00000000">
            <w:pPr>
              <w:spacing w:after="40"/>
            </w:pPr>
            <w:r>
              <w:t>Health Economics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347E5F" w14:textId="77777777" w:rsidR="00E91F69" w:rsidRDefault="00000000">
            <w:pPr>
              <w:spacing w:after="40"/>
            </w:pPr>
            <w:r>
              <w:t>HTA-standard cost-effectiveness analysis; QALY modelling; HES data linkage; ICER at £20,000/QALY threshold</w:t>
            </w:r>
          </w:p>
        </w:tc>
      </w:tr>
      <w:tr w:rsidR="00E91F69" w14:paraId="75B976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C49FC2D" w14:textId="77777777" w:rsidR="00E91F69" w:rsidRDefault="00000000">
            <w:pPr>
              <w:spacing w:after="40"/>
            </w:pPr>
            <w:r>
              <w:t>Imaging Core Lab</w:t>
            </w:r>
          </w:p>
        </w:tc>
        <w:tc>
          <w:tcPr>
            <w:tcW w:w="69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D5C3712" w14:textId="77777777" w:rsidR="00E91F69" w:rsidRDefault="00000000">
            <w:pPr>
              <w:spacing w:after="40"/>
            </w:pPr>
            <w:r>
              <w:t>Identify and establish independent imaging core laboratory for angiographic adjudication</w:t>
            </w:r>
          </w:p>
        </w:tc>
      </w:tr>
    </w:tbl>
    <w:p w14:paraId="6704A302" w14:textId="77777777" w:rsidR="00E91F69" w:rsidRDefault="00000000">
      <w:pPr>
        <w:pStyle w:val="Heading2"/>
      </w:pPr>
      <w:r>
        <w:t>8. Proposed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60"/>
        <w:gridCol w:w="1700"/>
      </w:tblGrid>
      <w:tr w:rsidR="00E91F69" w14:paraId="1FE3081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EE63B6" w14:textId="77777777" w:rsidR="00E91F69" w:rsidRDefault="00000000">
            <w:r>
              <w:rPr>
                <w:b/>
                <w:bCs/>
                <w:color w:val="FFFFFF"/>
              </w:rPr>
              <w:t>Phase</w:t>
            </w:r>
          </w:p>
        </w:tc>
        <w:tc>
          <w:tcPr>
            <w:tcW w:w="5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740ABE" w14:textId="77777777" w:rsidR="00E91F69" w:rsidRDefault="00000000">
            <w:r>
              <w:rPr>
                <w:b/>
                <w:bCs/>
                <w:color w:val="FFFFFF"/>
              </w:rPr>
              <w:t>Activity</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CCFBC2" w14:textId="77777777" w:rsidR="00E91F69" w:rsidRDefault="00000000">
            <w:r>
              <w:rPr>
                <w:b/>
                <w:bCs/>
                <w:color w:val="FFFFFF"/>
              </w:rPr>
              <w:t>Timeframe</w:t>
            </w:r>
          </w:p>
        </w:tc>
      </w:tr>
      <w:tr w:rsidR="00E91F69" w14:paraId="0BE2FD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90555" w14:textId="77777777" w:rsidR="00E91F69" w:rsidRDefault="00000000">
            <w:pPr>
              <w:spacing w:after="40"/>
            </w:pPr>
            <w:r>
              <w:t>Protocol &amp; Funding</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E7E92" w14:textId="77777777" w:rsidR="00E91F69" w:rsidRDefault="00000000">
            <w:pPr>
              <w:spacing w:after="40"/>
            </w:pPr>
            <w:r>
              <w:t>Oxford CTU protocol development · NIHR HTA application · NICE engagement · SAG formation · PPI co-design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A8812" w14:textId="77777777" w:rsidR="00E91F69" w:rsidRDefault="00000000">
            <w:pPr>
              <w:spacing w:after="40"/>
            </w:pPr>
            <w:r>
              <w:t>Months 1–6</w:t>
            </w:r>
          </w:p>
        </w:tc>
      </w:tr>
      <w:tr w:rsidR="00E91F69" w14:paraId="73D19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E10900A" w14:textId="77777777" w:rsidR="00E91F69" w:rsidRDefault="00000000">
            <w:pPr>
              <w:spacing w:after="40"/>
            </w:pPr>
            <w:r>
              <w:t>Regulatory &amp; Ethics</w:t>
            </w:r>
          </w:p>
        </w:tc>
        <w:tc>
          <w:tcPr>
            <w:tcW w:w="54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C729B75" w14:textId="77777777" w:rsidR="00E91F69" w:rsidRDefault="00000000">
            <w:pPr>
              <w:spacing w:after="40"/>
            </w:pPr>
            <w:r>
              <w:t>HRA opinion · Ethics approval · MHRA device pathway · Site set-up (15+ UK centres)</w:t>
            </w:r>
          </w:p>
        </w:tc>
        <w:tc>
          <w:tcPr>
            <w:tcW w:w="1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3C2D0D0" w14:textId="77777777" w:rsidR="00E91F69" w:rsidRDefault="00000000">
            <w:pPr>
              <w:spacing w:after="40"/>
            </w:pPr>
            <w:r>
              <w:t>Months 4–18</w:t>
            </w:r>
          </w:p>
        </w:tc>
      </w:tr>
      <w:tr w:rsidR="00E91F69" w14:paraId="130D5F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05CEB" w14:textId="77777777" w:rsidR="00E91F69" w:rsidRDefault="00000000">
            <w:pPr>
              <w:spacing w:after="40"/>
            </w:pPr>
            <w:r>
              <w:t>Recruitment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9715F" w14:textId="77777777" w:rsidR="00E91F69" w:rsidRDefault="00000000">
            <w:pPr>
              <w:spacing w:after="40"/>
            </w:pPr>
            <w:r>
              <w:t>Target 570–1,000 patients · UK multicentre · MDT embedding · 1–2/centre/month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F26B9" w14:textId="77777777" w:rsidR="00E91F69" w:rsidRDefault="00000000">
            <w:pPr>
              <w:spacing w:after="40"/>
            </w:pPr>
            <w:r>
              <w:t>Months 18–54 (3 years)</w:t>
            </w:r>
          </w:p>
        </w:tc>
      </w:tr>
      <w:tr w:rsidR="00E91F69" w14:paraId="533BA1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03175D9F" w14:textId="77777777" w:rsidR="00E91F69" w:rsidRDefault="00000000">
            <w:pPr>
              <w:spacing w:after="40"/>
            </w:pPr>
            <w:r>
              <w:t>Follow-up</w:t>
            </w:r>
          </w:p>
        </w:tc>
        <w:tc>
          <w:tcPr>
            <w:tcW w:w="54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26F557C" w14:textId="77777777" w:rsidR="00E91F69" w:rsidRDefault="00000000">
            <w:pPr>
              <w:spacing w:after="40"/>
            </w:pPr>
            <w:r>
              <w:t>12-month win-ratio primary · 2-year composite clinical endpoint · 5-year durability imaging</w:t>
            </w:r>
          </w:p>
        </w:tc>
        <w:tc>
          <w:tcPr>
            <w:tcW w:w="1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42F3CC7" w14:textId="77777777" w:rsidR="00E91F69" w:rsidRDefault="00000000">
            <w:pPr>
              <w:spacing w:after="40"/>
            </w:pPr>
            <w:r>
              <w:t>Months 30–72</w:t>
            </w:r>
          </w:p>
        </w:tc>
      </w:tr>
      <w:tr w:rsidR="00E91F69" w14:paraId="70233F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0DB49" w14:textId="77777777" w:rsidR="00E91F69" w:rsidRDefault="00000000">
            <w:pPr>
              <w:spacing w:after="40"/>
            </w:pPr>
            <w:r>
              <w:t>Analysis &amp; Publication</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93BC4" w14:textId="77777777" w:rsidR="00E91F69" w:rsidRDefault="00000000">
            <w:pPr>
              <w:spacing w:after="40"/>
            </w:pPr>
            <w:r>
              <w:t>SAP lock · Primary and secondary analyses · Health economic analysis · NICE submission · Publication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6832E" w14:textId="77777777" w:rsidR="00E91F69" w:rsidRDefault="00000000">
            <w:pPr>
              <w:spacing w:after="40"/>
            </w:pPr>
            <w:r>
              <w:t>Months 70–78</w:t>
            </w:r>
          </w:p>
        </w:tc>
      </w:tr>
    </w:tbl>
    <w:p w14:paraId="1340314F" w14:textId="77777777" w:rsidR="00E91F69" w:rsidRDefault="00000000">
      <w:pPr>
        <w:pStyle w:val="Heading2"/>
      </w:pPr>
      <w:r>
        <w:t>9. Summary — The Concise Argument</w:t>
      </w:r>
    </w:p>
    <w:p w14:paraId="20B0705A" w14:textId="77777777" w:rsidR="00E91F69" w:rsidRDefault="00000000">
      <w:pPr>
        <w:spacing w:after="80"/>
        <w:ind w:left="720" w:hanging="360"/>
      </w:pPr>
      <w:r>
        <w:t>1. UIAs affect 2–5% of adults and are among the most common serious neurovascular diagnoses. Treatment decisions — clip or EVT — are made without robust RCT evidence. Practice varies from near-0% clipping (France) to &gt;50% clipping (some UK centres) for identical anatomy. A patient's postcode determines their treatment. That is not acceptable.</w:t>
      </w:r>
    </w:p>
    <w:p w14:paraId="2BD2FF91" w14:textId="77777777" w:rsidR="00E91F69" w:rsidRDefault="00000000">
      <w:pPr>
        <w:spacing w:after="80"/>
        <w:ind w:left="720" w:hanging="360"/>
      </w:pPr>
      <w:r>
        <w:t>2. CURES (2023) was explicitly designed as a pilot study of 291 patients with a 1-year imaging endpoint and no WEB devices, modern flow diverters, or standardised BAC. Its authors called for a larger, better-designed successor. IUAT is that successor.</w:t>
      </w:r>
    </w:p>
    <w:p w14:paraId="58A33378" w14:textId="77777777" w:rsidR="00E91F69" w:rsidRDefault="00000000">
      <w:pPr>
        <w:spacing w:after="80"/>
        <w:ind w:left="720" w:hanging="360"/>
      </w:pPr>
      <w:r>
        <w:t>3. The mRS cannot detect the differences that matter to elective patients — 95–97% mRS ≤2 regardless of treatment. COSMOS captures cognition, fatigue, return to work, and participation. The win-ratio design ensures safety is never traded for recovery benefit.</w:t>
      </w:r>
    </w:p>
    <w:p w14:paraId="07FA5B9D" w14:textId="77777777" w:rsidR="00E91F69" w:rsidRDefault="00000000">
      <w:pPr>
        <w:spacing w:after="80"/>
        <w:ind w:left="720" w:hanging="360"/>
      </w:pPr>
      <w:r>
        <w:lastRenderedPageBreak/>
        <w:t>4. Intrasaccular devices (WEB, Contour, Artisse) and modern flow diverters — now standard of care — have never been tested against clipping in an RCT. A trial using only conventional coiling as the EVT comparator is no longer sufficient.</w:t>
      </w:r>
    </w:p>
    <w:p w14:paraId="2A99416C" w14:textId="77777777" w:rsidR="00E91F69" w:rsidRDefault="00000000">
      <w:pPr>
        <w:spacing w:after="80"/>
        <w:ind w:left="720" w:hanging="360"/>
      </w:pPr>
      <w:r>
        <w:t>5. PRAEMIUM (2025) has — for the first time — provided the contemporary surgical risk benchmarks needed to power this trial rigorously. The Cochrane review (2021) explicitly calls for trials. Oxford delivered ISAT for ruptured aneurysms in 2002. IUAT is the unruptured chapter. It belongs in Oxford.</w:t>
      </w:r>
    </w:p>
    <w:p w14:paraId="546F863A" w14:textId="77777777" w:rsidR="00E91F69" w:rsidRDefault="00E91F69">
      <w:pPr>
        <w:spacing w:after="160"/>
      </w:pPr>
    </w:p>
    <w:p w14:paraId="557D4F89" w14:textId="77777777" w:rsidR="00E91F69" w:rsidRDefault="00000000">
      <w:pPr>
        <w:spacing w:after="160"/>
      </w:pPr>
      <w:r>
        <w:rPr>
          <w:b/>
          <w:bCs/>
        </w:rPr>
        <w:t>Professor Tufail Ahmed F.M. Patankar</w:t>
      </w:r>
    </w:p>
    <w:p w14:paraId="43612D43" w14:textId="77777777" w:rsidR="00E91F69" w:rsidRDefault="00000000">
      <w:pPr>
        <w:spacing w:after="160"/>
      </w:pPr>
      <w:r>
        <w:t>Chief Investigator — IUAT</w:t>
      </w:r>
    </w:p>
    <w:p w14:paraId="02122BCD" w14:textId="77777777" w:rsidR="00E91F69" w:rsidRDefault="00000000">
      <w:pPr>
        <w:spacing w:after="160"/>
      </w:pPr>
      <w:r>
        <w:t>Clinical Director &amp; Interventional Neuroradiologist, BHRUT NHS Trust</w:t>
      </w:r>
    </w:p>
    <w:p w14:paraId="0E26FD64" w14:textId="77777777" w:rsidR="00E91F69" w:rsidRDefault="00000000">
      <w:pPr>
        <w:spacing w:after="160"/>
      </w:pPr>
      <w:r>
        <w:t>Professor of Radiology, University of Bolton | Honorary Professor, University of Manchester</w:t>
      </w:r>
    </w:p>
    <w:p w14:paraId="08D3955D" w14:textId="77777777" w:rsidR="00E91F69" w:rsidRDefault="00000000">
      <w:r>
        <w:br w:type="page"/>
      </w:r>
    </w:p>
    <w:p w14:paraId="3815C576" w14:textId="77777777" w:rsidR="00E91F69" w:rsidRDefault="00000000">
      <w:pPr>
        <w:pStyle w:val="Heading1"/>
      </w:pPr>
      <w:r>
        <w:lastRenderedPageBreak/>
        <w:t>PART II — FULL STUDY PROTOCOL</w:t>
      </w:r>
    </w:p>
    <w:p w14:paraId="36450DF2" w14:textId="77777777" w:rsidR="00E91F69" w:rsidRDefault="00000000">
      <w:pPr>
        <w:spacing w:after="160"/>
      </w:pPr>
      <w:r>
        <w:rPr>
          <w:i/>
          <w:iCs/>
        </w:rPr>
        <w:t>This part sets out the formal study protocol for IUAT in standard protocol structure. The full scientific background and rationale are presented in Part I, Section 2, and are not repeated here.</w:t>
      </w:r>
    </w:p>
    <w:p w14:paraId="1234BABC" w14:textId="77777777" w:rsidR="00E91F69" w:rsidRDefault="00E91F69">
      <w:pPr>
        <w:pBdr>
          <w:bottom w:val="single" w:sz="6" w:space="1" w:color="2E75B6"/>
        </w:pBdr>
        <w:spacing w:before="80" w:after="240"/>
      </w:pPr>
    </w:p>
    <w:p w14:paraId="0BEC6C28" w14:textId="77777777" w:rsidR="00E91F69" w:rsidRDefault="00000000">
      <w:pPr>
        <w:pStyle w:val="Heading2"/>
      </w:pPr>
      <w:r>
        <w:t>1. Study Objectives</w:t>
      </w:r>
    </w:p>
    <w:p w14:paraId="07FDF44E" w14:textId="77777777" w:rsidR="00E91F69" w:rsidRDefault="00000000">
      <w:pPr>
        <w:pStyle w:val="Heading3"/>
      </w:pPr>
      <w:r>
        <w:t>1.1 Primary Objective</w:t>
      </w:r>
    </w:p>
    <w:p w14:paraId="34920989" w14:textId="7CE48D95" w:rsidR="00E91F69" w:rsidRDefault="00000000">
      <w:pPr>
        <w:spacing w:after="160"/>
      </w:pPr>
      <w:r>
        <w:t xml:space="preserve">To determine whether an endovascular treatment strategy confers superior patient-centred global outcomes at 12 months compared with open microsurgical clipping for unruptured anterior circulation aneurysms, using a hierarchical composite endpoint prioritising safety, functional participation, and recovery, led from </w:t>
      </w:r>
      <w:proofErr w:type="spellStart"/>
      <w:r>
        <w:t>Barking,</w:t>
      </w:r>
      <w:proofErr w:type="spellEnd"/>
      <w:r>
        <w:t xml:space="preserve"> Havering and Redbridge University Hospitals NHS Trust (BHRUT)</w:t>
      </w:r>
      <w:r w:rsidR="00963687">
        <w:t xml:space="preserve"> and OXFORD CTU</w:t>
      </w:r>
      <w:r>
        <w:t>.</w:t>
      </w:r>
    </w:p>
    <w:p w14:paraId="6184A542" w14:textId="77777777" w:rsidR="00E91F69" w:rsidRDefault="00000000">
      <w:pPr>
        <w:pStyle w:val="Heading3"/>
      </w:pPr>
      <w:r>
        <w:t>1.2 Secondary Objectives</w:t>
      </w:r>
    </w:p>
    <w:p w14:paraId="38C4C2AC" w14:textId="77777777" w:rsidR="00E91F69" w:rsidRDefault="00000000">
      <w:pPr>
        <w:spacing w:after="80"/>
        <w:ind w:left="720" w:hanging="360"/>
      </w:pPr>
      <w:r>
        <w:t>1. Compare functional independence (mRS 0–1 and 0–2) at 12 months and 2 years.</w:t>
      </w:r>
    </w:p>
    <w:p w14:paraId="6F6D1753" w14:textId="77777777" w:rsidR="00E91F69" w:rsidRDefault="00000000">
      <w:pPr>
        <w:spacing w:after="80"/>
        <w:ind w:left="720" w:hanging="360"/>
      </w:pPr>
      <w:r>
        <w:t>2. Compare COSMOS distribution at 12 months.</w:t>
      </w:r>
    </w:p>
    <w:p w14:paraId="4724B8FF" w14:textId="77777777" w:rsidR="00E91F69" w:rsidRDefault="00000000">
      <w:pPr>
        <w:spacing w:after="80"/>
        <w:ind w:left="720" w:hanging="360"/>
      </w:pPr>
      <w:r>
        <w:t xml:space="preserve">3. Compare early recovery metrics: length of hospital </w:t>
      </w:r>
      <w:proofErr w:type="gramStart"/>
      <w:r>
        <w:t>stay</w:t>
      </w:r>
      <w:proofErr w:type="gramEnd"/>
      <w:r>
        <w:t>; days alive and out of hospital at 30 days; return to work/role at 3 and 6 months.</w:t>
      </w:r>
    </w:p>
    <w:p w14:paraId="66D9F36A" w14:textId="77777777" w:rsidR="00E91F69" w:rsidRDefault="00000000">
      <w:pPr>
        <w:spacing w:after="80"/>
        <w:ind w:left="720" w:hanging="360"/>
      </w:pPr>
      <w:r>
        <w:t>4. Compare aneurysm occlusion and retreatment rates at 12 months and 2 years.</w:t>
      </w:r>
    </w:p>
    <w:p w14:paraId="525C0F1C" w14:textId="77777777" w:rsidR="00E91F69" w:rsidRDefault="00000000">
      <w:pPr>
        <w:spacing w:after="80"/>
        <w:ind w:left="720" w:hanging="360"/>
      </w:pPr>
      <w:r>
        <w:t>5. Assess neurocognitive and quality-of-life outcomes.</w:t>
      </w:r>
    </w:p>
    <w:p w14:paraId="30BC8AB3" w14:textId="77777777" w:rsidR="00E91F69" w:rsidRDefault="00000000">
      <w:pPr>
        <w:spacing w:after="80"/>
        <w:ind w:left="720" w:hanging="360"/>
      </w:pPr>
      <w:r>
        <w:t>6. Compare procedural complication rates, including ischaemic and haemorrhagic events.</w:t>
      </w:r>
    </w:p>
    <w:p w14:paraId="4C21D396" w14:textId="77777777" w:rsidR="00E91F69" w:rsidRDefault="00000000">
      <w:pPr>
        <w:pStyle w:val="Heading3"/>
      </w:pPr>
      <w:r>
        <w:t>1.3 Exploratory Objectives</w:t>
      </w:r>
    </w:p>
    <w:p w14:paraId="48BF042C" w14:textId="77777777" w:rsidR="00E91F69" w:rsidRDefault="00000000">
      <w:pPr>
        <w:pStyle w:val="ListParagraph"/>
        <w:numPr>
          <w:ilvl w:val="0"/>
          <w:numId w:val="2"/>
        </w:numPr>
        <w:spacing w:after="80"/>
      </w:pPr>
      <w:r>
        <w:t>Assess MRI-DWI microembolism burden at 24–48 hours (subset of centres).</w:t>
      </w:r>
    </w:p>
    <w:p w14:paraId="630FEE4A" w14:textId="77777777" w:rsidR="00E91F69" w:rsidRDefault="00000000">
      <w:pPr>
        <w:pStyle w:val="ListParagraph"/>
        <w:numPr>
          <w:ilvl w:val="0"/>
          <w:numId w:val="2"/>
        </w:numPr>
        <w:spacing w:after="80"/>
      </w:pPr>
      <w:r>
        <w:t>Model mediation relationships between microembolism burden and COSMOS/QoL outcomes.</w:t>
      </w:r>
    </w:p>
    <w:p w14:paraId="32633987" w14:textId="07C81EA8" w:rsidR="00963687" w:rsidRDefault="00963687">
      <w:pPr>
        <w:pStyle w:val="ListParagraph"/>
        <w:numPr>
          <w:ilvl w:val="0"/>
          <w:numId w:val="2"/>
        </w:numPr>
        <w:spacing w:after="80"/>
      </w:pPr>
      <w:r>
        <w:t>Computational flow dynamics in unruptured aneurysms</w:t>
      </w:r>
    </w:p>
    <w:p w14:paraId="753572B5" w14:textId="77777777" w:rsidR="00E91F69" w:rsidRDefault="00000000">
      <w:pPr>
        <w:pStyle w:val="Heading2"/>
      </w:pPr>
      <w:r>
        <w:t>2. Study Design</w:t>
      </w:r>
    </w:p>
    <w:p w14:paraId="1E7E8430" w14:textId="77777777" w:rsidR="00E91F69" w:rsidRDefault="00000000">
      <w:pPr>
        <w:pStyle w:val="ListParagraph"/>
        <w:numPr>
          <w:ilvl w:val="0"/>
          <w:numId w:val="2"/>
        </w:numPr>
        <w:spacing w:after="80"/>
      </w:pPr>
      <w:r>
        <w:t>Design: Prospective, multicentre, randomised, open-label, blinded-endpoint (PROBE) trial.</w:t>
      </w:r>
    </w:p>
    <w:p w14:paraId="76A1F7A1" w14:textId="77777777" w:rsidR="00E91F69" w:rsidRDefault="00000000">
      <w:pPr>
        <w:pStyle w:val="ListParagraph"/>
        <w:numPr>
          <w:ilvl w:val="0"/>
          <w:numId w:val="2"/>
        </w:numPr>
        <w:spacing w:after="80"/>
      </w:pPr>
      <w:r>
        <w:t>Setting: BHRUT as lead clinical centre, with planned UK multicentre expansion.</w:t>
      </w:r>
    </w:p>
    <w:p w14:paraId="3EA5E5A8" w14:textId="77777777" w:rsidR="00E91F69" w:rsidRDefault="00000000">
      <w:pPr>
        <w:pStyle w:val="ListParagraph"/>
        <w:numPr>
          <w:ilvl w:val="0"/>
          <w:numId w:val="2"/>
        </w:numPr>
        <w:spacing w:after="80"/>
      </w:pPr>
      <w:r>
        <w:t xml:space="preserve">Randomisation: 1:1 allocation to endovascular vs </w:t>
      </w:r>
      <w:proofErr w:type="gramStart"/>
      <w:r>
        <w:t>open</w:t>
      </w:r>
      <w:proofErr w:type="gramEnd"/>
      <w:r>
        <w:t xml:space="preserve"> surgical treatment.</w:t>
      </w:r>
    </w:p>
    <w:p w14:paraId="7D6835C5" w14:textId="77777777" w:rsidR="00E91F69" w:rsidRDefault="00000000">
      <w:pPr>
        <w:pStyle w:val="ListParagraph"/>
        <w:numPr>
          <w:ilvl w:val="0"/>
          <w:numId w:val="2"/>
        </w:numPr>
        <w:spacing w:after="80"/>
      </w:pPr>
      <w:r>
        <w:t>Population: Adults aged 18–70 years with unruptured anterior circulation aneurysms where both treatment modalities are considered safe and reasonable.</w:t>
      </w:r>
    </w:p>
    <w:p w14:paraId="21E3BB4F" w14:textId="77777777" w:rsidR="00E91F69" w:rsidRDefault="00000000">
      <w:pPr>
        <w:pStyle w:val="ListParagraph"/>
        <w:numPr>
          <w:ilvl w:val="0"/>
          <w:numId w:val="2"/>
        </w:numPr>
        <w:spacing w:after="80"/>
      </w:pPr>
      <w:r>
        <w:t>Follow-up: Primary endpoint at 12 months; extended follow-up to 2 years for durability and retreatment.</w:t>
      </w:r>
    </w:p>
    <w:p w14:paraId="38957907" w14:textId="77777777" w:rsidR="00E91F69" w:rsidRDefault="00000000">
      <w:pPr>
        <w:pStyle w:val="Heading2"/>
      </w:pPr>
      <w:r>
        <w:t>3. Eligibility Criteria</w:t>
      </w:r>
    </w:p>
    <w:p w14:paraId="5950C547" w14:textId="77777777" w:rsidR="00E91F69" w:rsidRDefault="00000000">
      <w:pPr>
        <w:pStyle w:val="Heading3"/>
      </w:pPr>
      <w:r>
        <w:lastRenderedPageBreak/>
        <w:t>3.1 Inclusion Criteria</w:t>
      </w:r>
    </w:p>
    <w:p w14:paraId="0AAD166E" w14:textId="77777777" w:rsidR="00E91F69" w:rsidRDefault="00000000">
      <w:pPr>
        <w:spacing w:after="80"/>
        <w:ind w:left="720" w:hanging="360"/>
      </w:pPr>
      <w:r>
        <w:t>1. Age 18–70 years.</w:t>
      </w:r>
    </w:p>
    <w:p w14:paraId="2D422113" w14:textId="77777777" w:rsidR="00E91F69" w:rsidRDefault="00000000">
      <w:pPr>
        <w:spacing w:after="80"/>
        <w:ind w:left="720" w:hanging="360"/>
      </w:pPr>
      <w:r>
        <w:t>2. Unruptured anterior circulation aneurysm confirmed on CTA, MRA, or DSA.</w:t>
      </w:r>
    </w:p>
    <w:p w14:paraId="5CFBA8B2" w14:textId="77777777" w:rsidR="00E91F69" w:rsidRDefault="00000000">
      <w:pPr>
        <w:spacing w:after="80"/>
        <w:ind w:left="720" w:hanging="360"/>
      </w:pPr>
      <w:r>
        <w:t>3. Aneurysm size 4–15 mm (option to extend to 20 mm by protocol amendment).</w:t>
      </w:r>
    </w:p>
    <w:p w14:paraId="3D83A9DA" w14:textId="77777777" w:rsidR="00E91F69" w:rsidRDefault="00000000">
      <w:pPr>
        <w:spacing w:after="80"/>
        <w:ind w:left="720" w:hanging="360"/>
      </w:pPr>
      <w:r>
        <w:t>4. Independent evaluation by a vascular neurosurgeon and an interventional neuroradiologist, both documenting equipoise: “Both open surgical and endovascular treatment are technically feasible and clinically reasonable for this patient.”</w:t>
      </w:r>
    </w:p>
    <w:p w14:paraId="7F17ED54" w14:textId="77777777" w:rsidR="00E91F69" w:rsidRDefault="00000000">
      <w:pPr>
        <w:spacing w:after="80"/>
        <w:ind w:left="720" w:hanging="360"/>
      </w:pPr>
      <w:r>
        <w:t>5. Pre-treatment mRS 0–1.</w:t>
      </w:r>
    </w:p>
    <w:p w14:paraId="53F8A740" w14:textId="77777777" w:rsidR="00E91F69" w:rsidRDefault="00000000">
      <w:pPr>
        <w:spacing w:after="80"/>
        <w:ind w:left="720" w:hanging="360"/>
      </w:pPr>
      <w:r>
        <w:t>6. Capacity to provide informed consent.</w:t>
      </w:r>
    </w:p>
    <w:p w14:paraId="05352622" w14:textId="77777777" w:rsidR="00E91F69" w:rsidRDefault="00000000">
      <w:pPr>
        <w:spacing w:after="80"/>
        <w:ind w:left="720" w:hanging="360"/>
      </w:pPr>
      <w:r>
        <w:t>7. Willingness to comply with follow-up assessments.</w:t>
      </w:r>
    </w:p>
    <w:p w14:paraId="63049EB2" w14:textId="77777777" w:rsidR="00E91F69" w:rsidRDefault="00000000">
      <w:pPr>
        <w:pStyle w:val="Heading3"/>
      </w:pPr>
      <w:r>
        <w:t>3.2 Exclusion Criteria</w:t>
      </w:r>
    </w:p>
    <w:p w14:paraId="43490348" w14:textId="77777777" w:rsidR="00E91F69" w:rsidRDefault="00000000">
      <w:pPr>
        <w:spacing w:after="80"/>
        <w:ind w:left="720" w:hanging="360"/>
      </w:pPr>
      <w:r>
        <w:t>1. Previous rupture of the target aneurysm.</w:t>
      </w:r>
    </w:p>
    <w:p w14:paraId="630FBB38" w14:textId="77777777" w:rsidR="00E91F69" w:rsidRDefault="00000000">
      <w:pPr>
        <w:spacing w:after="80"/>
        <w:ind w:left="720" w:hanging="360"/>
      </w:pPr>
      <w:r>
        <w:t>2. Aneurysm morphology unsuitable for either modality (e.g. giant &gt;25 mm, fusiform, dissecting).</w:t>
      </w:r>
    </w:p>
    <w:p w14:paraId="6D8E39EB" w14:textId="77777777" w:rsidR="00E91F69" w:rsidRDefault="00000000">
      <w:pPr>
        <w:spacing w:after="80"/>
        <w:ind w:left="720" w:hanging="360"/>
      </w:pPr>
      <w:r>
        <w:t>3. Anterior circulation aneurysm associated with intraparenchymal haematoma requiring surgical evacuation.</w:t>
      </w:r>
    </w:p>
    <w:p w14:paraId="0450DFC4" w14:textId="77777777" w:rsidR="00E91F69" w:rsidRDefault="00000000">
      <w:pPr>
        <w:spacing w:after="80"/>
        <w:ind w:left="720" w:hanging="360"/>
      </w:pPr>
      <w:r>
        <w:t>4. Contraindication to general anaesthesia.</w:t>
      </w:r>
    </w:p>
    <w:p w14:paraId="2DA50B31" w14:textId="77777777" w:rsidR="00E91F69" w:rsidRDefault="00000000">
      <w:pPr>
        <w:spacing w:after="80"/>
        <w:ind w:left="720" w:hanging="360"/>
      </w:pPr>
      <w:r>
        <w:t>5. Contraindication to antiplatelet therapy where required by local endovascular practice.</w:t>
      </w:r>
    </w:p>
    <w:p w14:paraId="2FAB17FD" w14:textId="77777777" w:rsidR="00E91F69" w:rsidRDefault="00000000">
      <w:pPr>
        <w:spacing w:after="80"/>
        <w:ind w:left="720" w:hanging="360"/>
      </w:pPr>
      <w:r>
        <w:t>6. Prior treatment of the target aneurysm.</w:t>
      </w:r>
    </w:p>
    <w:p w14:paraId="51C41FCC" w14:textId="77777777" w:rsidR="00E91F69" w:rsidRDefault="00000000">
      <w:pPr>
        <w:spacing w:after="80"/>
        <w:ind w:left="720" w:hanging="360"/>
      </w:pPr>
      <w:r>
        <w:t>7. Known major cognitive impairment or psychiatric illness precluding assessment.</w:t>
      </w:r>
    </w:p>
    <w:p w14:paraId="6C04BB9C" w14:textId="77777777" w:rsidR="00E91F69" w:rsidRDefault="00000000">
      <w:pPr>
        <w:spacing w:after="80"/>
        <w:ind w:left="720" w:hanging="360"/>
      </w:pPr>
      <w:r>
        <w:t>8. Pregnancy.</w:t>
      </w:r>
    </w:p>
    <w:p w14:paraId="0C9E3C19" w14:textId="77777777" w:rsidR="00E91F69" w:rsidRDefault="00000000">
      <w:pPr>
        <w:spacing w:after="80"/>
        <w:ind w:left="720" w:hanging="360"/>
      </w:pPr>
      <w:r>
        <w:t>9. Life expectancy &lt;2 years.</w:t>
      </w:r>
    </w:p>
    <w:p w14:paraId="2D743844" w14:textId="77777777" w:rsidR="00E91F69" w:rsidRDefault="00000000">
      <w:pPr>
        <w:pStyle w:val="Heading2"/>
      </w:pPr>
      <w:r>
        <w:t>4. Interventions</w:t>
      </w:r>
    </w:p>
    <w:p w14:paraId="5E9F507C" w14:textId="77777777" w:rsidR="00E91F69" w:rsidRDefault="00000000">
      <w:pPr>
        <w:pStyle w:val="Heading3"/>
      </w:pPr>
      <w:r>
        <w:t>4.1 Endovascular Arm</w:t>
      </w:r>
    </w:p>
    <w:p w14:paraId="20DF7F56" w14:textId="77777777" w:rsidR="00E91F69" w:rsidRDefault="00000000">
      <w:pPr>
        <w:spacing w:after="160"/>
      </w:pPr>
      <w:r>
        <w:t>Permitted techniques include:</w:t>
      </w:r>
    </w:p>
    <w:p w14:paraId="3924DB5D" w14:textId="77777777" w:rsidR="00E91F69" w:rsidRDefault="00000000">
      <w:pPr>
        <w:pStyle w:val="ListParagraph"/>
        <w:numPr>
          <w:ilvl w:val="0"/>
          <w:numId w:val="2"/>
        </w:numPr>
        <w:spacing w:after="80"/>
      </w:pPr>
      <w:r>
        <w:t>Simple coiling</w:t>
      </w:r>
    </w:p>
    <w:p w14:paraId="56003F72" w14:textId="77777777" w:rsidR="00E91F69" w:rsidRDefault="00000000">
      <w:pPr>
        <w:pStyle w:val="ListParagraph"/>
        <w:numPr>
          <w:ilvl w:val="0"/>
          <w:numId w:val="2"/>
        </w:numPr>
        <w:spacing w:after="80"/>
      </w:pPr>
      <w:r>
        <w:t>Balloon-assisted coiling</w:t>
      </w:r>
    </w:p>
    <w:p w14:paraId="628EEF40" w14:textId="77777777" w:rsidR="00E91F69" w:rsidRDefault="00000000">
      <w:pPr>
        <w:pStyle w:val="ListParagraph"/>
        <w:numPr>
          <w:ilvl w:val="0"/>
          <w:numId w:val="2"/>
        </w:numPr>
        <w:spacing w:after="80"/>
      </w:pPr>
      <w:r>
        <w:t>Stent-assisted coiling</w:t>
      </w:r>
    </w:p>
    <w:p w14:paraId="207D473D" w14:textId="77777777" w:rsidR="00E91F69" w:rsidRDefault="00000000">
      <w:pPr>
        <w:pStyle w:val="ListParagraph"/>
        <w:numPr>
          <w:ilvl w:val="0"/>
          <w:numId w:val="2"/>
        </w:numPr>
        <w:spacing w:after="80"/>
      </w:pPr>
      <w:r>
        <w:t>Intrasaccular devices (e.g. WEB, Contour, Artisse, Neqstent, Nautilus)</w:t>
      </w:r>
    </w:p>
    <w:p w14:paraId="0122B29A" w14:textId="77777777" w:rsidR="00E91F69" w:rsidRDefault="00000000">
      <w:pPr>
        <w:pStyle w:val="ListParagraph"/>
        <w:numPr>
          <w:ilvl w:val="0"/>
          <w:numId w:val="2"/>
        </w:numPr>
        <w:spacing w:after="80"/>
      </w:pPr>
      <w:r>
        <w:t>Dual microcatheter techniques</w:t>
      </w:r>
    </w:p>
    <w:p w14:paraId="2B2A5D58" w14:textId="72C7DE34" w:rsidR="00E91F69" w:rsidRDefault="00000000">
      <w:pPr>
        <w:pStyle w:val="ListParagraph"/>
        <w:numPr>
          <w:ilvl w:val="0"/>
          <w:numId w:val="2"/>
        </w:numPr>
        <w:spacing w:after="80"/>
      </w:pPr>
      <w:r>
        <w:t>Flow diversion (e.g. Pipeline, Surpass, FRED</w:t>
      </w:r>
      <w:r w:rsidR="00963687">
        <w:t>, Derivo, SILK</w:t>
      </w:r>
      <w:r>
        <w:t>)</w:t>
      </w:r>
    </w:p>
    <w:p w14:paraId="134BB092" w14:textId="77777777" w:rsidR="00E91F69" w:rsidRDefault="00000000">
      <w:pPr>
        <w:spacing w:after="160"/>
      </w:pPr>
      <w:r>
        <w:rPr>
          <w:b/>
          <w:bCs/>
        </w:rPr>
        <w:t>Operator standards:</w:t>
      </w:r>
    </w:p>
    <w:p w14:paraId="59C18779" w14:textId="77777777" w:rsidR="00E91F69" w:rsidRDefault="00000000">
      <w:pPr>
        <w:pStyle w:val="ListParagraph"/>
        <w:numPr>
          <w:ilvl w:val="0"/>
          <w:numId w:val="2"/>
        </w:numPr>
        <w:spacing w:after="80"/>
      </w:pPr>
      <w:r>
        <w:t>≥75 lifetime aneurysm embolisation cases including ≥30 anterior circulation aneurysms</w:t>
      </w:r>
    </w:p>
    <w:p w14:paraId="70771884" w14:textId="77777777" w:rsidR="00E91F69" w:rsidRDefault="00000000">
      <w:pPr>
        <w:pStyle w:val="ListParagraph"/>
        <w:numPr>
          <w:ilvl w:val="0"/>
          <w:numId w:val="2"/>
        </w:numPr>
        <w:spacing w:after="80"/>
      </w:pPr>
      <w:r>
        <w:t>Antiplatelet regimens per institutional standards</w:t>
      </w:r>
    </w:p>
    <w:p w14:paraId="23F4633C" w14:textId="77777777" w:rsidR="00E91F69" w:rsidRDefault="00000000">
      <w:pPr>
        <w:pStyle w:val="Heading3"/>
      </w:pPr>
      <w:r>
        <w:t>4.2 Open Surgical Arm</w:t>
      </w:r>
    </w:p>
    <w:p w14:paraId="718FC232" w14:textId="77777777" w:rsidR="00E91F69" w:rsidRDefault="00000000">
      <w:pPr>
        <w:pStyle w:val="ListParagraph"/>
        <w:numPr>
          <w:ilvl w:val="0"/>
          <w:numId w:val="2"/>
        </w:numPr>
        <w:spacing w:after="80"/>
      </w:pPr>
      <w:r>
        <w:t xml:space="preserve">Microsurgical clipping via standard </w:t>
      </w:r>
      <w:proofErr w:type="spellStart"/>
      <w:r>
        <w:t>pterional</w:t>
      </w:r>
      <w:proofErr w:type="spellEnd"/>
      <w:r>
        <w:t xml:space="preserve"> or sylvian fissure approach</w:t>
      </w:r>
    </w:p>
    <w:p w14:paraId="3319EA5B" w14:textId="77777777" w:rsidR="00E91F69" w:rsidRDefault="00000000">
      <w:pPr>
        <w:pStyle w:val="ListParagraph"/>
        <w:numPr>
          <w:ilvl w:val="0"/>
          <w:numId w:val="2"/>
        </w:numPr>
        <w:spacing w:after="80"/>
      </w:pPr>
      <w:r>
        <w:lastRenderedPageBreak/>
        <w:t>Temporary clipping, neck remodelling, and limited bypass permitted if required</w:t>
      </w:r>
    </w:p>
    <w:p w14:paraId="04407802" w14:textId="77777777" w:rsidR="00E91F69" w:rsidRDefault="00000000">
      <w:pPr>
        <w:pStyle w:val="ListParagraph"/>
        <w:numPr>
          <w:ilvl w:val="0"/>
          <w:numId w:val="2"/>
        </w:numPr>
        <w:spacing w:after="80"/>
      </w:pPr>
      <w:r>
        <w:t>Intraoperative neuromonitoring and ICG video angiography strongly recommended</w:t>
      </w:r>
    </w:p>
    <w:p w14:paraId="38489B20" w14:textId="77777777" w:rsidR="00E91F69" w:rsidRDefault="00000000">
      <w:pPr>
        <w:spacing w:after="160"/>
      </w:pPr>
      <w:r>
        <w:t>Operator standards: ≥50 aneurysm clippings lifetime.</w:t>
      </w:r>
    </w:p>
    <w:p w14:paraId="5473EF85" w14:textId="77777777" w:rsidR="00E91F69" w:rsidRDefault="00000000">
      <w:pPr>
        <w:pStyle w:val="Heading2"/>
      </w:pPr>
      <w:r>
        <w:t>5. Outcome Measures</w:t>
      </w:r>
    </w:p>
    <w:p w14:paraId="7EB8936F" w14:textId="77777777" w:rsidR="00E91F69" w:rsidRDefault="00000000">
      <w:pPr>
        <w:pStyle w:val="Heading3"/>
      </w:pPr>
      <w:r>
        <w:t>5.1 Primary Endpoint</w:t>
      </w:r>
    </w:p>
    <w:p w14:paraId="09FD0C87" w14:textId="77777777" w:rsidR="00E91F69" w:rsidRDefault="00000000">
      <w:pPr>
        <w:spacing w:after="160"/>
      </w:pPr>
      <w:r>
        <w:t>A hierarchical (global rank) composite outcome comparing each endovascular patient with each surgical patient using the win-ratio method (Finkelstein–Schoenfeld).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800"/>
        <w:gridCol w:w="1560"/>
      </w:tblGrid>
      <w:tr w:rsidR="00E91F69" w14:paraId="3F8C5DF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D64C9E" w14:textId="77777777" w:rsidR="00E91F69" w:rsidRDefault="00000000">
            <w:r>
              <w:rPr>
                <w:b/>
                <w:bCs/>
                <w:color w:val="FFFFFF"/>
              </w:rPr>
              <w:t>Tier</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461E5D" w14:textId="77777777" w:rsidR="00E91F69" w:rsidRDefault="00000000">
            <w:r>
              <w:rPr>
                <w:b/>
                <w:bCs/>
                <w:color w:val="FFFFFF"/>
              </w:rPr>
              <w:t>Outcome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807D53D" w14:textId="77777777" w:rsidR="00E91F69" w:rsidRDefault="00000000">
            <w:r>
              <w:rPr>
                <w:b/>
                <w:bCs/>
                <w:color w:val="FFFFFF"/>
              </w:rPr>
              <w:t>Timing</w:t>
            </w:r>
          </w:p>
        </w:tc>
      </w:tr>
      <w:tr w:rsidR="00E91F69" w14:paraId="7F5B16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D167C" w14:textId="77777777" w:rsidR="00E91F69" w:rsidRDefault="00000000">
            <w:pPr>
              <w:spacing w:after="40"/>
            </w:pPr>
            <w:r>
              <w:t>Tier 1 (highest priority)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45968" w14:textId="77777777" w:rsidR="00E91F69" w:rsidRDefault="00000000">
            <w:pPr>
              <w:spacing w:after="40"/>
            </w:pPr>
            <w:r>
              <w:t>Death or major disabling stroke (mRS ≥3)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F6B3C3" w14:textId="77777777" w:rsidR="00E91F69" w:rsidRDefault="00000000">
            <w:pPr>
              <w:spacing w:after="40"/>
            </w:pPr>
            <w:r>
              <w:t>By 12 months</w:t>
            </w:r>
          </w:p>
        </w:tc>
      </w:tr>
      <w:tr w:rsidR="00E91F69" w14:paraId="0765F2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647C3F50" w14:textId="77777777" w:rsidR="00E91F69" w:rsidRDefault="00000000">
            <w:pPr>
              <w:spacing w:after="40"/>
            </w:pPr>
            <w:r>
              <w:t>Tier 2</w:t>
            </w:r>
          </w:p>
        </w:tc>
        <w:tc>
          <w:tcPr>
            <w:tcW w:w="4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0D95CD16" w14:textId="77777777" w:rsidR="00E91F69" w:rsidRDefault="00000000">
            <w:pPr>
              <w:spacing w:after="40"/>
            </w:pPr>
            <w:r>
              <w:t>COSMOS score at 12 months (ordinal 0–6)</w:t>
            </w:r>
          </w:p>
        </w:tc>
        <w:tc>
          <w:tcPr>
            <w:tcW w:w="1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6E9837B" w14:textId="77777777" w:rsidR="00E91F69" w:rsidRDefault="00000000">
            <w:pPr>
              <w:spacing w:after="40"/>
            </w:pPr>
            <w:r>
              <w:t>At 12 months</w:t>
            </w:r>
          </w:p>
        </w:tc>
      </w:tr>
      <w:tr w:rsidR="00E91F69" w14:paraId="6443E7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B8905" w14:textId="77777777" w:rsidR="00E91F69" w:rsidRDefault="00000000">
            <w:pPr>
              <w:spacing w:after="40"/>
            </w:pPr>
            <w:r>
              <w:t>Tier 3 (early recovery trajectory)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463BF" w14:textId="77777777" w:rsidR="00E91F69" w:rsidRDefault="00000000">
            <w:pPr>
              <w:spacing w:after="40"/>
            </w:pPr>
            <w:r>
              <w:t>Length of hospital stay; days alive and out of hospital at 30 days; time to return to pre-morbid work or social role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39BFC" w14:textId="77777777" w:rsidR="00E91F69" w:rsidRDefault="00000000">
            <w:pPr>
              <w:spacing w:after="40"/>
            </w:pPr>
            <w:r>
              <w:t>30 days / 3–6 months</w:t>
            </w:r>
          </w:p>
        </w:tc>
      </w:tr>
    </w:tbl>
    <w:p w14:paraId="1C0CEC6F" w14:textId="77777777" w:rsidR="00E91F69" w:rsidRDefault="00000000">
      <w:pPr>
        <w:spacing w:after="160"/>
      </w:pPr>
      <w:r>
        <w:t>Patients are ranked sequentially across tiers. If all tiers are tied, the comparison is neutral. Primary comparison: win ratio (endovascular vs surgical).</w:t>
      </w:r>
    </w:p>
    <w:p w14:paraId="36D71D0A" w14:textId="77777777" w:rsidR="00E91F69" w:rsidRDefault="00000000">
      <w:pPr>
        <w:pStyle w:val="Heading3"/>
      </w:pPr>
      <w:r>
        <w:t>5.2 Secondary Endpoints</w:t>
      </w:r>
    </w:p>
    <w:p w14:paraId="7581E3BE" w14:textId="77777777" w:rsidR="00E91F69" w:rsidRDefault="00000000">
      <w:pPr>
        <w:pStyle w:val="ListParagraph"/>
        <w:numPr>
          <w:ilvl w:val="0"/>
          <w:numId w:val="2"/>
        </w:numPr>
        <w:spacing w:after="80"/>
      </w:pPr>
      <w:r>
        <w:t>mRS 0–1 and 0–2 at 12 months and 2 years</w:t>
      </w:r>
    </w:p>
    <w:p w14:paraId="130AEB6F" w14:textId="77777777" w:rsidR="00E91F69" w:rsidRDefault="00000000">
      <w:pPr>
        <w:pStyle w:val="ListParagraph"/>
        <w:numPr>
          <w:ilvl w:val="0"/>
          <w:numId w:val="2"/>
        </w:numPr>
        <w:spacing w:after="80"/>
      </w:pPr>
      <w:r>
        <w:t>COSMOS shift analysis</w:t>
      </w:r>
    </w:p>
    <w:p w14:paraId="24F6BB19" w14:textId="77777777" w:rsidR="00E91F69" w:rsidRDefault="00000000">
      <w:pPr>
        <w:pStyle w:val="ListParagraph"/>
        <w:numPr>
          <w:ilvl w:val="0"/>
          <w:numId w:val="2"/>
        </w:numPr>
        <w:spacing w:after="80"/>
      </w:pPr>
      <w:r>
        <w:t>Length of stay and days alive out of hospital</w:t>
      </w:r>
    </w:p>
    <w:p w14:paraId="28746348" w14:textId="77777777" w:rsidR="00E91F69" w:rsidRDefault="00000000">
      <w:pPr>
        <w:pStyle w:val="ListParagraph"/>
        <w:numPr>
          <w:ilvl w:val="0"/>
          <w:numId w:val="2"/>
        </w:numPr>
        <w:spacing w:after="80"/>
      </w:pPr>
      <w:r>
        <w:t>Return to work/role at 3 and 6 months</w:t>
      </w:r>
    </w:p>
    <w:p w14:paraId="141199A6" w14:textId="77777777" w:rsidR="00E91F69" w:rsidRDefault="00000000">
      <w:pPr>
        <w:pStyle w:val="ListParagraph"/>
        <w:numPr>
          <w:ilvl w:val="0"/>
          <w:numId w:val="2"/>
        </w:numPr>
        <w:spacing w:after="80"/>
      </w:pPr>
      <w:r>
        <w:t>Angiographic occlusion (Raymond–Roy) at 12 months and 2 years</w:t>
      </w:r>
    </w:p>
    <w:p w14:paraId="02403CA4" w14:textId="77777777" w:rsidR="00E91F69" w:rsidRDefault="00000000">
      <w:pPr>
        <w:pStyle w:val="ListParagraph"/>
        <w:numPr>
          <w:ilvl w:val="0"/>
          <w:numId w:val="2"/>
        </w:numPr>
        <w:spacing w:after="80"/>
      </w:pPr>
      <w:r>
        <w:t>Retreatment rates</w:t>
      </w:r>
    </w:p>
    <w:p w14:paraId="7563100E" w14:textId="77777777" w:rsidR="00E91F69" w:rsidRDefault="00000000">
      <w:pPr>
        <w:pStyle w:val="ListParagraph"/>
        <w:numPr>
          <w:ilvl w:val="0"/>
          <w:numId w:val="2"/>
        </w:numPr>
        <w:spacing w:after="80"/>
      </w:pPr>
      <w:r>
        <w:t>Procedure-related complications</w:t>
      </w:r>
    </w:p>
    <w:p w14:paraId="746BD6EE" w14:textId="77777777" w:rsidR="00E91F69" w:rsidRDefault="00000000">
      <w:pPr>
        <w:pStyle w:val="ListParagraph"/>
        <w:numPr>
          <w:ilvl w:val="0"/>
          <w:numId w:val="2"/>
        </w:numPr>
        <w:spacing w:after="80"/>
      </w:pPr>
      <w:r>
        <w:t>Health economic feasibility outcomes</w:t>
      </w:r>
    </w:p>
    <w:p w14:paraId="6821642A" w14:textId="77777777" w:rsidR="00E91F69" w:rsidRDefault="00000000">
      <w:pPr>
        <w:pStyle w:val="ListParagraph"/>
        <w:numPr>
          <w:ilvl w:val="0"/>
          <w:numId w:val="2"/>
        </w:numPr>
        <w:spacing w:after="80"/>
      </w:pPr>
      <w:r>
        <w:t>Composite 2-year clinical outcome: death / mRS ≥3 / ipsilateral stroke / aneurysm rupture (retained from the original CURES-2 proposal as a key secondary endpoint)</w:t>
      </w:r>
    </w:p>
    <w:p w14:paraId="640C9B43" w14:textId="77777777" w:rsidR="00E91F69" w:rsidRDefault="00000000">
      <w:pPr>
        <w:pStyle w:val="ListParagraph"/>
        <w:numPr>
          <w:ilvl w:val="0"/>
          <w:numId w:val="2"/>
        </w:numPr>
        <w:spacing w:after="80"/>
      </w:pPr>
      <w:r>
        <w:t xml:space="preserve">Post-discharge epilepsy diagnosis (ICD-10 G40/G41) and antiseizure-medication dispensing (ATC N03A) at 1 and 5 years — analysed by competing-risk cumulative incidence (death as competing event); added on the basis of an unpublished registry signal of higher epilepsy/ASM burden after clipping than endovascular treatment in </w:t>
      </w:r>
      <w:proofErr w:type="spellStart"/>
      <w:r>
        <w:t>aSAH</w:t>
      </w:r>
      <w:proofErr w:type="spellEnd"/>
      <w:r>
        <w:t>, plausibly extending to elective UIA surgery via the shared craniotomy-related mechanism</w:t>
      </w:r>
    </w:p>
    <w:p w14:paraId="52AD4AC8" w14:textId="77777777" w:rsidR="00E91F69" w:rsidRDefault="00000000">
      <w:pPr>
        <w:pStyle w:val="Heading3"/>
      </w:pPr>
      <w:r>
        <w:t>5.3 Exploratory Endpoints</w:t>
      </w:r>
    </w:p>
    <w:p w14:paraId="5D1AB4A5" w14:textId="77777777" w:rsidR="00E91F69" w:rsidRDefault="00000000">
      <w:pPr>
        <w:pStyle w:val="ListParagraph"/>
        <w:numPr>
          <w:ilvl w:val="0"/>
          <w:numId w:val="2"/>
        </w:numPr>
        <w:spacing w:after="80"/>
      </w:pPr>
      <w:r>
        <w:t>MRI-DWI lesion burden</w:t>
      </w:r>
    </w:p>
    <w:p w14:paraId="6490FD8C" w14:textId="77777777" w:rsidR="00E91F69" w:rsidRDefault="00000000">
      <w:pPr>
        <w:pStyle w:val="ListParagraph"/>
        <w:numPr>
          <w:ilvl w:val="0"/>
          <w:numId w:val="2"/>
        </w:numPr>
        <w:spacing w:after="80"/>
      </w:pPr>
      <w:r>
        <w:t>Neurocognitive testing (optional modules)</w:t>
      </w:r>
    </w:p>
    <w:p w14:paraId="295BDB5F" w14:textId="77777777" w:rsidR="00E91F69" w:rsidRDefault="00000000">
      <w:pPr>
        <w:pStyle w:val="ListParagraph"/>
        <w:numPr>
          <w:ilvl w:val="0"/>
          <w:numId w:val="2"/>
        </w:numPr>
        <w:spacing w:after="80"/>
      </w:pPr>
      <w:r>
        <w:t>Health-related quality of life (EQ-5D, SF-36)</w:t>
      </w:r>
    </w:p>
    <w:p w14:paraId="43FB9A7C" w14:textId="77777777" w:rsidR="00E91F69" w:rsidRDefault="00000000">
      <w:pPr>
        <w:pStyle w:val="ListParagraph"/>
        <w:numPr>
          <w:ilvl w:val="0"/>
          <w:numId w:val="2"/>
        </w:numPr>
        <w:spacing w:after="80"/>
      </w:pPr>
      <w:r>
        <w:lastRenderedPageBreak/>
        <w:t>Anxiety and psychological distress (GAD-7, PHQ-9)</w:t>
      </w:r>
    </w:p>
    <w:p w14:paraId="2662721F" w14:textId="77777777" w:rsidR="00E91F69" w:rsidRDefault="00000000">
      <w:pPr>
        <w:spacing w:after="160"/>
      </w:pPr>
      <w:r>
        <w:rPr>
          <w:i/>
          <w:iCs/>
        </w:rPr>
        <w:t>Advanced Imaging / CFD Sub-Study: A nested feasibility study exploring haemodynamic predictors of treatment success and durability, using CTA/DSA/MRA collection for morphology, occlusion durability, and complications.</w:t>
      </w:r>
    </w:p>
    <w:p w14:paraId="29C0D865" w14:textId="77777777" w:rsidR="00E91F69" w:rsidRDefault="00000000">
      <w:pPr>
        <w:pStyle w:val="Heading2"/>
      </w:pPr>
      <w:r>
        <w:t>6. Sample Size Estimate</w:t>
      </w:r>
    </w:p>
    <w:p w14:paraId="663A58F4" w14:textId="77777777" w:rsidR="00E91F69" w:rsidRDefault="00000000">
      <w:pPr>
        <w:spacing w:after="160"/>
      </w:pPr>
      <w:r>
        <w:t>Assuming a probability (p) of 0.58 that an endovascular patient has a superior global outcome to a surgical patient (win ratio ≈1.38), with α=0.05 and 90% power, approximately 258 patients per group are required. Allowing for 10% attrition, the target sample size for the primary win-ratio endpoint is 570 participants.</w:t>
      </w:r>
    </w:p>
    <w:p w14:paraId="677386AB" w14:textId="77777777" w:rsidR="00E91F69" w:rsidRDefault="00000000">
      <w:pPr>
        <w:spacing w:after="160"/>
      </w:pPr>
      <w:r>
        <w:t>A secondary framework, powered for the composite 2-year clinical outcome (event rate 8% in the EVT arm, 5% non-inferiority margin, 80% power, α=0.05, 10% loss-to-follow-up), would require approximately 1,000 participants (500/arm). The trial will be primarily powered for the win-ratio endpoint; the final sample size will be confirmed with Oxford CTU biostatistics.</w:t>
      </w:r>
    </w:p>
    <w:p w14:paraId="56023BE4" w14:textId="77777777" w:rsidR="00E91F69" w:rsidRDefault="00000000">
      <w:pPr>
        <w:pStyle w:val="Heading2"/>
      </w:pPr>
      <w:r>
        <w:t>7. Statistical Analysis Plan (Summary)</w:t>
      </w:r>
    </w:p>
    <w:p w14:paraId="2EC077A4" w14:textId="77777777" w:rsidR="00E91F69" w:rsidRDefault="00000000">
      <w:pPr>
        <w:spacing w:after="160"/>
      </w:pPr>
      <w:r>
        <w:rPr>
          <w:i/>
          <w:iCs/>
        </w:rPr>
        <w:t>The full Statistical Analysis Plan is provided in Appendix E. Key elements are summarised below.</w:t>
      </w:r>
    </w:p>
    <w:p w14:paraId="28BA91F1" w14:textId="77777777" w:rsidR="00E91F69" w:rsidRDefault="00000000">
      <w:pPr>
        <w:pStyle w:val="Heading3"/>
      </w:pPr>
      <w:r>
        <w:t>7.1 Primary Analysis</w:t>
      </w:r>
    </w:p>
    <w:p w14:paraId="187D8958" w14:textId="77777777" w:rsidR="00E91F69" w:rsidRDefault="00000000">
      <w:pPr>
        <w:pStyle w:val="ListParagraph"/>
        <w:numPr>
          <w:ilvl w:val="0"/>
          <w:numId w:val="2"/>
        </w:numPr>
        <w:spacing w:after="80"/>
      </w:pPr>
      <w:r>
        <w:t>Hierarchical global rank evaluated using the Win Ratio (Finkelstein–Schoenfeld) method.</w:t>
      </w:r>
    </w:p>
    <w:p w14:paraId="230AB0B0" w14:textId="77777777" w:rsidR="00E91F69" w:rsidRDefault="00000000">
      <w:pPr>
        <w:pStyle w:val="ListParagraph"/>
        <w:numPr>
          <w:ilvl w:val="0"/>
          <w:numId w:val="2"/>
        </w:numPr>
        <w:spacing w:after="80"/>
      </w:pPr>
      <w:r>
        <w:t>Each endovascular patient paired with every surgical patient; within each pair, the winner is decided sequentially by Tier 1, then Tier 2, then Tier 3.</w:t>
      </w:r>
    </w:p>
    <w:p w14:paraId="6C2920DC" w14:textId="77777777" w:rsidR="00E91F69" w:rsidRDefault="00000000">
      <w:pPr>
        <w:pStyle w:val="ListParagraph"/>
        <w:numPr>
          <w:ilvl w:val="0"/>
          <w:numId w:val="2"/>
        </w:numPr>
        <w:spacing w:after="80"/>
      </w:pPr>
      <w:r>
        <w:t>Win ratio = number of “wins” for endovascular ÷ number of “losses”.</w:t>
      </w:r>
    </w:p>
    <w:p w14:paraId="00DE785C" w14:textId="77777777" w:rsidR="00E91F69" w:rsidRDefault="00000000">
      <w:pPr>
        <w:pStyle w:val="ListParagraph"/>
        <w:numPr>
          <w:ilvl w:val="0"/>
          <w:numId w:val="2"/>
        </w:numPr>
        <w:spacing w:after="80"/>
      </w:pPr>
      <w:r>
        <w:t>Null hypothesis: win ratio = 1.</w:t>
      </w:r>
    </w:p>
    <w:p w14:paraId="71BC0C34" w14:textId="77777777" w:rsidR="00E91F69" w:rsidRDefault="00000000">
      <w:pPr>
        <w:pStyle w:val="ListParagraph"/>
        <w:numPr>
          <w:ilvl w:val="0"/>
          <w:numId w:val="2"/>
        </w:numPr>
        <w:spacing w:after="80"/>
      </w:pPr>
      <w:r>
        <w:t>Test: two-sided 95% confidence interval + Wald test.</w:t>
      </w:r>
    </w:p>
    <w:p w14:paraId="562D1C3A" w14:textId="77777777" w:rsidR="00E91F69" w:rsidRDefault="00000000">
      <w:pPr>
        <w:pStyle w:val="Heading3"/>
      </w:pPr>
      <w:r>
        <w:t>7.2 Secondary Analyses</w:t>
      </w:r>
    </w:p>
    <w:p w14:paraId="1BA0D3AF" w14:textId="77777777" w:rsidR="00E91F69" w:rsidRDefault="00000000">
      <w:pPr>
        <w:pStyle w:val="ListParagraph"/>
        <w:numPr>
          <w:ilvl w:val="0"/>
          <w:numId w:val="2"/>
        </w:numPr>
        <w:spacing w:after="80"/>
      </w:pPr>
      <w:r>
        <w:t>Ordinal logistic regression for COSMOS.</w:t>
      </w:r>
    </w:p>
    <w:p w14:paraId="03E5A8A9" w14:textId="77777777" w:rsidR="00E91F69" w:rsidRDefault="00000000">
      <w:pPr>
        <w:pStyle w:val="ListParagraph"/>
        <w:numPr>
          <w:ilvl w:val="0"/>
          <w:numId w:val="2"/>
        </w:numPr>
        <w:spacing w:after="80"/>
      </w:pPr>
      <w:r>
        <w:t>Logistic regression for mRS 0–1 / 0–2.</w:t>
      </w:r>
    </w:p>
    <w:p w14:paraId="1C8404D5" w14:textId="77777777" w:rsidR="00E91F69" w:rsidRDefault="00000000">
      <w:pPr>
        <w:pStyle w:val="ListParagraph"/>
        <w:numPr>
          <w:ilvl w:val="0"/>
          <w:numId w:val="2"/>
        </w:numPr>
        <w:spacing w:after="80"/>
      </w:pPr>
      <w:r>
        <w:t>Time-to-event models (Cox) for return to work.</w:t>
      </w:r>
    </w:p>
    <w:p w14:paraId="0FBA2404" w14:textId="77777777" w:rsidR="00E91F69" w:rsidRDefault="00000000">
      <w:pPr>
        <w:pStyle w:val="ListParagraph"/>
        <w:numPr>
          <w:ilvl w:val="0"/>
          <w:numId w:val="2"/>
        </w:numPr>
        <w:spacing w:after="80"/>
      </w:pPr>
      <w:r>
        <w:t>Zero-inflated or accelerated failure models for length of stay.</w:t>
      </w:r>
    </w:p>
    <w:p w14:paraId="73046F9D" w14:textId="77777777" w:rsidR="00E91F69" w:rsidRDefault="00000000">
      <w:pPr>
        <w:pStyle w:val="ListParagraph"/>
        <w:numPr>
          <w:ilvl w:val="0"/>
          <w:numId w:val="2"/>
        </w:numPr>
        <w:spacing w:after="80"/>
      </w:pPr>
      <w:r>
        <w:t>Angiographic outcomes with chi-square or ordinal models.</w:t>
      </w:r>
    </w:p>
    <w:p w14:paraId="0C3AC2CA" w14:textId="77777777" w:rsidR="00E91F69" w:rsidRDefault="00000000">
      <w:pPr>
        <w:pStyle w:val="ListParagraph"/>
        <w:numPr>
          <w:ilvl w:val="0"/>
          <w:numId w:val="2"/>
        </w:numPr>
        <w:spacing w:after="80"/>
      </w:pPr>
      <w:r>
        <w:t>Safety outcomes: descriptive plus logistic regression.</w:t>
      </w:r>
    </w:p>
    <w:p w14:paraId="454F7050" w14:textId="77777777" w:rsidR="00E91F69" w:rsidRDefault="00000000">
      <w:pPr>
        <w:pStyle w:val="Heading3"/>
      </w:pPr>
      <w:r>
        <w:t>7.3 Adjustments</w:t>
      </w:r>
    </w:p>
    <w:p w14:paraId="139477FE" w14:textId="77777777" w:rsidR="00E91F69" w:rsidRDefault="00000000">
      <w:pPr>
        <w:spacing w:after="160"/>
      </w:pPr>
      <w:r>
        <w:t>Adjusted for age, aneurysm size, centre, and dominant hemisphere.</w:t>
      </w:r>
    </w:p>
    <w:p w14:paraId="41CC1753" w14:textId="77777777" w:rsidR="00E91F69" w:rsidRDefault="00000000">
      <w:pPr>
        <w:pStyle w:val="Heading3"/>
      </w:pPr>
      <w:r>
        <w:t>7.4 Missing Data</w:t>
      </w:r>
    </w:p>
    <w:p w14:paraId="4DA7B301" w14:textId="77777777" w:rsidR="00E91F69" w:rsidRDefault="00000000">
      <w:pPr>
        <w:pStyle w:val="ListParagraph"/>
        <w:numPr>
          <w:ilvl w:val="0"/>
          <w:numId w:val="2"/>
        </w:numPr>
        <w:spacing w:after="80"/>
      </w:pPr>
      <w:r>
        <w:t>mRS and COSMOS handled by multiple imputation.</w:t>
      </w:r>
    </w:p>
    <w:p w14:paraId="358AFDC3" w14:textId="77777777" w:rsidR="00E91F69" w:rsidRDefault="00000000">
      <w:pPr>
        <w:pStyle w:val="ListParagraph"/>
        <w:numPr>
          <w:ilvl w:val="0"/>
          <w:numId w:val="2"/>
        </w:numPr>
        <w:spacing w:after="80"/>
      </w:pPr>
      <w:r>
        <w:t>Sensitivity analyses: best-worst and worst-best scenarios.</w:t>
      </w:r>
    </w:p>
    <w:p w14:paraId="3035F7DC" w14:textId="77777777" w:rsidR="00E91F69" w:rsidRDefault="00000000">
      <w:pPr>
        <w:pStyle w:val="Heading3"/>
      </w:pPr>
      <w:r>
        <w:t>7.5 Interim Analyses</w:t>
      </w:r>
    </w:p>
    <w:p w14:paraId="21727A7B" w14:textId="77777777" w:rsidR="00E91F69" w:rsidRDefault="00000000">
      <w:pPr>
        <w:spacing w:after="160"/>
      </w:pPr>
      <w:r>
        <w:lastRenderedPageBreak/>
        <w:t>One interim analysis for safety only; no efficacy stopping unless the DSMB advises otherwise.</w:t>
      </w:r>
    </w:p>
    <w:p w14:paraId="3FD18611" w14:textId="77777777" w:rsidR="00E91F69" w:rsidRDefault="00000000">
      <w:pPr>
        <w:pStyle w:val="Heading2"/>
      </w:pPr>
      <w:r>
        <w:t>8. Data Collection &amp; Management</w:t>
      </w:r>
    </w:p>
    <w:p w14:paraId="64111BA8" w14:textId="77777777" w:rsidR="00E91F69" w:rsidRDefault="00000000">
      <w:pPr>
        <w:spacing w:after="160"/>
      </w:pPr>
      <w:r>
        <w:t>Electronic CRFs, blinded central adjudication, and imaging core lab review will be used. Randomisation will be web-based and stratified by centre and aneurysm size.</w:t>
      </w:r>
    </w:p>
    <w:p w14:paraId="7F5EE1EE" w14:textId="77777777" w:rsidR="00E91F69" w:rsidRDefault="00000000">
      <w:pPr>
        <w:spacing w:after="160"/>
      </w:pPr>
      <w:r>
        <w:rPr>
          <w:b/>
          <w:bCs/>
        </w:rPr>
        <w:t>Central blinded adjudication of:</w:t>
      </w:r>
    </w:p>
    <w:p w14:paraId="760E68DC" w14:textId="77777777" w:rsidR="00E91F69" w:rsidRDefault="00000000">
      <w:pPr>
        <w:pStyle w:val="ListParagraph"/>
        <w:numPr>
          <w:ilvl w:val="0"/>
          <w:numId w:val="2"/>
        </w:numPr>
        <w:spacing w:after="80"/>
      </w:pPr>
      <w:r>
        <w:t>Stroke</w:t>
      </w:r>
    </w:p>
    <w:p w14:paraId="21D9B470" w14:textId="77777777" w:rsidR="00E91F69" w:rsidRDefault="00000000">
      <w:pPr>
        <w:pStyle w:val="ListParagraph"/>
        <w:numPr>
          <w:ilvl w:val="0"/>
          <w:numId w:val="2"/>
        </w:numPr>
        <w:spacing w:after="80"/>
      </w:pPr>
      <w:r>
        <w:t>mRS</w:t>
      </w:r>
    </w:p>
    <w:p w14:paraId="37EBF18C" w14:textId="77777777" w:rsidR="00E91F69" w:rsidRDefault="00000000">
      <w:pPr>
        <w:pStyle w:val="ListParagraph"/>
        <w:numPr>
          <w:ilvl w:val="0"/>
          <w:numId w:val="2"/>
        </w:numPr>
        <w:spacing w:after="80"/>
      </w:pPr>
      <w:r>
        <w:t>COSMOS</w:t>
      </w:r>
    </w:p>
    <w:p w14:paraId="719E5EEC" w14:textId="77777777" w:rsidR="00E91F69" w:rsidRDefault="00000000">
      <w:pPr>
        <w:pStyle w:val="ListParagraph"/>
        <w:numPr>
          <w:ilvl w:val="0"/>
          <w:numId w:val="2"/>
        </w:numPr>
        <w:spacing w:after="80"/>
      </w:pPr>
      <w:r>
        <w:t>Angiographic results</w:t>
      </w:r>
    </w:p>
    <w:p w14:paraId="63AC867B" w14:textId="77777777" w:rsidR="00E91F69" w:rsidRDefault="00000000">
      <w:pPr>
        <w:pStyle w:val="Heading2"/>
      </w:pPr>
      <w:r>
        <w:t>9. Safety &amp; Oversight</w:t>
      </w:r>
    </w:p>
    <w:p w14:paraId="6CB01B89" w14:textId="77777777" w:rsidR="00E91F69" w:rsidRDefault="00000000">
      <w:pPr>
        <w:spacing w:after="160"/>
      </w:pPr>
      <w:r>
        <w:t>Independent DSMB oversight with predefined adverse event reporting.</w:t>
      </w:r>
    </w:p>
    <w:p w14:paraId="3B1D4477" w14:textId="77777777" w:rsidR="00E91F69" w:rsidRDefault="00000000">
      <w:pPr>
        <w:pStyle w:val="Heading2"/>
      </w:pPr>
      <w:r>
        <w:t>10. Ethical Considerations</w:t>
      </w:r>
    </w:p>
    <w:p w14:paraId="6CD86012" w14:textId="77777777" w:rsidR="00E91F69" w:rsidRDefault="00000000">
      <w:pPr>
        <w:spacing w:after="160"/>
      </w:pPr>
      <w:r>
        <w:t>Randomisation will occur only where both treating specialists independently confirm that either modality represents an acceptable standard of care. Fully informed consent is mandatory.</w:t>
      </w:r>
    </w:p>
    <w:p w14:paraId="43EA8062" w14:textId="77777777" w:rsidR="00E91F69" w:rsidRDefault="00000000">
      <w:pPr>
        <w:spacing w:after="160"/>
      </w:pPr>
      <w:r>
        <w:t>Patient and Public Involvement (PPI): Co-design of patient materials and ongoing feedback.</w:t>
      </w:r>
    </w:p>
    <w:p w14:paraId="164C1462" w14:textId="77777777" w:rsidR="00E91F69" w:rsidRDefault="00000000">
      <w:pPr>
        <w:spacing w:after="160"/>
      </w:pPr>
      <w:r>
        <w:t>Equity, Diversity, and Inclusion (EDI): Inclusive recruitment strategies and accessible study materials.</w:t>
      </w:r>
    </w:p>
    <w:p w14:paraId="7FB6B2D6" w14:textId="77777777" w:rsidR="00E91F69" w:rsidRDefault="00000000">
      <w:pPr>
        <w:pStyle w:val="Heading2"/>
      </w:pPr>
      <w:r>
        <w:t>11. Timelines &amp;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700"/>
      </w:tblGrid>
      <w:tr w:rsidR="00E91F69" w14:paraId="32922EB2" w14:textId="77777777">
        <w:tblPrEx>
          <w:tblCellMar>
            <w:top w:w="0" w:type="dxa"/>
            <w:bottom w:w="0" w:type="dxa"/>
          </w:tblCellMar>
        </w:tblPrEx>
        <w:trPr>
          <w:tblHeader/>
        </w:trPr>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EF7C7A3" w14:textId="77777777" w:rsidR="00E91F69" w:rsidRDefault="00000000">
            <w:r>
              <w:rPr>
                <w:b/>
                <w:bCs/>
                <w:color w:val="FFFFFF"/>
              </w:rPr>
              <w:t>Phase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B2707D" w14:textId="77777777" w:rsidR="00E91F69" w:rsidRDefault="00000000">
            <w:r>
              <w:rPr>
                <w:b/>
                <w:bCs/>
                <w:color w:val="FFFFFF"/>
              </w:rPr>
              <w:t>Timeframe</w:t>
            </w:r>
          </w:p>
        </w:tc>
      </w:tr>
      <w:tr w:rsidR="00E91F69" w14:paraId="4C2848D1"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640DA" w14:textId="77777777" w:rsidR="00E91F69" w:rsidRDefault="00000000">
            <w:pPr>
              <w:spacing w:after="40"/>
            </w:pPr>
            <w:r>
              <w:t>Ethics and site initiation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2AB09" w14:textId="77777777" w:rsidR="00E91F69" w:rsidRDefault="00000000">
            <w:pPr>
              <w:spacing w:after="40"/>
            </w:pPr>
            <w:r>
              <w:t>0–3 months</w:t>
            </w:r>
          </w:p>
        </w:tc>
      </w:tr>
      <w:tr w:rsidR="00E91F69" w14:paraId="3739DD01"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07E5DE1" w14:textId="77777777" w:rsidR="00E91F69" w:rsidRDefault="00000000">
            <w:pPr>
              <w:spacing w:after="40"/>
            </w:pPr>
            <w:r>
              <w:t>Recruitment</w:t>
            </w:r>
          </w:p>
        </w:tc>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AE4666A" w14:textId="77777777" w:rsidR="00E91F69" w:rsidRDefault="00000000">
            <w:pPr>
              <w:spacing w:after="40"/>
            </w:pPr>
            <w:r>
              <w:t>4–24 months</w:t>
            </w:r>
          </w:p>
        </w:tc>
      </w:tr>
      <w:tr w:rsidR="00E91F69" w14:paraId="38F8B9D4"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E049CD" w14:textId="77777777" w:rsidR="00E91F69" w:rsidRDefault="00000000">
            <w:pPr>
              <w:spacing w:after="40"/>
            </w:pPr>
            <w:r>
              <w:t>Follow-up and data cleaning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C2087" w14:textId="77777777" w:rsidR="00E91F69" w:rsidRDefault="00000000">
            <w:pPr>
              <w:spacing w:after="40"/>
            </w:pPr>
            <w:r>
              <w:t>24–30 months</w:t>
            </w:r>
          </w:p>
        </w:tc>
      </w:tr>
      <w:tr w:rsidR="00E91F69" w14:paraId="484C0166"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8FDCB3D" w14:textId="77777777" w:rsidR="00E91F69" w:rsidRDefault="00000000">
            <w:pPr>
              <w:spacing w:after="40"/>
            </w:pPr>
            <w:r>
              <w:t>Analysis and reporting</w:t>
            </w:r>
          </w:p>
        </w:tc>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7B6AB919" w14:textId="77777777" w:rsidR="00E91F69" w:rsidRDefault="00000000">
            <w:pPr>
              <w:spacing w:after="40"/>
            </w:pPr>
            <w:r>
              <w:t>30–35 months</w:t>
            </w:r>
          </w:p>
        </w:tc>
      </w:tr>
    </w:tbl>
    <w:p w14:paraId="26DE6F90" w14:textId="77777777" w:rsidR="00E91F69" w:rsidRDefault="00000000">
      <w:pPr>
        <w:spacing w:after="160"/>
      </w:pPr>
      <w:r>
        <w:rPr>
          <w:i/>
          <w:iCs/>
        </w:rPr>
        <w:t>A detailed multicentre phase timeline, reflecting the full 15+ centre UK rollout with international expansion, is presented in Part I, Section 8.</w:t>
      </w:r>
    </w:p>
    <w:p w14:paraId="3E6AA20F" w14:textId="77777777" w:rsidR="00E91F69" w:rsidRDefault="00000000">
      <w:pPr>
        <w:pStyle w:val="Heading2"/>
      </w:pPr>
      <w:r>
        <w:t>12. Risks &amp; Mitigation</w:t>
      </w:r>
    </w:p>
    <w:p w14:paraId="1BD7DC83" w14:textId="77777777" w:rsidR="00E91F69" w:rsidRDefault="00000000">
      <w:pPr>
        <w:pStyle w:val="ListParagraph"/>
        <w:numPr>
          <w:ilvl w:val="0"/>
          <w:numId w:val="2"/>
        </w:numPr>
        <w:spacing w:after="80"/>
      </w:pPr>
      <w:r>
        <w:t>Recruitment challenges: MDT screening and PPI engagement</w:t>
      </w:r>
    </w:p>
    <w:p w14:paraId="433356DF" w14:textId="77777777" w:rsidR="00E91F69" w:rsidRDefault="00000000">
      <w:pPr>
        <w:pStyle w:val="ListParagraph"/>
        <w:numPr>
          <w:ilvl w:val="0"/>
          <w:numId w:val="2"/>
        </w:numPr>
        <w:spacing w:after="80"/>
      </w:pPr>
      <w:r>
        <w:t>Crossover: Strict equipoise confirmation and protocol adherence</w:t>
      </w:r>
    </w:p>
    <w:p w14:paraId="23987537" w14:textId="77777777" w:rsidR="00E91F69" w:rsidRDefault="00000000">
      <w:pPr>
        <w:pStyle w:val="ListParagraph"/>
        <w:numPr>
          <w:ilvl w:val="0"/>
          <w:numId w:val="2"/>
        </w:numPr>
        <w:spacing w:after="80"/>
      </w:pPr>
      <w:r>
        <w:t>Procedural risk: Experienced operators and standardised care pathways</w:t>
      </w:r>
    </w:p>
    <w:p w14:paraId="2AD58E68" w14:textId="77777777" w:rsidR="00E91F69" w:rsidRDefault="00000000">
      <w:pPr>
        <w:spacing w:after="160"/>
      </w:pPr>
      <w:r>
        <w:rPr>
          <w:i/>
          <w:iCs/>
        </w:rPr>
        <w:t>The full reference list for this document is provided at the end, after the Appendices.</w:t>
      </w:r>
    </w:p>
    <w:p w14:paraId="5DC4F3F0" w14:textId="77777777" w:rsidR="00E91F69" w:rsidRDefault="00000000">
      <w:r>
        <w:br w:type="page"/>
      </w:r>
    </w:p>
    <w:p w14:paraId="67CF14F4" w14:textId="77777777" w:rsidR="00E91F69" w:rsidRDefault="00000000">
      <w:pPr>
        <w:pStyle w:val="Heading1"/>
      </w:pPr>
      <w:r>
        <w:lastRenderedPageBreak/>
        <w:t>PART III — APPENDICES</w:t>
      </w:r>
    </w:p>
    <w:p w14:paraId="0E63BB85" w14:textId="77777777" w:rsidR="00E91F69" w:rsidRDefault="00E91F69">
      <w:pPr>
        <w:pBdr>
          <w:bottom w:val="single" w:sz="6" w:space="1" w:color="2E75B6"/>
        </w:pBdr>
        <w:spacing w:before="80" w:after="240"/>
      </w:pPr>
    </w:p>
    <w:p w14:paraId="231D9FDB" w14:textId="77777777" w:rsidR="00E91F69" w:rsidRDefault="00000000">
      <w:pPr>
        <w:pStyle w:val="Heading2"/>
      </w:pPr>
      <w:r>
        <w:t>Appendix A: NIHR HTA Application (Tailored Version)</w:t>
      </w:r>
    </w:p>
    <w:p w14:paraId="428A536C" w14:textId="77777777" w:rsidR="00E91F69" w:rsidRDefault="00000000">
      <w:pPr>
        <w:spacing w:after="160"/>
      </w:pPr>
      <w:r>
        <w:rPr>
          <w:b/>
          <w:bCs/>
        </w:rPr>
        <w:t>Funding stream targeted: NIHR Health Technology Assessment (HTA)</w:t>
      </w:r>
    </w:p>
    <w:p w14:paraId="4FAF3F49" w14:textId="77777777" w:rsidR="00E91F69" w:rsidRDefault="00000000">
      <w:pPr>
        <w:spacing w:after="160"/>
      </w:pPr>
      <w:r>
        <w:rPr>
          <w:i/>
          <w:iCs/>
        </w:rPr>
        <w:t>This version emphasises comparative effectiveness, patient-centred benefit, health economics, and impact on NHS commissioning and guidelines, in line with HTA panel priorities.</w:t>
      </w:r>
    </w:p>
    <w:p w14:paraId="111BA053" w14:textId="77777777" w:rsidR="00E91F69" w:rsidRDefault="00000000">
      <w:pPr>
        <w:pStyle w:val="Heading3"/>
      </w:pPr>
      <w:r>
        <w:t>A1. Scientific Abstract (HTA-focused)</w:t>
      </w:r>
    </w:p>
    <w:p w14:paraId="6BE24A98" w14:textId="77777777" w:rsidR="00E91F69" w:rsidRDefault="00000000">
      <w:pPr>
        <w:spacing w:after="160"/>
      </w:pPr>
      <w:r>
        <w:t>Background: Unruptured anterior circulation bifurcation aneurysms are commonly treated in the NHS, yet there is substantial variation in practice between open microsurgical clipping and endovascular strategies. No contemporary randomised trial has established which approach provides superior patient-centred outcomes using modern techniques. Existing evidence relies on insensitive disability measures and does not adequately capture recovery, participation, or quality of life—outcomes of critical importance in this elective population.</w:t>
      </w:r>
    </w:p>
    <w:p w14:paraId="63549D22" w14:textId="77777777" w:rsidR="00E91F69" w:rsidRDefault="00000000">
      <w:pPr>
        <w:spacing w:after="160"/>
      </w:pPr>
      <w:r>
        <w:t>Objective: To determine whether an endovascular treatment strategy offers superior global patient-centred outcomes compared with open microsurgical clipping for unruptured anterior circulation aneurysms.</w:t>
      </w:r>
    </w:p>
    <w:p w14:paraId="401CFB31" w14:textId="77777777" w:rsidR="00E91F69" w:rsidRDefault="00000000">
      <w:pPr>
        <w:spacing w:after="160"/>
      </w:pPr>
      <w:r>
        <w:t>Design: Multicentre, randomised, open-label, blinded-endpoint (PROBE) trial using a hierarchical global rank primary outcome.</w:t>
      </w:r>
    </w:p>
    <w:p w14:paraId="32DD5879" w14:textId="77777777" w:rsidR="00E91F69" w:rsidRDefault="00000000">
      <w:pPr>
        <w:spacing w:after="160"/>
      </w:pPr>
      <w:r>
        <w:t xml:space="preserve">Participants: Adults aged 18–70 years with unruptured anterior circulation aneurysms deemed suitable for either treatment by both a cerebrovascular neurosurgeon and a </w:t>
      </w:r>
      <w:proofErr w:type="spellStart"/>
      <w:r>
        <w:t>neurointerventionalist</w:t>
      </w:r>
      <w:proofErr w:type="spellEnd"/>
      <w:r>
        <w:t>.</w:t>
      </w:r>
    </w:p>
    <w:p w14:paraId="7097F358" w14:textId="77777777" w:rsidR="00E91F69" w:rsidRDefault="00000000">
      <w:pPr>
        <w:spacing w:after="160"/>
      </w:pPr>
      <w:r>
        <w:t>Interventions: Endovascular treatment (coiling-based, intrasaccular devices, or flow diversion where justified) versus open microsurgical clipping.</w:t>
      </w:r>
    </w:p>
    <w:p w14:paraId="105F6B8F" w14:textId="77777777" w:rsidR="00E91F69" w:rsidRDefault="00000000">
      <w:pPr>
        <w:spacing w:after="160"/>
      </w:pPr>
      <w:r>
        <w:t>Main Outcome Measure: Hierarchical composite endpoint at 12 months prioritising death or disabling stroke, COSMOS participation score, and early recovery metrics, analysed using the win-ratio method.</w:t>
      </w:r>
    </w:p>
    <w:p w14:paraId="37AE18B4" w14:textId="6CC027FB" w:rsidR="00E91F69" w:rsidRDefault="00000000">
      <w:pPr>
        <w:spacing w:after="160"/>
      </w:pPr>
      <w:r>
        <w:t>Sample Size: 570 participants recruited across UK neurovascular centres</w:t>
      </w:r>
      <w:r w:rsidR="00963687">
        <w:t xml:space="preserve"> and worldwide centres</w:t>
      </w:r>
      <w:r>
        <w:t>.</w:t>
      </w:r>
    </w:p>
    <w:p w14:paraId="2CF67D5F" w14:textId="77777777" w:rsidR="00E91F69" w:rsidRDefault="00000000">
      <w:pPr>
        <w:spacing w:after="160"/>
      </w:pPr>
      <w:r>
        <w:t>Relevance to NHS: This study will directly inform commissioning, guideline development, and shared decision-making by identifying the treatment strategy that maximises patient-centred benefit and value for money.</w:t>
      </w:r>
    </w:p>
    <w:p w14:paraId="07346009" w14:textId="77777777" w:rsidR="00E91F69" w:rsidRDefault="00000000">
      <w:pPr>
        <w:pStyle w:val="Heading3"/>
      </w:pPr>
      <w:r>
        <w:t>A2. Plain English Summary (HTA tone)</w:t>
      </w:r>
    </w:p>
    <w:p w14:paraId="7F54E76C" w14:textId="77777777" w:rsidR="00E91F69" w:rsidRDefault="00000000">
      <w:pPr>
        <w:spacing w:after="160"/>
      </w:pPr>
      <w:r>
        <w:t>Some people are offered treatment for brain aneurysms even though they have no symptoms, to reduce the risk of future bleeding. In the NHS, two treatments are commonly used: open surgery and minimally invasive endovascular treatment. Doctors do not yet know which option leads to better recovery and quality of life.</w:t>
      </w:r>
    </w:p>
    <w:p w14:paraId="773F163D" w14:textId="77777777" w:rsidR="00E91F69" w:rsidRDefault="00000000">
      <w:pPr>
        <w:spacing w:after="160"/>
      </w:pPr>
      <w:r>
        <w:t xml:space="preserve">This study will compare these treatments in people with a common type of aneurysm at a brain artery junction. We will measure not only safety, but also how quickly people recover, return to </w:t>
      </w:r>
      <w:r>
        <w:lastRenderedPageBreak/>
        <w:t>work, and resume normal life. Patients and the public have helped design this study and will continue to be involved throughout.</w:t>
      </w:r>
    </w:p>
    <w:p w14:paraId="4A4513AD" w14:textId="77777777" w:rsidR="00E91F69" w:rsidRDefault="00000000">
      <w:pPr>
        <w:spacing w:after="160"/>
      </w:pPr>
      <w:r>
        <w:t>The results will help patients, clinicians, and the NHS choose the treatment that offers the best overall outcomes.</w:t>
      </w:r>
    </w:p>
    <w:p w14:paraId="5710B4E1" w14:textId="77777777" w:rsidR="00E91F69" w:rsidRDefault="00000000">
      <w:pPr>
        <w:pStyle w:val="Heading3"/>
      </w:pPr>
      <w:r>
        <w:t>A3. HTA-Specific Case for Need</w:t>
      </w:r>
    </w:p>
    <w:p w14:paraId="36F7FE32" w14:textId="77777777" w:rsidR="00E91F69" w:rsidRDefault="00000000">
      <w:pPr>
        <w:spacing w:after="160"/>
      </w:pPr>
      <w:r>
        <w:t>This proposal addresses a clear and nationally important evidence gap. Anterior circulation aneurysms are one of the most frequently treated unruptured aneurysm subtypes in the NHS, yet treatment choice varies widely between centres and clinicians. This variation reflects uncertainty rather than patient need.</w:t>
      </w:r>
    </w:p>
    <w:p w14:paraId="62DF9190" w14:textId="77777777" w:rsidR="00E91F69" w:rsidRDefault="00000000">
      <w:pPr>
        <w:spacing w:after="160"/>
      </w:pPr>
      <w:r>
        <w:t>Given the elective nature of treatment and the excellent survival rates with both strategies, outcomes relating to recovery, participation, and quality of life are central to determining value. The absence of robust comparative effectiveness data leads to inconsistent care and potentially avoidable NHS costs.</w:t>
      </w:r>
    </w:p>
    <w:p w14:paraId="35E03381" w14:textId="77777777" w:rsidR="00E91F69" w:rsidRDefault="00000000">
      <w:pPr>
        <w:spacing w:after="160"/>
      </w:pPr>
      <w:r>
        <w:t>This HTA will provide definitive evidence to support consistent, value-based decision-making and reduce unwarranted variation in practice.</w:t>
      </w:r>
    </w:p>
    <w:p w14:paraId="7524AECE" w14:textId="77777777" w:rsidR="00E91F69" w:rsidRDefault="00000000">
      <w:pPr>
        <w:pStyle w:val="Heading3"/>
      </w:pPr>
      <w:r>
        <w:t>A4. Research Question and Objectives</w:t>
      </w:r>
    </w:p>
    <w:p w14:paraId="1B5317F7" w14:textId="77777777" w:rsidR="00E91F69" w:rsidRDefault="00000000">
      <w:pPr>
        <w:spacing w:after="160"/>
      </w:pPr>
      <w:r>
        <w:t>Primary HTA research question: In adults with unruptured anterior circulation aneurysms suitable for either approach, does an endovascular strategy provide superior global patient-centred outcomes and recovery compared with open microsurgical clipping?</w:t>
      </w:r>
    </w:p>
    <w:p w14:paraId="5DCB0D42" w14:textId="77777777" w:rsidR="00E91F69" w:rsidRDefault="00000000">
      <w:pPr>
        <w:spacing w:after="160"/>
      </w:pPr>
      <w:r>
        <w:t>Objectives: As detailed in Part II, Section 1 of this protocol, with primary emphasis on patient-centred benefit and recovery rather than procedural success alone.</w:t>
      </w:r>
    </w:p>
    <w:p w14:paraId="51C89576" w14:textId="77777777" w:rsidR="00E91F69" w:rsidRDefault="00000000">
      <w:pPr>
        <w:pStyle w:val="Heading3"/>
      </w:pPr>
      <w:r>
        <w:t>A5. Study Design and Methods (HTA emphasis)</w:t>
      </w:r>
    </w:p>
    <w:p w14:paraId="171AACB5" w14:textId="77777777" w:rsidR="00E91F69" w:rsidRDefault="00000000">
      <w:pPr>
        <w:spacing w:after="160"/>
      </w:pPr>
      <w:r>
        <w:t>This pragmatic, multicentre, randomised trial reflects real-world NHS practice. The hierarchical global rank endpoint prioritises safety while allowing detection of clinically meaningful differences in recovery and participation once major adverse events are equivalent.</w:t>
      </w:r>
    </w:p>
    <w:p w14:paraId="75605140" w14:textId="77777777" w:rsidR="00E91F69" w:rsidRDefault="00000000">
      <w:pPr>
        <w:spacing w:after="160"/>
      </w:pPr>
      <w:r>
        <w:t>The design aligns with HTA principles by focusing on outcomes that matter to patients and commissioners, rather than surrogate or purely technical endpoints.</w:t>
      </w:r>
    </w:p>
    <w:p w14:paraId="0B19F89E" w14:textId="77777777" w:rsidR="00E91F69" w:rsidRDefault="00000000">
      <w:pPr>
        <w:pStyle w:val="Heading3"/>
      </w:pPr>
      <w:r>
        <w:t>A6. Patient and Public Involvement (PPI)</w:t>
      </w:r>
    </w:p>
    <w:p w14:paraId="7E637C51" w14:textId="77777777" w:rsidR="00E91F69" w:rsidRDefault="00000000">
      <w:pPr>
        <w:spacing w:after="160"/>
      </w:pPr>
      <w:r>
        <w:t>Patients with lived experience of aneurysm treatment have shaped the choice of outcomes, particularly recovery and return to normal life. PPI contributors will remain involved in trial oversight, interpretation of results, and development of patient-facing outputs.</w:t>
      </w:r>
    </w:p>
    <w:p w14:paraId="49A53519" w14:textId="77777777" w:rsidR="00E91F69" w:rsidRDefault="00000000">
      <w:pPr>
        <w:pStyle w:val="Heading3"/>
      </w:pPr>
      <w:r>
        <w:t>A7. Equality, Diversity and Inclusion (EDI)</w:t>
      </w:r>
    </w:p>
    <w:p w14:paraId="61F2DBB8" w14:textId="77777777" w:rsidR="00E91F69" w:rsidRDefault="00000000">
      <w:pPr>
        <w:spacing w:after="160"/>
      </w:pPr>
      <w:r>
        <w:t>The study will proactively address equitable access across demographic groups. Recruitment data will be reviewed regularly, and targeted strategies will be implemented to address under-representation where identified.</w:t>
      </w:r>
    </w:p>
    <w:p w14:paraId="3CE4014E" w14:textId="77777777" w:rsidR="00E91F69" w:rsidRDefault="00000000">
      <w:pPr>
        <w:pStyle w:val="Heading3"/>
      </w:pPr>
      <w:r>
        <w:t>A8. Health Economics (HTA focus)</w:t>
      </w:r>
    </w:p>
    <w:p w14:paraId="1212D08D" w14:textId="77777777" w:rsidR="00E91F69" w:rsidRDefault="00000000">
      <w:pPr>
        <w:spacing w:after="160"/>
      </w:pPr>
      <w:r>
        <w:t>A within-trial economic evaluation will assess costs, resource use, and quality-adjusted life years from the NHS perspective. These data will inform future commissioning decisions and guideline recommendations.</w:t>
      </w:r>
    </w:p>
    <w:p w14:paraId="76D76213" w14:textId="77777777" w:rsidR="00E91F69" w:rsidRDefault="00000000">
      <w:pPr>
        <w:pStyle w:val="Heading3"/>
      </w:pPr>
      <w:r>
        <w:lastRenderedPageBreak/>
        <w:t>A9. Ethical Considerations</w:t>
      </w:r>
    </w:p>
    <w:p w14:paraId="3FDA5D3A" w14:textId="77777777" w:rsidR="00E91F69" w:rsidRDefault="00000000">
      <w:pPr>
        <w:spacing w:after="160"/>
      </w:pPr>
      <w:r>
        <w:t>Only patients for whom both treatment strategies are considered acceptable standards of care will be randomised. This preserves ethical integrity and mirrors real-world NHS decision-making.</w:t>
      </w:r>
    </w:p>
    <w:p w14:paraId="37374A52" w14:textId="77777777" w:rsidR="00E91F69" w:rsidRDefault="00000000">
      <w:pPr>
        <w:pStyle w:val="Heading3"/>
      </w:pPr>
      <w:r>
        <w:t>A10. Project Management and Governance</w:t>
      </w:r>
    </w:p>
    <w:p w14:paraId="5F2AF3DE" w14:textId="77777777" w:rsidR="00E91F69" w:rsidRDefault="00000000">
      <w:pPr>
        <w:spacing w:after="160"/>
      </w:pPr>
      <w:r>
        <w:t>The trial will be sponsored by BHRUT and overseen by a Trial Steering Committee and independent Data Safety Monitoring Board. The governance structure is proportionate and consistent with HTA expectations.</w:t>
      </w:r>
    </w:p>
    <w:p w14:paraId="0DDA81D0" w14:textId="77777777" w:rsidR="00E91F69" w:rsidRDefault="00000000">
      <w:pPr>
        <w:pStyle w:val="Heading3"/>
      </w:pPr>
      <w:r>
        <w:t>A11. Timelines and Milestones</w:t>
      </w:r>
    </w:p>
    <w:p w14:paraId="12B2CD33" w14:textId="77777777" w:rsidR="00E91F69" w:rsidRDefault="00000000">
      <w:pPr>
        <w:spacing w:after="160"/>
      </w:pPr>
      <w:r>
        <w:t>As detailed in Part II, Section 11, and Part I, Section 8.</w:t>
      </w:r>
    </w:p>
    <w:p w14:paraId="7076DFB0" w14:textId="77777777" w:rsidR="00E91F69" w:rsidRDefault="00000000">
      <w:pPr>
        <w:pStyle w:val="Heading3"/>
      </w:pPr>
      <w:r>
        <w:t>A12. Dissemination and Impact (HTA-specific)</w:t>
      </w:r>
    </w:p>
    <w:p w14:paraId="1B704BB1" w14:textId="77777777" w:rsidR="00E91F69" w:rsidRDefault="00000000">
      <w:pPr>
        <w:spacing w:after="160"/>
      </w:pPr>
      <w:r>
        <w:t>Findings will be disseminated to directly inform NHS clinical guidelines, commissioning decisions, and patient information resources. The study will provide high-quality comparative effectiveness evidence to support consistent national practice.</w:t>
      </w:r>
    </w:p>
    <w:p w14:paraId="3E14763B" w14:textId="77777777" w:rsidR="00E91F69" w:rsidRDefault="00000000">
      <w:pPr>
        <w:pStyle w:val="Heading2"/>
      </w:pPr>
      <w:r>
        <w:t>Appendix B: Statistical Analysis Plan (Summary)</w:t>
      </w:r>
    </w:p>
    <w:p w14:paraId="3208805D" w14:textId="77777777" w:rsidR="00E91F69" w:rsidRDefault="00000000">
      <w:pPr>
        <w:pStyle w:val="Heading3"/>
      </w:pPr>
      <w:r>
        <w:t>B1. Primary Endpoint Analysis</w:t>
      </w:r>
    </w:p>
    <w:p w14:paraId="0B313BD7" w14:textId="77777777" w:rsidR="00E91F69" w:rsidRDefault="00000000">
      <w:pPr>
        <w:spacing w:after="160"/>
      </w:pPr>
      <w:r>
        <w:t>The primary endpoint will be analysed using the Finkelstein–Schoenfeld win-ratio method. Each endovascular participant will be compared with each surgical participant using the pre-specified hierarchical tiers. The overall win ratio and 95% confidence interval will be reported.</w:t>
      </w:r>
    </w:p>
    <w:p w14:paraId="7AD16897" w14:textId="77777777" w:rsidR="00E91F69" w:rsidRDefault="00000000">
      <w:pPr>
        <w:pStyle w:val="Heading3"/>
      </w:pPr>
      <w:r>
        <w:t>B2. Handling of Ties and Missing Data</w:t>
      </w:r>
    </w:p>
    <w:p w14:paraId="4EA65F9E" w14:textId="77777777" w:rsidR="00E91F69" w:rsidRDefault="00000000">
      <w:pPr>
        <w:pStyle w:val="ListParagraph"/>
        <w:numPr>
          <w:ilvl w:val="0"/>
          <w:numId w:val="2"/>
        </w:numPr>
        <w:spacing w:after="80"/>
      </w:pPr>
      <w:r>
        <w:t>Complete ties across all tiers will be classified as neutral.</w:t>
      </w:r>
    </w:p>
    <w:p w14:paraId="5FAF067D" w14:textId="77777777" w:rsidR="00E91F69" w:rsidRDefault="00000000">
      <w:pPr>
        <w:pStyle w:val="ListParagraph"/>
        <w:numPr>
          <w:ilvl w:val="0"/>
          <w:numId w:val="2"/>
        </w:numPr>
        <w:spacing w:after="80"/>
      </w:pPr>
      <w:r>
        <w:t>Multiple imputation will be used for missing COSMOS and mRS data.</w:t>
      </w:r>
    </w:p>
    <w:p w14:paraId="5898DE4C" w14:textId="77777777" w:rsidR="00E91F69" w:rsidRDefault="00000000">
      <w:pPr>
        <w:pStyle w:val="ListParagraph"/>
        <w:numPr>
          <w:ilvl w:val="0"/>
          <w:numId w:val="2"/>
        </w:numPr>
        <w:spacing w:after="80"/>
      </w:pPr>
      <w:r>
        <w:t>Sensitivity analyses will include best-case and worst-case assumptions.</w:t>
      </w:r>
    </w:p>
    <w:p w14:paraId="7B94F13B" w14:textId="77777777" w:rsidR="00E91F69" w:rsidRDefault="00000000">
      <w:pPr>
        <w:pStyle w:val="Heading3"/>
      </w:pPr>
      <w:r>
        <w:t>B3. Interim Monitoring</w:t>
      </w:r>
    </w:p>
    <w:p w14:paraId="1BF76CA8" w14:textId="77777777" w:rsidR="00E91F69" w:rsidRDefault="00000000">
      <w:pPr>
        <w:spacing w:after="160"/>
      </w:pPr>
      <w:r>
        <w:t>One interim safety analysis will be reviewed by the DSMB. No formal efficacy stopping is planned.</w:t>
      </w:r>
    </w:p>
    <w:p w14:paraId="7E10250C" w14:textId="77777777" w:rsidR="00E91F69" w:rsidRDefault="00000000">
      <w:pPr>
        <w:pStyle w:val="Heading2"/>
      </w:pPr>
      <w:r>
        <w:t>Appendix C: Executive Summary for MDTs</w:t>
      </w:r>
    </w:p>
    <w:p w14:paraId="4C6A2A28" w14:textId="77777777" w:rsidR="00E91F69" w:rsidRDefault="00000000">
      <w:pPr>
        <w:spacing w:after="160"/>
      </w:pPr>
      <w:r>
        <w:rPr>
          <w:b/>
          <w:bCs/>
        </w:rPr>
        <w:t>Why this trial?</w:t>
      </w:r>
    </w:p>
    <w:p w14:paraId="1FE0107B" w14:textId="77777777" w:rsidR="00E91F69" w:rsidRDefault="00000000">
      <w:pPr>
        <w:spacing w:after="160"/>
      </w:pPr>
      <w:r>
        <w:t>Unruptured anterior circulation aneurysms are suited for randomisation, with genuine equipoise between clipping and endovascular therapy. Early recovery and patient experience matter greatly in this elective population.</w:t>
      </w:r>
    </w:p>
    <w:p w14:paraId="71E51140" w14:textId="77777777" w:rsidR="00E91F69" w:rsidRDefault="00000000">
      <w:pPr>
        <w:spacing w:after="160"/>
      </w:pPr>
      <w:r>
        <w:rPr>
          <w:b/>
          <w:bCs/>
        </w:rPr>
        <w:t>What's new?</w:t>
      </w:r>
    </w:p>
    <w:p w14:paraId="7BD3CAE5" w14:textId="77777777" w:rsidR="00E91F69" w:rsidRDefault="00000000">
      <w:pPr>
        <w:pStyle w:val="ListParagraph"/>
        <w:numPr>
          <w:ilvl w:val="0"/>
          <w:numId w:val="2"/>
        </w:numPr>
        <w:spacing w:after="80"/>
      </w:pPr>
      <w:r>
        <w:t>Unruptured-specific RCT</w:t>
      </w:r>
    </w:p>
    <w:p w14:paraId="071B9CC5" w14:textId="77777777" w:rsidR="00E91F69" w:rsidRDefault="00000000">
      <w:pPr>
        <w:pStyle w:val="ListParagraph"/>
        <w:numPr>
          <w:ilvl w:val="0"/>
          <w:numId w:val="2"/>
        </w:numPr>
        <w:spacing w:after="80"/>
      </w:pPr>
      <w:r>
        <w:t>Patient-centred hierarchical endpoint</w:t>
      </w:r>
    </w:p>
    <w:p w14:paraId="4959E27F" w14:textId="77777777" w:rsidR="00E91F69" w:rsidRDefault="00000000">
      <w:pPr>
        <w:pStyle w:val="ListParagraph"/>
        <w:numPr>
          <w:ilvl w:val="0"/>
          <w:numId w:val="2"/>
        </w:numPr>
        <w:spacing w:after="80"/>
      </w:pPr>
      <w:r>
        <w:t>COSMOS participation scale</w:t>
      </w:r>
    </w:p>
    <w:p w14:paraId="1852ED11" w14:textId="77777777" w:rsidR="00E91F69" w:rsidRDefault="00000000">
      <w:pPr>
        <w:pStyle w:val="ListParagraph"/>
        <w:numPr>
          <w:ilvl w:val="0"/>
          <w:numId w:val="2"/>
        </w:numPr>
        <w:spacing w:after="80"/>
      </w:pPr>
      <w:r>
        <w:t>Pragmatic real-world design</w:t>
      </w:r>
    </w:p>
    <w:p w14:paraId="405D713A" w14:textId="77777777" w:rsidR="00E91F69" w:rsidRDefault="00000000">
      <w:pPr>
        <w:spacing w:after="160"/>
      </w:pPr>
      <w:r>
        <w:rPr>
          <w:b/>
          <w:bCs/>
        </w:rPr>
        <w:lastRenderedPageBreak/>
        <w:t>Why participate?</w:t>
      </w:r>
    </w:p>
    <w:p w14:paraId="5BCDA5EB" w14:textId="77777777" w:rsidR="00E91F69" w:rsidRDefault="00000000">
      <w:pPr>
        <w:pStyle w:val="ListParagraph"/>
        <w:numPr>
          <w:ilvl w:val="0"/>
          <w:numId w:val="2"/>
        </w:numPr>
        <w:spacing w:after="80"/>
      </w:pPr>
      <w:r>
        <w:t>Answers a clinically important question</w:t>
      </w:r>
    </w:p>
    <w:p w14:paraId="7B631F21" w14:textId="77777777" w:rsidR="00E91F69" w:rsidRDefault="00000000">
      <w:pPr>
        <w:pStyle w:val="ListParagraph"/>
        <w:numPr>
          <w:ilvl w:val="0"/>
          <w:numId w:val="2"/>
        </w:numPr>
        <w:spacing w:after="80"/>
      </w:pPr>
      <w:r>
        <w:t>Enhances MDT decision-making</w:t>
      </w:r>
    </w:p>
    <w:p w14:paraId="24AE315F" w14:textId="77777777" w:rsidR="00E91F69" w:rsidRDefault="00000000">
      <w:pPr>
        <w:pStyle w:val="ListParagraph"/>
        <w:numPr>
          <w:ilvl w:val="0"/>
          <w:numId w:val="2"/>
        </w:numPr>
        <w:spacing w:after="80"/>
      </w:pPr>
      <w:r>
        <w:t>Positions centres as leaders in neurovascular research</w:t>
      </w:r>
    </w:p>
    <w:p w14:paraId="49A8D111" w14:textId="77777777" w:rsidR="00E91F69" w:rsidRDefault="00000000">
      <w:pPr>
        <w:pStyle w:val="Heading2"/>
      </w:pPr>
      <w:r>
        <w:t>Appendix D: Lay Summary (Draft)</w:t>
      </w:r>
    </w:p>
    <w:p w14:paraId="6C6964EC" w14:textId="77777777" w:rsidR="00E91F69" w:rsidRDefault="00000000">
      <w:pPr>
        <w:spacing w:after="160"/>
      </w:pPr>
      <w:r>
        <w:t>People with unruptured brain aneurysms are often offered treatment to prevent future bleeding. Two main options exist: open surgery and minimally invasive endovascular treatment. Both are widely used, but it is not known which option leads to better recovery and quality of life for patients.</w:t>
      </w:r>
    </w:p>
    <w:p w14:paraId="22519338" w14:textId="77777777" w:rsidR="00E91F69" w:rsidRDefault="00000000">
      <w:pPr>
        <w:spacing w:after="160"/>
      </w:pPr>
      <w:r>
        <w:t>This study will compare these treatments in people with a specific type of aneurysm (unruptured anterior circulation). We will measure not only safety, but also how quickly people recover, return to work, and resume normal life. The results will help patients and doctors make better-informed decisions.</w:t>
      </w:r>
    </w:p>
    <w:p w14:paraId="2E898AF6" w14:textId="77777777" w:rsidR="00E91F69" w:rsidRDefault="00000000">
      <w:pPr>
        <w:pStyle w:val="Heading2"/>
      </w:pPr>
      <w:r>
        <w:t>Appendix E: Full Statistical Analysis Plan (SAP)</w:t>
      </w:r>
    </w:p>
    <w:p w14:paraId="6DA4BB02" w14:textId="77777777" w:rsidR="00E91F69" w:rsidRDefault="00000000">
      <w:pPr>
        <w:pStyle w:val="Heading3"/>
      </w:pPr>
      <w:r>
        <w:t>E1. Analysis Populations</w:t>
      </w:r>
    </w:p>
    <w:p w14:paraId="63A72C0B" w14:textId="77777777" w:rsidR="00E91F69" w:rsidRDefault="00000000">
      <w:pPr>
        <w:pStyle w:val="ListParagraph"/>
        <w:numPr>
          <w:ilvl w:val="0"/>
          <w:numId w:val="2"/>
        </w:numPr>
        <w:spacing w:after="80"/>
      </w:pPr>
      <w:r>
        <w:t>Intention-to-treat (ITT): All randomised participants analysed according to allocated treatment (primary).</w:t>
      </w:r>
    </w:p>
    <w:p w14:paraId="1F5186A1" w14:textId="77777777" w:rsidR="00E91F69" w:rsidRDefault="00000000">
      <w:pPr>
        <w:pStyle w:val="ListParagraph"/>
        <w:numPr>
          <w:ilvl w:val="0"/>
          <w:numId w:val="2"/>
        </w:numPr>
        <w:spacing w:after="80"/>
      </w:pPr>
      <w:r>
        <w:t>Per-protocol: Participants receiving allocated treatment without major protocol deviations (sensitivity).</w:t>
      </w:r>
    </w:p>
    <w:p w14:paraId="15A67FCB" w14:textId="77777777" w:rsidR="00E91F69" w:rsidRDefault="00000000">
      <w:pPr>
        <w:pStyle w:val="ListParagraph"/>
        <w:numPr>
          <w:ilvl w:val="0"/>
          <w:numId w:val="2"/>
        </w:numPr>
        <w:spacing w:after="80"/>
      </w:pPr>
      <w:r>
        <w:t>Safety population: All participants undergoing any study-related procedure.</w:t>
      </w:r>
    </w:p>
    <w:p w14:paraId="2F815627" w14:textId="77777777" w:rsidR="00E91F69" w:rsidRDefault="00000000">
      <w:pPr>
        <w:pStyle w:val="Heading3"/>
      </w:pPr>
      <w:r>
        <w:t>E2. Definition of Primary Hierarchical Outcome</w:t>
      </w:r>
    </w:p>
    <w:p w14:paraId="0FD2F3FB" w14:textId="77777777" w:rsidR="00E91F69" w:rsidRDefault="00000000">
      <w:pPr>
        <w:spacing w:after="160"/>
      </w:pPr>
      <w:r>
        <w:t>Participants will be compared pairwise (endovascular vs surgical) using the following fixed hierarchy:</w:t>
      </w:r>
    </w:p>
    <w:p w14:paraId="2AE6A78C" w14:textId="77777777" w:rsidR="00E91F69" w:rsidRDefault="00000000">
      <w:pPr>
        <w:spacing w:after="80"/>
        <w:ind w:left="720" w:hanging="360"/>
      </w:pPr>
      <w:r>
        <w:t>1. Death or disabling stroke (mRS ≥3) by 12 months</w:t>
      </w:r>
    </w:p>
    <w:p w14:paraId="6DB664A6" w14:textId="77777777" w:rsidR="00E91F69" w:rsidRDefault="00000000">
      <w:pPr>
        <w:spacing w:after="80"/>
        <w:ind w:left="720" w:hanging="360"/>
      </w:pPr>
      <w:r>
        <w:t>2. COSMOS score at 12 months (ordinal, 0–6)</w:t>
      </w:r>
    </w:p>
    <w:p w14:paraId="09401664" w14:textId="77777777" w:rsidR="00E91F69" w:rsidRDefault="00000000">
      <w:pPr>
        <w:spacing w:after="80"/>
        <w:ind w:left="720" w:hanging="360"/>
      </w:pPr>
      <w:r>
        <w:t>3. Length of hospital stay (days)</w:t>
      </w:r>
    </w:p>
    <w:p w14:paraId="7AA7A4F6" w14:textId="77777777" w:rsidR="00E91F69" w:rsidRDefault="00000000">
      <w:pPr>
        <w:spacing w:after="80"/>
        <w:ind w:left="720" w:hanging="360"/>
      </w:pPr>
      <w:r>
        <w:t>4. Days alive and out of hospital at 30 days</w:t>
      </w:r>
    </w:p>
    <w:p w14:paraId="0C7058C6" w14:textId="77777777" w:rsidR="00E91F69" w:rsidRDefault="00000000">
      <w:pPr>
        <w:spacing w:after="80"/>
        <w:ind w:left="720" w:hanging="360"/>
      </w:pPr>
      <w:r>
        <w:t>5. Time to return to pre-morbid work or social role (days)</w:t>
      </w:r>
    </w:p>
    <w:p w14:paraId="4D0A4A84" w14:textId="77777777" w:rsidR="00E91F69" w:rsidRDefault="00000000">
      <w:pPr>
        <w:spacing w:after="160"/>
      </w:pPr>
      <w:r>
        <w:t>Comparisons proceed sequentially until a winner is determined. If all levels are tied, the comparison is neutral.</w:t>
      </w:r>
    </w:p>
    <w:p w14:paraId="1ED998B3" w14:textId="77777777" w:rsidR="00E91F69" w:rsidRDefault="00000000">
      <w:pPr>
        <w:pStyle w:val="Heading3"/>
      </w:pPr>
      <w:r>
        <w:t xml:space="preserve">E3. Primary </w:t>
      </w:r>
      <w:proofErr w:type="spellStart"/>
      <w:r>
        <w:t>Estimand</w:t>
      </w:r>
      <w:proofErr w:type="spellEnd"/>
    </w:p>
    <w:p w14:paraId="1CC3D057" w14:textId="77777777" w:rsidR="00E91F69" w:rsidRDefault="00000000">
      <w:pPr>
        <w:spacing w:after="160"/>
      </w:pPr>
      <w:r>
        <w:t xml:space="preserve">The primary </w:t>
      </w:r>
      <w:proofErr w:type="spellStart"/>
      <w:r>
        <w:t>estimand</w:t>
      </w:r>
      <w:proofErr w:type="spellEnd"/>
      <w:r>
        <w:t xml:space="preserve"> is the win ratio (WR) comparing endovascular to surgical treatment at 12 months in the ITT population.</w:t>
      </w:r>
    </w:p>
    <w:p w14:paraId="1F1C4DC2" w14:textId="77777777" w:rsidR="00E91F69" w:rsidRDefault="00000000">
      <w:pPr>
        <w:pStyle w:val="Heading3"/>
      </w:pPr>
      <w:r>
        <w:t>E4. Primary Analysis Method</w:t>
      </w:r>
    </w:p>
    <w:p w14:paraId="1BDFCF24" w14:textId="77777777" w:rsidR="00E91F69" w:rsidRDefault="00000000">
      <w:pPr>
        <w:pStyle w:val="ListParagraph"/>
        <w:numPr>
          <w:ilvl w:val="0"/>
          <w:numId w:val="2"/>
        </w:numPr>
        <w:spacing w:after="80"/>
      </w:pPr>
      <w:r>
        <w:t>Win ratio estimated using the Finkelstein–Schoenfeld method</w:t>
      </w:r>
    </w:p>
    <w:p w14:paraId="741A4C60" w14:textId="77777777" w:rsidR="00E91F69" w:rsidRDefault="00000000">
      <w:pPr>
        <w:pStyle w:val="ListParagraph"/>
        <w:numPr>
          <w:ilvl w:val="0"/>
          <w:numId w:val="2"/>
        </w:numPr>
        <w:spacing w:after="80"/>
      </w:pPr>
      <w:r>
        <w:t>Null hypothesis: WR = 1</w:t>
      </w:r>
    </w:p>
    <w:p w14:paraId="2FF0F6D6" w14:textId="77777777" w:rsidR="00E91F69" w:rsidRDefault="00000000">
      <w:pPr>
        <w:pStyle w:val="ListParagraph"/>
        <w:numPr>
          <w:ilvl w:val="0"/>
          <w:numId w:val="2"/>
        </w:numPr>
        <w:spacing w:after="80"/>
      </w:pPr>
      <w:r>
        <w:lastRenderedPageBreak/>
        <w:t>Two-sided α = 0.05</w:t>
      </w:r>
    </w:p>
    <w:p w14:paraId="4A3A423D" w14:textId="77777777" w:rsidR="00E91F69" w:rsidRDefault="00000000">
      <w:pPr>
        <w:pStyle w:val="ListParagraph"/>
        <w:numPr>
          <w:ilvl w:val="0"/>
          <w:numId w:val="2"/>
        </w:numPr>
        <w:spacing w:after="80"/>
      </w:pPr>
      <w:r>
        <w:t>95% confidence intervals derived using robust variance estimation</w:t>
      </w:r>
    </w:p>
    <w:p w14:paraId="380BF77A" w14:textId="77777777" w:rsidR="00E91F69" w:rsidRDefault="00000000">
      <w:pPr>
        <w:pStyle w:val="Heading3"/>
      </w:pPr>
      <w:r>
        <w:t>E5. Covariate-Adjusted Analysis</w:t>
      </w:r>
    </w:p>
    <w:p w14:paraId="3E21CA94" w14:textId="77777777" w:rsidR="00E91F69" w:rsidRDefault="00000000">
      <w:pPr>
        <w:spacing w:after="160"/>
      </w:pPr>
      <w:r>
        <w:t>Adjusted win-ratio models will include:</w:t>
      </w:r>
    </w:p>
    <w:p w14:paraId="31655FA4" w14:textId="77777777" w:rsidR="00E91F69" w:rsidRDefault="00000000">
      <w:pPr>
        <w:pStyle w:val="ListParagraph"/>
        <w:numPr>
          <w:ilvl w:val="0"/>
          <w:numId w:val="2"/>
        </w:numPr>
        <w:spacing w:after="80"/>
      </w:pPr>
      <w:r>
        <w:t>Age (continuous)</w:t>
      </w:r>
    </w:p>
    <w:p w14:paraId="1912E22F" w14:textId="77777777" w:rsidR="00E91F69" w:rsidRDefault="00000000">
      <w:pPr>
        <w:pStyle w:val="ListParagraph"/>
        <w:numPr>
          <w:ilvl w:val="0"/>
          <w:numId w:val="2"/>
        </w:numPr>
        <w:spacing w:after="80"/>
      </w:pPr>
      <w:r>
        <w:t>Aneurysm size (continuous)</w:t>
      </w:r>
    </w:p>
    <w:p w14:paraId="047BE31E" w14:textId="77777777" w:rsidR="00E91F69" w:rsidRDefault="00000000">
      <w:pPr>
        <w:pStyle w:val="ListParagraph"/>
        <w:numPr>
          <w:ilvl w:val="0"/>
          <w:numId w:val="2"/>
        </w:numPr>
        <w:spacing w:after="80"/>
      </w:pPr>
      <w:r>
        <w:t>Centre (random effect)</w:t>
      </w:r>
    </w:p>
    <w:p w14:paraId="1FC4B8A9" w14:textId="77777777" w:rsidR="00E91F69" w:rsidRDefault="00000000">
      <w:pPr>
        <w:pStyle w:val="ListParagraph"/>
        <w:numPr>
          <w:ilvl w:val="0"/>
          <w:numId w:val="2"/>
        </w:numPr>
        <w:spacing w:after="80"/>
      </w:pPr>
      <w:r>
        <w:t>Dominant vs non-dominant hemisphere</w:t>
      </w:r>
    </w:p>
    <w:p w14:paraId="58ECFF2A" w14:textId="77777777" w:rsidR="00E91F69" w:rsidRDefault="00000000">
      <w:pPr>
        <w:pStyle w:val="Heading3"/>
      </w:pPr>
      <w:r>
        <w:t>E6. Secondary Outcomes Analysis</w:t>
      </w:r>
    </w:p>
    <w:p w14:paraId="1705CAF2" w14:textId="77777777" w:rsidR="00E91F69" w:rsidRDefault="00000000">
      <w:pPr>
        <w:pStyle w:val="ListParagraph"/>
        <w:numPr>
          <w:ilvl w:val="0"/>
          <w:numId w:val="2"/>
        </w:numPr>
        <w:spacing w:after="80"/>
      </w:pPr>
      <w:r>
        <w:t>COSMOS: Ordinal logistic regression with proportional odds assumption checked</w:t>
      </w:r>
    </w:p>
    <w:p w14:paraId="544773D7" w14:textId="77777777" w:rsidR="00E91F69" w:rsidRDefault="00000000">
      <w:pPr>
        <w:pStyle w:val="ListParagraph"/>
        <w:numPr>
          <w:ilvl w:val="0"/>
          <w:numId w:val="2"/>
        </w:numPr>
        <w:spacing w:after="80"/>
      </w:pPr>
      <w:r>
        <w:t>mRS 0–1 / 0–2: Logistic regression</w:t>
      </w:r>
    </w:p>
    <w:p w14:paraId="5433D559" w14:textId="77777777" w:rsidR="00E91F69" w:rsidRDefault="00000000">
      <w:pPr>
        <w:pStyle w:val="ListParagraph"/>
        <w:numPr>
          <w:ilvl w:val="0"/>
          <w:numId w:val="2"/>
        </w:numPr>
        <w:spacing w:after="80"/>
      </w:pPr>
      <w:r>
        <w:t>Return to work: Cox proportional hazards model</w:t>
      </w:r>
    </w:p>
    <w:p w14:paraId="638C93CB" w14:textId="77777777" w:rsidR="00E91F69" w:rsidRDefault="00000000">
      <w:pPr>
        <w:pStyle w:val="ListParagraph"/>
        <w:numPr>
          <w:ilvl w:val="0"/>
          <w:numId w:val="2"/>
        </w:numPr>
        <w:spacing w:after="80"/>
      </w:pPr>
      <w:r>
        <w:t>Length of stay: Accelerated failure-time or negative binomial models</w:t>
      </w:r>
    </w:p>
    <w:p w14:paraId="230EB222" w14:textId="77777777" w:rsidR="00E91F69" w:rsidRDefault="00000000">
      <w:pPr>
        <w:pStyle w:val="ListParagraph"/>
        <w:numPr>
          <w:ilvl w:val="0"/>
          <w:numId w:val="2"/>
        </w:numPr>
        <w:spacing w:after="80"/>
      </w:pPr>
      <w:r>
        <w:t>Angiographic occlusion: Ordinal regression (Raymond–Roy)</w:t>
      </w:r>
    </w:p>
    <w:p w14:paraId="05D47E99" w14:textId="77777777" w:rsidR="00E91F69" w:rsidRDefault="00000000">
      <w:pPr>
        <w:pStyle w:val="ListParagraph"/>
        <w:numPr>
          <w:ilvl w:val="0"/>
          <w:numId w:val="2"/>
        </w:numPr>
        <w:spacing w:after="80"/>
      </w:pPr>
      <w:r>
        <w:t>Post-discharge epilepsy / ASM dispensing: Aalen–Johansen competing-risk cumulative incidence (death as competing event) with Gray's test for the between-arm comparison, stratified by aneurysm location (MCA vs non-MCA)</w:t>
      </w:r>
    </w:p>
    <w:p w14:paraId="4409688E" w14:textId="77777777" w:rsidR="00E91F69" w:rsidRDefault="00000000">
      <w:pPr>
        <w:pStyle w:val="Heading3"/>
      </w:pPr>
      <w:r>
        <w:t>E7. Multiplicity</w:t>
      </w:r>
    </w:p>
    <w:p w14:paraId="37FCF989" w14:textId="77777777" w:rsidR="00E91F69" w:rsidRDefault="00000000">
      <w:pPr>
        <w:spacing w:after="160"/>
      </w:pPr>
      <w:r>
        <w:t>Secondary outcomes are supportive and interpreted descriptively; no formal multiplicity adjustment is planned.</w:t>
      </w:r>
    </w:p>
    <w:p w14:paraId="7EFDD076" w14:textId="77777777" w:rsidR="00E91F69" w:rsidRDefault="00000000">
      <w:pPr>
        <w:pStyle w:val="Heading3"/>
      </w:pPr>
      <w:r>
        <w:t>E8. Missing Data</w:t>
      </w:r>
    </w:p>
    <w:p w14:paraId="6A333AF2" w14:textId="77777777" w:rsidR="00E91F69" w:rsidRDefault="00000000">
      <w:pPr>
        <w:pStyle w:val="ListParagraph"/>
        <w:numPr>
          <w:ilvl w:val="0"/>
          <w:numId w:val="2"/>
        </w:numPr>
        <w:spacing w:after="80"/>
      </w:pPr>
      <w:r>
        <w:t>Multiple imputation by chained equations for COSMOS and mRS</w:t>
      </w:r>
    </w:p>
    <w:p w14:paraId="4A694E53" w14:textId="77777777" w:rsidR="00E91F69" w:rsidRDefault="00000000">
      <w:pPr>
        <w:pStyle w:val="ListParagraph"/>
        <w:numPr>
          <w:ilvl w:val="0"/>
          <w:numId w:val="2"/>
        </w:numPr>
        <w:spacing w:after="80"/>
      </w:pPr>
      <w:r>
        <w:t>Imputation models will include baseline covariates and treatment allocation</w:t>
      </w:r>
    </w:p>
    <w:p w14:paraId="44EE9C05" w14:textId="77777777" w:rsidR="00E91F69" w:rsidRDefault="00000000">
      <w:pPr>
        <w:pStyle w:val="ListParagraph"/>
        <w:numPr>
          <w:ilvl w:val="0"/>
          <w:numId w:val="2"/>
        </w:numPr>
        <w:spacing w:after="80"/>
      </w:pPr>
      <w:r>
        <w:t>Sensitivity analyses: best–worst and worst–best scenarios</w:t>
      </w:r>
    </w:p>
    <w:p w14:paraId="10E44BCE" w14:textId="77777777" w:rsidR="00E91F69" w:rsidRDefault="00000000">
      <w:pPr>
        <w:pStyle w:val="Heading3"/>
      </w:pPr>
      <w:r>
        <w:t>E9. Subgroup Analyses (Exploratory)</w:t>
      </w:r>
    </w:p>
    <w:p w14:paraId="213CC51A" w14:textId="77777777" w:rsidR="00E91F69" w:rsidRDefault="00000000">
      <w:pPr>
        <w:pStyle w:val="ListParagraph"/>
        <w:numPr>
          <w:ilvl w:val="0"/>
          <w:numId w:val="2"/>
        </w:numPr>
        <w:spacing w:after="80"/>
      </w:pPr>
      <w:r>
        <w:t>Aneurysm size (&lt;7 mm vs ≥7 mm)</w:t>
      </w:r>
    </w:p>
    <w:p w14:paraId="336230D1" w14:textId="77777777" w:rsidR="00E91F69" w:rsidRDefault="00000000">
      <w:pPr>
        <w:pStyle w:val="ListParagraph"/>
        <w:numPr>
          <w:ilvl w:val="0"/>
          <w:numId w:val="2"/>
        </w:numPr>
        <w:spacing w:after="80"/>
      </w:pPr>
      <w:r>
        <w:t>Age (&lt;60 vs ≥60 years)</w:t>
      </w:r>
    </w:p>
    <w:p w14:paraId="58F78882" w14:textId="77777777" w:rsidR="00E91F69" w:rsidRDefault="00000000">
      <w:pPr>
        <w:pStyle w:val="ListParagraph"/>
        <w:numPr>
          <w:ilvl w:val="0"/>
          <w:numId w:val="2"/>
        </w:numPr>
        <w:spacing w:after="80"/>
      </w:pPr>
      <w:r>
        <w:t>Dominant vs non-dominant hemisphere</w:t>
      </w:r>
    </w:p>
    <w:p w14:paraId="2B3CC11D" w14:textId="77777777" w:rsidR="00E91F69" w:rsidRDefault="00000000">
      <w:pPr>
        <w:pStyle w:val="ListParagraph"/>
        <w:numPr>
          <w:ilvl w:val="0"/>
          <w:numId w:val="2"/>
        </w:numPr>
        <w:spacing w:after="80"/>
      </w:pPr>
      <w:r>
        <w:t>Endovascular technique category (coil-based vs intrasaccular)</w:t>
      </w:r>
    </w:p>
    <w:p w14:paraId="54C93FDD" w14:textId="77777777" w:rsidR="00E91F69" w:rsidRDefault="00000000">
      <w:pPr>
        <w:pStyle w:val="Heading3"/>
      </w:pPr>
      <w:r>
        <w:t>E10. Interim Analysis</w:t>
      </w:r>
    </w:p>
    <w:p w14:paraId="47A3E251" w14:textId="77777777" w:rsidR="00E91F69" w:rsidRDefault="00000000">
      <w:pPr>
        <w:spacing w:after="160"/>
      </w:pPr>
      <w:r>
        <w:t xml:space="preserve">One interim safety analysis after 200 participants </w:t>
      </w:r>
      <w:proofErr w:type="gramStart"/>
      <w:r>
        <w:t>complete</w:t>
      </w:r>
      <w:proofErr w:type="gramEnd"/>
      <w:r>
        <w:t xml:space="preserve"> 30-day follow-up. The DSMB may recommend protocol modification or termination for safety concerns.</w:t>
      </w:r>
    </w:p>
    <w:p w14:paraId="752E1FE1" w14:textId="77777777" w:rsidR="00E91F69" w:rsidRDefault="00000000">
      <w:pPr>
        <w:pStyle w:val="Heading2"/>
      </w:pPr>
      <w:r>
        <w:t>Appendix F: Health Economics Analysis Plan (Feasibility)</w:t>
      </w:r>
    </w:p>
    <w:p w14:paraId="0589EE82" w14:textId="77777777" w:rsidR="00E91F69" w:rsidRDefault="00000000">
      <w:pPr>
        <w:pStyle w:val="Heading3"/>
      </w:pPr>
      <w:r>
        <w:t>F1. Perspective</w:t>
      </w:r>
    </w:p>
    <w:p w14:paraId="178F96C5" w14:textId="77777777" w:rsidR="00E91F69" w:rsidRDefault="00000000">
      <w:pPr>
        <w:spacing w:after="160"/>
      </w:pPr>
      <w:r>
        <w:lastRenderedPageBreak/>
        <w:t>The economic evaluation will be conducted from the UK NHS and Personal Social Services perspective.</w:t>
      </w:r>
    </w:p>
    <w:p w14:paraId="7A97B71D" w14:textId="77777777" w:rsidR="00E91F69" w:rsidRDefault="00000000">
      <w:pPr>
        <w:pStyle w:val="Heading3"/>
      </w:pPr>
      <w:r>
        <w:t>F2. Time Horizon</w:t>
      </w:r>
    </w:p>
    <w:p w14:paraId="2958D28A" w14:textId="77777777" w:rsidR="00E91F69" w:rsidRDefault="00000000">
      <w:pPr>
        <w:spacing w:after="160"/>
      </w:pPr>
      <w:r>
        <w:t>Within-trial analysis over 12 months, with exploratory modelling to 24 months.</w:t>
      </w:r>
    </w:p>
    <w:p w14:paraId="4F91CD7A" w14:textId="77777777" w:rsidR="00E91F69" w:rsidRDefault="00000000">
      <w:pPr>
        <w:pStyle w:val="Heading3"/>
      </w:pPr>
      <w:r>
        <w:t>F3. Resource Use and Costs</w:t>
      </w:r>
    </w:p>
    <w:p w14:paraId="278496E4" w14:textId="77777777" w:rsidR="00E91F69" w:rsidRDefault="00000000">
      <w:pPr>
        <w:pStyle w:val="ListParagraph"/>
        <w:numPr>
          <w:ilvl w:val="0"/>
          <w:numId w:val="2"/>
        </w:numPr>
        <w:spacing w:after="80"/>
      </w:pPr>
      <w:r>
        <w:t>Index procedure costs</w:t>
      </w:r>
    </w:p>
    <w:p w14:paraId="249D6CF1" w14:textId="77777777" w:rsidR="00E91F69" w:rsidRDefault="00000000">
      <w:pPr>
        <w:pStyle w:val="ListParagraph"/>
        <w:numPr>
          <w:ilvl w:val="0"/>
          <w:numId w:val="2"/>
        </w:numPr>
        <w:spacing w:after="80"/>
      </w:pPr>
      <w:r>
        <w:t>Length of hospital stay and critical care</w:t>
      </w:r>
    </w:p>
    <w:p w14:paraId="4669114C" w14:textId="77777777" w:rsidR="00E91F69" w:rsidRDefault="00000000">
      <w:pPr>
        <w:pStyle w:val="ListParagraph"/>
        <w:numPr>
          <w:ilvl w:val="0"/>
          <w:numId w:val="2"/>
        </w:numPr>
        <w:spacing w:after="80"/>
      </w:pPr>
      <w:r>
        <w:t>Readmissions and retreatment</w:t>
      </w:r>
    </w:p>
    <w:p w14:paraId="47C96FD8" w14:textId="77777777" w:rsidR="00E91F69" w:rsidRDefault="00000000">
      <w:pPr>
        <w:pStyle w:val="ListParagraph"/>
        <w:numPr>
          <w:ilvl w:val="0"/>
          <w:numId w:val="2"/>
        </w:numPr>
        <w:spacing w:after="80"/>
      </w:pPr>
      <w:r>
        <w:t>Rehabilitation and outpatient visits</w:t>
      </w:r>
    </w:p>
    <w:p w14:paraId="15D48624" w14:textId="77777777" w:rsidR="00E91F69" w:rsidRDefault="00000000">
      <w:pPr>
        <w:spacing w:after="160"/>
      </w:pPr>
      <w:r>
        <w:rPr>
          <w:i/>
          <w:iCs/>
        </w:rPr>
        <w:t>Resource use will be captured from CRFs and hospital episode statistics and valued using national tariffs.</w:t>
      </w:r>
    </w:p>
    <w:p w14:paraId="152AD04C" w14:textId="77777777" w:rsidR="00E91F69" w:rsidRDefault="00000000">
      <w:pPr>
        <w:pStyle w:val="Heading3"/>
      </w:pPr>
      <w:r>
        <w:t>F4. Health Outcomes</w:t>
      </w:r>
    </w:p>
    <w:p w14:paraId="2685B673" w14:textId="77777777" w:rsidR="00E91F69" w:rsidRDefault="00000000">
      <w:pPr>
        <w:spacing w:after="160"/>
      </w:pPr>
      <w:r>
        <w:t>Quality-adjusted life years (QALYs) derived from EQ-5D-5L</w:t>
      </w:r>
    </w:p>
    <w:p w14:paraId="72B50E26" w14:textId="77777777" w:rsidR="00E91F69" w:rsidRDefault="00000000">
      <w:pPr>
        <w:pStyle w:val="Heading3"/>
      </w:pPr>
      <w:r>
        <w:t>F5. Analysis</w:t>
      </w:r>
    </w:p>
    <w:p w14:paraId="26ECC6BC" w14:textId="77777777" w:rsidR="00E91F69" w:rsidRDefault="00000000">
      <w:pPr>
        <w:pStyle w:val="ListParagraph"/>
        <w:numPr>
          <w:ilvl w:val="0"/>
          <w:numId w:val="2"/>
        </w:numPr>
        <w:spacing w:after="80"/>
      </w:pPr>
      <w:r>
        <w:t>Incremental cost-effectiveness ratio (ICER) comparing endovascular vs surgical strategies</w:t>
      </w:r>
    </w:p>
    <w:p w14:paraId="6490E898" w14:textId="77777777" w:rsidR="00E91F69" w:rsidRDefault="00000000">
      <w:pPr>
        <w:pStyle w:val="ListParagraph"/>
        <w:numPr>
          <w:ilvl w:val="0"/>
          <w:numId w:val="2"/>
        </w:numPr>
        <w:spacing w:after="80"/>
      </w:pPr>
      <w:r>
        <w:t>Non-parametric bootstrapping for uncertainty</w:t>
      </w:r>
    </w:p>
    <w:p w14:paraId="2638084E" w14:textId="77777777" w:rsidR="00E91F69" w:rsidRDefault="00000000">
      <w:pPr>
        <w:pStyle w:val="ListParagraph"/>
        <w:numPr>
          <w:ilvl w:val="0"/>
          <w:numId w:val="2"/>
        </w:numPr>
        <w:spacing w:after="80"/>
      </w:pPr>
      <w:r>
        <w:t>Cost-effectiveness acceptability curves (exploratory)</w:t>
      </w:r>
    </w:p>
    <w:p w14:paraId="4EA36031" w14:textId="77777777" w:rsidR="00E91F69" w:rsidRDefault="00000000">
      <w:pPr>
        <w:pStyle w:val="Heading3"/>
      </w:pPr>
      <w:r>
        <w:t>F6. Feasibility Outputs</w:t>
      </w:r>
    </w:p>
    <w:p w14:paraId="6CAE190E" w14:textId="77777777" w:rsidR="00E91F69" w:rsidRDefault="00000000">
      <w:pPr>
        <w:spacing w:after="160"/>
      </w:pPr>
      <w:r>
        <w:t xml:space="preserve">The primary economic objective is to determine </w:t>
      </w:r>
      <w:proofErr w:type="gramStart"/>
      <w:r>
        <w:t>feasibility</w:t>
      </w:r>
      <w:proofErr w:type="gramEnd"/>
      <w:r>
        <w:t xml:space="preserve"> and variance estimates to inform a future definitive cost-effectiveness evaluation.</w:t>
      </w:r>
    </w:p>
    <w:p w14:paraId="6E042572" w14:textId="77777777" w:rsidR="00E91F69" w:rsidRDefault="00000000">
      <w:pPr>
        <w:pStyle w:val="Heading2"/>
      </w:pPr>
      <w:r>
        <w:t>Appendix G: Site Feasibility &amp; Recruitment Tool (Summary)</w:t>
      </w:r>
    </w:p>
    <w:p w14:paraId="301D6DE4" w14:textId="77777777" w:rsidR="00E91F69" w:rsidRDefault="00000000">
      <w:pPr>
        <w:spacing w:after="160"/>
      </w:pPr>
      <w:r>
        <w:t>Centres will be asked to confirm:</w:t>
      </w:r>
    </w:p>
    <w:p w14:paraId="740D97D2" w14:textId="77777777" w:rsidR="00E91F69" w:rsidRDefault="00000000">
      <w:pPr>
        <w:pStyle w:val="ListParagraph"/>
        <w:numPr>
          <w:ilvl w:val="0"/>
          <w:numId w:val="2"/>
        </w:numPr>
        <w:spacing w:after="80"/>
      </w:pPr>
      <w:r>
        <w:t>Annual volume of anterior circulation aneurysm treatments</w:t>
      </w:r>
    </w:p>
    <w:p w14:paraId="488644E1" w14:textId="77777777" w:rsidR="00E91F69" w:rsidRDefault="00000000">
      <w:pPr>
        <w:pStyle w:val="ListParagraph"/>
        <w:numPr>
          <w:ilvl w:val="0"/>
          <w:numId w:val="2"/>
        </w:numPr>
        <w:spacing w:after="80"/>
      </w:pPr>
      <w:r>
        <w:t>Availability of both cerebrovascular neurosurgery and neurointervention</w:t>
      </w:r>
    </w:p>
    <w:p w14:paraId="620D53A9" w14:textId="77777777" w:rsidR="00E91F69" w:rsidRDefault="00000000">
      <w:pPr>
        <w:pStyle w:val="ListParagraph"/>
        <w:numPr>
          <w:ilvl w:val="0"/>
          <w:numId w:val="2"/>
        </w:numPr>
        <w:spacing w:after="80"/>
      </w:pPr>
      <w:r>
        <w:t>MDT structure and frequency</w:t>
      </w:r>
    </w:p>
    <w:p w14:paraId="344F7820" w14:textId="77777777" w:rsidR="00E91F69" w:rsidRDefault="00000000">
      <w:pPr>
        <w:pStyle w:val="ListParagraph"/>
        <w:numPr>
          <w:ilvl w:val="0"/>
          <w:numId w:val="2"/>
        </w:numPr>
        <w:spacing w:after="80"/>
      </w:pPr>
      <w:r>
        <w:t>Research nurse support</w:t>
      </w:r>
    </w:p>
    <w:p w14:paraId="67C03585" w14:textId="77777777" w:rsidR="00E91F69" w:rsidRDefault="00000000">
      <w:pPr>
        <w:pStyle w:val="ListParagraph"/>
        <w:numPr>
          <w:ilvl w:val="0"/>
          <w:numId w:val="2"/>
        </w:numPr>
        <w:spacing w:after="80"/>
      </w:pPr>
      <w:r>
        <w:t xml:space="preserve">MRI-DWI capability (optional </w:t>
      </w:r>
      <w:proofErr w:type="spellStart"/>
      <w:r>
        <w:t>substudy</w:t>
      </w:r>
      <w:proofErr w:type="spellEnd"/>
      <w:r>
        <w:t>)</w:t>
      </w:r>
    </w:p>
    <w:p w14:paraId="53D21D9C" w14:textId="77777777" w:rsidR="00E91F69" w:rsidRDefault="00000000">
      <w:pPr>
        <w:spacing w:after="160"/>
      </w:pPr>
      <w:r>
        <w:t>Estimated recruitment per centre: 1–2 participants/month.</w:t>
      </w:r>
    </w:p>
    <w:p w14:paraId="3EC6D1E6" w14:textId="77777777" w:rsidR="00E91F69" w:rsidRDefault="00000000">
      <w:pPr>
        <w:pStyle w:val="Heading2"/>
      </w:pPr>
      <w:r>
        <w:t>Appendix H: NIHR HTA Costing &amp; Justification of Resources (580 Participants)</w:t>
      </w:r>
    </w:p>
    <w:p w14:paraId="6C6F316E" w14:textId="77777777" w:rsidR="00E91F69" w:rsidRDefault="00000000">
      <w:pPr>
        <w:spacing w:after="160"/>
      </w:pPr>
      <w:r>
        <w:t>Assumptions: UK multicentre NIHR HTA trial, 580 participants, ~15–20 centres, recruitment over 24 months, follow-up to 24 months. Costs reflect research costs (NIHR-funded) and explicitly exclude NHS Treatment Costs, which will be recovered via normal commissioning pathways.</w:t>
      </w:r>
    </w:p>
    <w:p w14:paraId="00C830BE" w14:textId="77777777" w:rsidR="00E91F69" w:rsidRDefault="00000000">
      <w:pPr>
        <w:pStyle w:val="Heading3"/>
      </w:pPr>
      <w:r>
        <w:lastRenderedPageBreak/>
        <w:t>H1. Overview of Costing Strategy</w:t>
      </w:r>
    </w:p>
    <w:p w14:paraId="1B028C2B" w14:textId="77777777" w:rsidR="00E91F69" w:rsidRDefault="00000000">
      <w:pPr>
        <w:spacing w:after="160"/>
      </w:pPr>
      <w:r>
        <w:t>The costing is structured according to NIHR guidance, separating:</w:t>
      </w:r>
    </w:p>
    <w:p w14:paraId="4BC8085E" w14:textId="77777777" w:rsidR="00E91F69" w:rsidRDefault="00000000">
      <w:pPr>
        <w:pStyle w:val="ListParagraph"/>
        <w:numPr>
          <w:ilvl w:val="0"/>
          <w:numId w:val="2"/>
        </w:numPr>
        <w:spacing w:after="80"/>
      </w:pPr>
      <w:r>
        <w:t>Research Costs (requested from NIHR)</w:t>
      </w:r>
    </w:p>
    <w:p w14:paraId="53F5CCB6" w14:textId="77777777" w:rsidR="00E91F69" w:rsidRDefault="00000000">
      <w:pPr>
        <w:pStyle w:val="ListParagraph"/>
        <w:numPr>
          <w:ilvl w:val="0"/>
          <w:numId w:val="2"/>
        </w:numPr>
        <w:spacing w:after="80"/>
      </w:pPr>
      <w:r>
        <w:t>NHS Treatment Costs (standard of care; not requested)</w:t>
      </w:r>
    </w:p>
    <w:p w14:paraId="17BB3A16" w14:textId="77777777" w:rsidR="00E91F69" w:rsidRDefault="00000000">
      <w:pPr>
        <w:pStyle w:val="ListParagraph"/>
        <w:numPr>
          <w:ilvl w:val="0"/>
          <w:numId w:val="2"/>
        </w:numPr>
        <w:spacing w:after="80"/>
      </w:pPr>
      <w:r>
        <w:t>Excess Treatment Costs (ETCs) (anticipated to be minimal, as both interventions are established NHS treatments)</w:t>
      </w:r>
    </w:p>
    <w:p w14:paraId="04B01AEA" w14:textId="77777777" w:rsidR="00E91F69" w:rsidRDefault="00000000">
      <w:pPr>
        <w:spacing w:after="160"/>
      </w:pPr>
      <w:r>
        <w:t>The proposed budget is proportionate for a large, multicentre HTA trial with complex outcomes, imaging, and health economics.</w:t>
      </w:r>
    </w:p>
    <w:p w14:paraId="730529F8" w14:textId="77777777" w:rsidR="00E91F69" w:rsidRDefault="00000000">
      <w:pPr>
        <w:pStyle w:val="Heading3"/>
      </w:pPr>
      <w:r>
        <w:t>H2. Summary Budget (Research Costs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700"/>
      </w:tblGrid>
      <w:tr w:rsidR="00E91F69" w14:paraId="3946BA08" w14:textId="77777777">
        <w:tblPrEx>
          <w:tblCellMar>
            <w:top w:w="0" w:type="dxa"/>
            <w:bottom w:w="0" w:type="dxa"/>
          </w:tblCellMar>
        </w:tblPrEx>
        <w:trPr>
          <w:tblHeader/>
        </w:trPr>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27FA51" w14:textId="77777777" w:rsidR="00E91F69" w:rsidRDefault="00000000">
            <w:r>
              <w:rPr>
                <w:b/>
                <w:bCs/>
                <w:color w:val="FFFFFF"/>
              </w:rPr>
              <w:t>Cost Category</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BACC92" w14:textId="77777777" w:rsidR="00E91F69" w:rsidRDefault="00000000">
            <w:r>
              <w:rPr>
                <w:b/>
                <w:bCs/>
                <w:color w:val="FFFFFF"/>
              </w:rPr>
              <w:t>Estimated Cost (£)</w:t>
            </w:r>
          </w:p>
        </w:tc>
      </w:tr>
      <w:tr w:rsidR="00E91F69" w14:paraId="7E1D97ED"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5B9933" w14:textId="77777777" w:rsidR="00E91F69" w:rsidRDefault="00000000">
            <w:pPr>
              <w:spacing w:after="40"/>
            </w:pPr>
            <w:r>
              <w:t>Trial management &amp; coordination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120A0" w14:textId="77777777" w:rsidR="00E91F69" w:rsidRDefault="00000000">
            <w:pPr>
              <w:spacing w:after="40"/>
            </w:pPr>
            <w:r>
              <w:t>1,150,000</w:t>
            </w:r>
          </w:p>
        </w:tc>
      </w:tr>
      <w:tr w:rsidR="00E91F69" w14:paraId="154E2284"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05A5E66" w14:textId="77777777" w:rsidR="00E91F69" w:rsidRDefault="00000000">
            <w:pPr>
              <w:spacing w:after="40"/>
            </w:pPr>
            <w:r>
              <w:t>Site research delivery (580 pts)</w:t>
            </w:r>
          </w:p>
        </w:tc>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35E46046" w14:textId="77777777" w:rsidR="00E91F69" w:rsidRDefault="00000000">
            <w:pPr>
              <w:spacing w:after="40"/>
            </w:pPr>
            <w:r>
              <w:t>1,740,000</w:t>
            </w:r>
          </w:p>
        </w:tc>
      </w:tr>
      <w:tr w:rsidR="00E91F69" w14:paraId="142E6FC9"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8EE78F" w14:textId="77777777" w:rsidR="00E91F69" w:rsidRDefault="00000000">
            <w:pPr>
              <w:spacing w:after="40"/>
            </w:pPr>
            <w:r>
              <w:t>Imaging core lab &amp; adjudication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64F57" w14:textId="77777777" w:rsidR="00E91F69" w:rsidRDefault="00000000">
            <w:pPr>
              <w:spacing w:after="40"/>
            </w:pPr>
            <w:r>
              <w:t>420,000</w:t>
            </w:r>
          </w:p>
        </w:tc>
      </w:tr>
      <w:tr w:rsidR="00E91F69" w14:paraId="52C39333"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48327D1" w14:textId="77777777" w:rsidR="00E91F69" w:rsidRDefault="00000000">
            <w:pPr>
              <w:spacing w:after="40"/>
            </w:pPr>
            <w:r>
              <w:t>Data management &amp; IT systems</w:t>
            </w:r>
          </w:p>
        </w:tc>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469B66CD" w14:textId="77777777" w:rsidR="00E91F69" w:rsidRDefault="00000000">
            <w:pPr>
              <w:spacing w:after="40"/>
            </w:pPr>
            <w:r>
              <w:t>320,000</w:t>
            </w:r>
          </w:p>
        </w:tc>
      </w:tr>
      <w:tr w:rsidR="00E91F69" w14:paraId="6A0309AD"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2E55E" w14:textId="77777777" w:rsidR="00E91F69" w:rsidRDefault="00000000">
            <w:pPr>
              <w:spacing w:after="40"/>
            </w:pPr>
            <w:r>
              <w:t>Statistics &amp; health economics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5618D3" w14:textId="77777777" w:rsidR="00E91F69" w:rsidRDefault="00000000">
            <w:pPr>
              <w:spacing w:after="40"/>
            </w:pPr>
            <w:r>
              <w:t>380,000</w:t>
            </w:r>
          </w:p>
        </w:tc>
      </w:tr>
      <w:tr w:rsidR="00E91F69" w14:paraId="198F5508"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1972670" w14:textId="77777777" w:rsidR="00E91F69" w:rsidRDefault="00000000">
            <w:pPr>
              <w:spacing w:after="40"/>
            </w:pPr>
            <w:r>
              <w:t>PPI &amp; engagement</w:t>
            </w:r>
          </w:p>
        </w:tc>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6EAA6270" w14:textId="77777777" w:rsidR="00E91F69" w:rsidRDefault="00000000">
            <w:pPr>
              <w:spacing w:after="40"/>
            </w:pPr>
            <w:r>
              <w:t>70,000</w:t>
            </w:r>
          </w:p>
        </w:tc>
      </w:tr>
      <w:tr w:rsidR="00E91F69" w14:paraId="2B02548B"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BDCE6D" w14:textId="77777777" w:rsidR="00E91F69" w:rsidRDefault="00000000">
            <w:pPr>
              <w:spacing w:after="40"/>
            </w:pPr>
            <w:r>
              <w:t>Trial oversight (TSC/DSMB)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A5001E" w14:textId="77777777" w:rsidR="00E91F69" w:rsidRDefault="00000000">
            <w:pPr>
              <w:spacing w:after="40"/>
            </w:pPr>
            <w:r>
              <w:t>60,000</w:t>
            </w:r>
          </w:p>
        </w:tc>
      </w:tr>
      <w:tr w:rsidR="00E91F69" w14:paraId="49A213F0"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3722394" w14:textId="77777777" w:rsidR="00E91F69" w:rsidRDefault="00000000">
            <w:pPr>
              <w:spacing w:after="40"/>
            </w:pPr>
            <w:r>
              <w:t>Consumables &amp; materials</w:t>
            </w:r>
          </w:p>
        </w:tc>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1CCB9865" w14:textId="77777777" w:rsidR="00E91F69" w:rsidRDefault="00000000">
            <w:pPr>
              <w:spacing w:after="40"/>
            </w:pPr>
            <w:r>
              <w:t>90,000</w:t>
            </w:r>
          </w:p>
        </w:tc>
      </w:tr>
      <w:tr w:rsidR="00E91F69" w14:paraId="10CE3A0E"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3AF55" w14:textId="77777777" w:rsidR="00E91F69" w:rsidRDefault="00000000">
            <w:pPr>
              <w:spacing w:after="40"/>
            </w:pPr>
            <w:r>
              <w:t>Dissemination &amp; open access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CA4537" w14:textId="77777777" w:rsidR="00E91F69" w:rsidRDefault="00000000">
            <w:pPr>
              <w:spacing w:after="40"/>
            </w:pPr>
            <w:r>
              <w:t>90,000</w:t>
            </w:r>
          </w:p>
        </w:tc>
      </w:tr>
      <w:tr w:rsidR="00E91F69" w14:paraId="2DBE2657" w14:textId="77777777">
        <w:tblPrEx>
          <w:tblCellMar>
            <w:top w:w="0" w:type="dxa"/>
            <w:bottom w:w="0" w:type="dxa"/>
          </w:tblCellMar>
        </w:tblPrEx>
        <w:tc>
          <w:tcPr>
            <w:tcW w:w="66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295F437" w14:textId="77777777" w:rsidR="00E91F69" w:rsidRDefault="00000000">
            <w:pPr>
              <w:spacing w:after="40"/>
            </w:pPr>
            <w:r>
              <w:t>Total Estimated NIHR Cost</w:t>
            </w:r>
          </w:p>
        </w:tc>
        <w:tc>
          <w:tcPr>
            <w:tcW w:w="27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vAlign w:val="center"/>
          </w:tcPr>
          <w:p w14:paraId="5DC6C69C" w14:textId="77777777" w:rsidR="00E91F69" w:rsidRDefault="00000000">
            <w:pPr>
              <w:spacing w:after="40"/>
            </w:pPr>
            <w:r>
              <w:t>4.32 million</w:t>
            </w:r>
          </w:p>
        </w:tc>
      </w:tr>
    </w:tbl>
    <w:p w14:paraId="72D19F02" w14:textId="77777777" w:rsidR="00E91F69" w:rsidRDefault="00000000">
      <w:pPr>
        <w:spacing w:after="160"/>
      </w:pPr>
      <w:r>
        <w:rPr>
          <w:i/>
          <w:iCs/>
        </w:rPr>
        <w:t>Approximate per-participant research cost: ~£7,450</w:t>
      </w:r>
    </w:p>
    <w:p w14:paraId="6ECE13E6" w14:textId="77777777" w:rsidR="00E91F69" w:rsidRDefault="00000000">
      <w:pPr>
        <w:pStyle w:val="Heading3"/>
      </w:pPr>
      <w:r>
        <w:t>H3. Detailed Cost Breakdown and Justification</w:t>
      </w:r>
    </w:p>
    <w:p w14:paraId="72DE4847" w14:textId="77777777" w:rsidR="00E91F69" w:rsidRDefault="00000000">
      <w:pPr>
        <w:spacing w:after="160"/>
      </w:pPr>
      <w:r>
        <w:rPr>
          <w:b/>
          <w:bCs/>
        </w:rPr>
        <w:t>H3.1 Trial Management &amp; Central Coordination (£1.15M)</w:t>
      </w:r>
    </w:p>
    <w:p w14:paraId="5487B105" w14:textId="77777777" w:rsidR="00E91F69" w:rsidRDefault="00000000">
      <w:pPr>
        <w:pStyle w:val="ListParagraph"/>
        <w:numPr>
          <w:ilvl w:val="0"/>
          <w:numId w:val="2"/>
        </w:numPr>
        <w:spacing w:after="80"/>
      </w:pPr>
      <w:r>
        <w:t>Chief Investigator (0.1 FTE, 5 years)</w:t>
      </w:r>
    </w:p>
    <w:p w14:paraId="749EF5F0" w14:textId="77777777" w:rsidR="00E91F69" w:rsidRDefault="00000000">
      <w:pPr>
        <w:pStyle w:val="ListParagraph"/>
        <w:numPr>
          <w:ilvl w:val="0"/>
          <w:numId w:val="2"/>
        </w:numPr>
        <w:spacing w:after="80"/>
      </w:pPr>
      <w:r>
        <w:t>Trial Manager (1.0 FTE, 5 years)</w:t>
      </w:r>
    </w:p>
    <w:p w14:paraId="114DF253" w14:textId="77777777" w:rsidR="00E91F69" w:rsidRDefault="00000000">
      <w:pPr>
        <w:pStyle w:val="ListParagraph"/>
        <w:numPr>
          <w:ilvl w:val="0"/>
          <w:numId w:val="2"/>
        </w:numPr>
        <w:spacing w:after="80"/>
      </w:pPr>
      <w:r>
        <w:t>Senior Trial Coordinator (0.5 FTE, 4 years)</w:t>
      </w:r>
    </w:p>
    <w:p w14:paraId="76561079" w14:textId="77777777" w:rsidR="00E91F69" w:rsidRDefault="00000000">
      <w:pPr>
        <w:pStyle w:val="ListParagraph"/>
        <w:numPr>
          <w:ilvl w:val="0"/>
          <w:numId w:val="2"/>
        </w:numPr>
        <w:spacing w:after="80"/>
      </w:pPr>
      <w:r>
        <w:t>Administrative support (0.4 FTE)</w:t>
      </w:r>
    </w:p>
    <w:p w14:paraId="5EC2E63F" w14:textId="77777777" w:rsidR="00E91F69" w:rsidRDefault="00000000">
      <w:pPr>
        <w:spacing w:after="160"/>
      </w:pPr>
      <w:r>
        <w:rPr>
          <w:i/>
          <w:iCs/>
        </w:rPr>
        <w:t>Justification: Required for multicentre coordination, regulatory compliance, site initiation, monitoring, and reporting.</w:t>
      </w:r>
    </w:p>
    <w:p w14:paraId="7607D520" w14:textId="77777777" w:rsidR="00E91F69" w:rsidRDefault="00000000">
      <w:pPr>
        <w:spacing w:after="160"/>
      </w:pPr>
      <w:r>
        <w:rPr>
          <w:b/>
          <w:bCs/>
        </w:rPr>
        <w:t>H3.2 Site Research Delivery (£1.74M)</w:t>
      </w:r>
    </w:p>
    <w:p w14:paraId="25882F74" w14:textId="77777777" w:rsidR="00E91F69" w:rsidRDefault="00000000">
      <w:pPr>
        <w:spacing w:after="160"/>
      </w:pPr>
      <w:r>
        <w:t>Assumes £3,000 per participant across 580 participants. Covers:</w:t>
      </w:r>
    </w:p>
    <w:p w14:paraId="74912E28" w14:textId="77777777" w:rsidR="00E91F69" w:rsidRDefault="00000000">
      <w:pPr>
        <w:pStyle w:val="ListParagraph"/>
        <w:numPr>
          <w:ilvl w:val="0"/>
          <w:numId w:val="2"/>
        </w:numPr>
        <w:spacing w:after="80"/>
      </w:pPr>
      <w:r>
        <w:t>Research nurse time (screening, consent, follow-up)</w:t>
      </w:r>
    </w:p>
    <w:p w14:paraId="00A4BD81" w14:textId="77777777" w:rsidR="00E91F69" w:rsidRDefault="00000000">
      <w:pPr>
        <w:pStyle w:val="ListParagraph"/>
        <w:numPr>
          <w:ilvl w:val="0"/>
          <w:numId w:val="2"/>
        </w:numPr>
        <w:spacing w:after="80"/>
      </w:pPr>
      <w:r>
        <w:t>Local data entry and query resolution</w:t>
      </w:r>
    </w:p>
    <w:p w14:paraId="4B06B2D6" w14:textId="77777777" w:rsidR="00E91F69" w:rsidRDefault="00000000">
      <w:pPr>
        <w:pStyle w:val="ListParagraph"/>
        <w:numPr>
          <w:ilvl w:val="0"/>
          <w:numId w:val="2"/>
        </w:numPr>
        <w:spacing w:after="80"/>
      </w:pPr>
      <w:r>
        <w:lastRenderedPageBreak/>
        <w:t>Follow-up coordination (COSMOS, QoL, RTW)</w:t>
      </w:r>
    </w:p>
    <w:p w14:paraId="5B07A5B1" w14:textId="77777777" w:rsidR="00E91F69" w:rsidRDefault="00000000">
      <w:pPr>
        <w:spacing w:after="160"/>
      </w:pPr>
      <w:r>
        <w:rPr>
          <w:i/>
          <w:iCs/>
        </w:rPr>
        <w:t>Equivalent to ~£174,000 per centre for 10 centres recruiting 58 participants each, or proportionally distributed.</w:t>
      </w:r>
    </w:p>
    <w:p w14:paraId="4F6C5676" w14:textId="77777777" w:rsidR="00E91F69" w:rsidRDefault="00000000">
      <w:pPr>
        <w:spacing w:after="160"/>
      </w:pPr>
      <w:r>
        <w:rPr>
          <w:b/>
          <w:bCs/>
        </w:rPr>
        <w:t>H3.3 Imaging Core Lab &amp; Adjudication (£420k)</w:t>
      </w:r>
    </w:p>
    <w:p w14:paraId="0A3DBA92" w14:textId="77777777" w:rsidR="00E91F69" w:rsidRDefault="00000000">
      <w:pPr>
        <w:pStyle w:val="ListParagraph"/>
        <w:numPr>
          <w:ilvl w:val="0"/>
          <w:numId w:val="2"/>
        </w:numPr>
        <w:spacing w:after="80"/>
      </w:pPr>
      <w:r>
        <w:t>Central blinded review of angiography (12 and 24 months)</w:t>
      </w:r>
    </w:p>
    <w:p w14:paraId="7D2B3460" w14:textId="77777777" w:rsidR="00E91F69" w:rsidRDefault="00000000">
      <w:pPr>
        <w:pStyle w:val="ListParagraph"/>
        <w:numPr>
          <w:ilvl w:val="0"/>
          <w:numId w:val="2"/>
        </w:numPr>
        <w:spacing w:after="80"/>
      </w:pPr>
      <w:r>
        <w:t>Stroke, mRS, and COSMOS adjudication</w:t>
      </w:r>
    </w:p>
    <w:p w14:paraId="7D852FB2" w14:textId="77777777" w:rsidR="00E91F69" w:rsidRDefault="00000000">
      <w:pPr>
        <w:pStyle w:val="ListParagraph"/>
        <w:numPr>
          <w:ilvl w:val="0"/>
          <w:numId w:val="2"/>
        </w:numPr>
        <w:spacing w:after="80"/>
      </w:pPr>
      <w:r>
        <w:t>MRI-DWI analysis (subset)</w:t>
      </w:r>
    </w:p>
    <w:p w14:paraId="7983C45C" w14:textId="77777777" w:rsidR="00E91F69" w:rsidRDefault="00000000">
      <w:pPr>
        <w:spacing w:after="160"/>
      </w:pPr>
      <w:r>
        <w:rPr>
          <w:i/>
          <w:iCs/>
        </w:rPr>
        <w:t>Justification: Essential to ensure consistency and internal validity across centres.</w:t>
      </w:r>
    </w:p>
    <w:p w14:paraId="4F10F1A3" w14:textId="77777777" w:rsidR="00E91F69" w:rsidRDefault="00000000">
      <w:pPr>
        <w:spacing w:after="160"/>
      </w:pPr>
      <w:r>
        <w:rPr>
          <w:b/>
          <w:bCs/>
        </w:rPr>
        <w:t>H3.4 Data Management &amp; IT (£320k)</w:t>
      </w:r>
    </w:p>
    <w:p w14:paraId="5812C990" w14:textId="77777777" w:rsidR="00E91F69" w:rsidRDefault="00000000">
      <w:pPr>
        <w:pStyle w:val="ListParagraph"/>
        <w:numPr>
          <w:ilvl w:val="0"/>
          <w:numId w:val="2"/>
        </w:numPr>
        <w:spacing w:after="80"/>
      </w:pPr>
      <w:r>
        <w:t>eCRF development and hosting</w:t>
      </w:r>
    </w:p>
    <w:p w14:paraId="63CB80DD" w14:textId="77777777" w:rsidR="00E91F69" w:rsidRDefault="00000000">
      <w:pPr>
        <w:pStyle w:val="ListParagraph"/>
        <w:numPr>
          <w:ilvl w:val="0"/>
          <w:numId w:val="2"/>
        </w:numPr>
        <w:spacing w:after="80"/>
      </w:pPr>
      <w:r>
        <w:t>Secure data storage</w:t>
      </w:r>
    </w:p>
    <w:p w14:paraId="111B792D" w14:textId="77777777" w:rsidR="00E91F69" w:rsidRDefault="00000000">
      <w:pPr>
        <w:pStyle w:val="ListParagraph"/>
        <w:numPr>
          <w:ilvl w:val="0"/>
          <w:numId w:val="2"/>
        </w:numPr>
        <w:spacing w:after="80"/>
      </w:pPr>
      <w:r>
        <w:t>Randomisation system</w:t>
      </w:r>
    </w:p>
    <w:p w14:paraId="6604737C" w14:textId="77777777" w:rsidR="00E91F69" w:rsidRDefault="00000000">
      <w:pPr>
        <w:pStyle w:val="ListParagraph"/>
        <w:numPr>
          <w:ilvl w:val="0"/>
          <w:numId w:val="2"/>
        </w:numPr>
        <w:spacing w:after="80"/>
      </w:pPr>
      <w:r>
        <w:t>Data quality assurance</w:t>
      </w:r>
    </w:p>
    <w:p w14:paraId="53CF4878" w14:textId="77777777" w:rsidR="00E91F69" w:rsidRDefault="00000000">
      <w:pPr>
        <w:spacing w:after="160"/>
      </w:pPr>
      <w:r>
        <w:rPr>
          <w:b/>
          <w:bCs/>
        </w:rPr>
        <w:t>H3.5 Statistics &amp; Health Economics (£380k)</w:t>
      </w:r>
    </w:p>
    <w:p w14:paraId="521BF710" w14:textId="77777777" w:rsidR="00E91F69" w:rsidRDefault="00000000">
      <w:pPr>
        <w:pStyle w:val="ListParagraph"/>
        <w:numPr>
          <w:ilvl w:val="0"/>
          <w:numId w:val="2"/>
        </w:numPr>
        <w:spacing w:after="80"/>
      </w:pPr>
      <w:r>
        <w:t>Senior statistician (0.4 FTE, 4 years)</w:t>
      </w:r>
    </w:p>
    <w:p w14:paraId="15E207FE" w14:textId="77777777" w:rsidR="00E91F69" w:rsidRDefault="00000000">
      <w:pPr>
        <w:pStyle w:val="ListParagraph"/>
        <w:numPr>
          <w:ilvl w:val="0"/>
          <w:numId w:val="2"/>
        </w:numPr>
        <w:spacing w:after="80"/>
      </w:pPr>
      <w:r>
        <w:t>Health economist (0.3 FTE, 3 years)</w:t>
      </w:r>
    </w:p>
    <w:p w14:paraId="1B595353" w14:textId="77777777" w:rsidR="00E91F69" w:rsidRDefault="00000000">
      <w:pPr>
        <w:pStyle w:val="ListParagraph"/>
        <w:numPr>
          <w:ilvl w:val="0"/>
          <w:numId w:val="2"/>
        </w:numPr>
        <w:spacing w:after="80"/>
      </w:pPr>
      <w:r>
        <w:t>SAP finalisation and analysis</w:t>
      </w:r>
    </w:p>
    <w:p w14:paraId="4CDE4588" w14:textId="77777777" w:rsidR="00E91F69" w:rsidRDefault="00000000">
      <w:pPr>
        <w:spacing w:after="160"/>
      </w:pPr>
      <w:r>
        <w:rPr>
          <w:i/>
          <w:iCs/>
        </w:rPr>
        <w:t>Justification: Complex hierarchical endpoint and economic evaluation require senior expertise.</w:t>
      </w:r>
    </w:p>
    <w:p w14:paraId="061E5CF5" w14:textId="77777777" w:rsidR="00E91F69" w:rsidRDefault="00000000">
      <w:pPr>
        <w:spacing w:after="160"/>
      </w:pPr>
      <w:r>
        <w:rPr>
          <w:b/>
          <w:bCs/>
        </w:rPr>
        <w:t>H3.6 Patient and Public Involvement (£70k)</w:t>
      </w:r>
    </w:p>
    <w:p w14:paraId="55E0E1B8" w14:textId="77777777" w:rsidR="00E91F69" w:rsidRDefault="00000000">
      <w:pPr>
        <w:pStyle w:val="ListParagraph"/>
        <w:numPr>
          <w:ilvl w:val="0"/>
          <w:numId w:val="2"/>
        </w:numPr>
        <w:spacing w:after="80"/>
      </w:pPr>
      <w:r>
        <w:t>PPI member honoraria</w:t>
      </w:r>
    </w:p>
    <w:p w14:paraId="2F402AF5" w14:textId="77777777" w:rsidR="00E91F69" w:rsidRDefault="00000000">
      <w:pPr>
        <w:pStyle w:val="ListParagraph"/>
        <w:numPr>
          <w:ilvl w:val="0"/>
          <w:numId w:val="2"/>
        </w:numPr>
        <w:spacing w:after="80"/>
      </w:pPr>
      <w:r>
        <w:t>Travel and meeting costs</w:t>
      </w:r>
    </w:p>
    <w:p w14:paraId="4BBCCE0C" w14:textId="77777777" w:rsidR="00E91F69" w:rsidRDefault="00000000">
      <w:pPr>
        <w:pStyle w:val="ListParagraph"/>
        <w:numPr>
          <w:ilvl w:val="0"/>
          <w:numId w:val="2"/>
        </w:numPr>
        <w:spacing w:after="80"/>
      </w:pPr>
      <w:r>
        <w:t>Co-development of materials</w:t>
      </w:r>
    </w:p>
    <w:p w14:paraId="2539826B" w14:textId="77777777" w:rsidR="00E91F69" w:rsidRDefault="00000000">
      <w:pPr>
        <w:spacing w:after="160"/>
      </w:pPr>
      <w:r>
        <w:rPr>
          <w:b/>
          <w:bCs/>
        </w:rPr>
        <w:t>H3.7 Trial Oversight (£60k)</w:t>
      </w:r>
    </w:p>
    <w:p w14:paraId="2A4D1777" w14:textId="77777777" w:rsidR="00E91F69" w:rsidRDefault="00000000">
      <w:pPr>
        <w:pStyle w:val="ListParagraph"/>
        <w:numPr>
          <w:ilvl w:val="0"/>
          <w:numId w:val="2"/>
        </w:numPr>
        <w:spacing w:after="80"/>
      </w:pPr>
      <w:r>
        <w:t>Trial Steering Committee</w:t>
      </w:r>
    </w:p>
    <w:p w14:paraId="6A8A0CD7" w14:textId="77777777" w:rsidR="00E91F69" w:rsidRDefault="00000000">
      <w:pPr>
        <w:pStyle w:val="ListParagraph"/>
        <w:numPr>
          <w:ilvl w:val="0"/>
          <w:numId w:val="2"/>
        </w:numPr>
        <w:spacing w:after="80"/>
      </w:pPr>
      <w:r>
        <w:t>Independent DSMB</w:t>
      </w:r>
    </w:p>
    <w:p w14:paraId="4D1B816D" w14:textId="77777777" w:rsidR="00E91F69" w:rsidRDefault="00000000">
      <w:pPr>
        <w:pStyle w:val="ListParagraph"/>
        <w:numPr>
          <w:ilvl w:val="0"/>
          <w:numId w:val="2"/>
        </w:numPr>
        <w:spacing w:after="80"/>
      </w:pPr>
      <w:r>
        <w:t>Annual meetings and reporting</w:t>
      </w:r>
    </w:p>
    <w:p w14:paraId="33410CF6" w14:textId="77777777" w:rsidR="00E91F69" w:rsidRDefault="00000000">
      <w:pPr>
        <w:spacing w:after="160"/>
      </w:pPr>
      <w:r>
        <w:rPr>
          <w:b/>
          <w:bCs/>
        </w:rPr>
        <w:t>H3.8 Consumables &amp; Materials (£90k)</w:t>
      </w:r>
    </w:p>
    <w:p w14:paraId="619B1574" w14:textId="77777777" w:rsidR="00E91F69" w:rsidRDefault="00000000">
      <w:pPr>
        <w:pStyle w:val="ListParagraph"/>
        <w:numPr>
          <w:ilvl w:val="0"/>
          <w:numId w:val="2"/>
        </w:numPr>
        <w:spacing w:after="80"/>
      </w:pPr>
      <w:r>
        <w:t>Patient information materials</w:t>
      </w:r>
    </w:p>
    <w:p w14:paraId="1592E60D" w14:textId="77777777" w:rsidR="00E91F69" w:rsidRDefault="00000000">
      <w:pPr>
        <w:pStyle w:val="ListParagraph"/>
        <w:numPr>
          <w:ilvl w:val="0"/>
          <w:numId w:val="2"/>
        </w:numPr>
        <w:spacing w:after="80"/>
      </w:pPr>
      <w:r>
        <w:t>Cognitive testing materials</w:t>
      </w:r>
    </w:p>
    <w:p w14:paraId="3F902B35" w14:textId="77777777" w:rsidR="00E91F69" w:rsidRDefault="00000000">
      <w:pPr>
        <w:pStyle w:val="ListParagraph"/>
        <w:numPr>
          <w:ilvl w:val="0"/>
          <w:numId w:val="2"/>
        </w:numPr>
        <w:spacing w:after="80"/>
      </w:pPr>
      <w:r>
        <w:t>Mailing and follow-up costs</w:t>
      </w:r>
    </w:p>
    <w:p w14:paraId="18D669B9" w14:textId="77777777" w:rsidR="00E91F69" w:rsidRDefault="00000000">
      <w:pPr>
        <w:spacing w:after="160"/>
      </w:pPr>
      <w:r>
        <w:rPr>
          <w:b/>
          <w:bCs/>
        </w:rPr>
        <w:t>H3.9 Dissemination &amp; Open Access (£90k)</w:t>
      </w:r>
    </w:p>
    <w:p w14:paraId="74A28D09" w14:textId="77777777" w:rsidR="00E91F69" w:rsidRDefault="00000000">
      <w:pPr>
        <w:pStyle w:val="ListParagraph"/>
        <w:numPr>
          <w:ilvl w:val="0"/>
          <w:numId w:val="2"/>
        </w:numPr>
        <w:spacing w:after="80"/>
      </w:pPr>
      <w:r>
        <w:t>Open-access publication fees</w:t>
      </w:r>
    </w:p>
    <w:p w14:paraId="1B098044" w14:textId="77777777" w:rsidR="00E91F69" w:rsidRDefault="00000000">
      <w:pPr>
        <w:pStyle w:val="ListParagraph"/>
        <w:numPr>
          <w:ilvl w:val="0"/>
          <w:numId w:val="2"/>
        </w:numPr>
        <w:spacing w:after="80"/>
      </w:pPr>
      <w:r>
        <w:t>Conference presentations</w:t>
      </w:r>
    </w:p>
    <w:p w14:paraId="568A7D0E" w14:textId="77777777" w:rsidR="00E91F69" w:rsidRDefault="00000000">
      <w:pPr>
        <w:pStyle w:val="ListParagraph"/>
        <w:numPr>
          <w:ilvl w:val="0"/>
          <w:numId w:val="2"/>
        </w:numPr>
        <w:spacing w:after="80"/>
      </w:pPr>
      <w:r>
        <w:t>Patient-facing summaries</w:t>
      </w:r>
    </w:p>
    <w:p w14:paraId="19EC5F73" w14:textId="77777777" w:rsidR="00E91F69" w:rsidRDefault="00000000">
      <w:pPr>
        <w:pStyle w:val="Heading3"/>
      </w:pPr>
      <w:r>
        <w:t>H4. NHS Treatment Costs &amp; Excess Treatment Costs</w:t>
      </w:r>
    </w:p>
    <w:p w14:paraId="1C167EB2" w14:textId="77777777" w:rsidR="00E91F69" w:rsidRDefault="00000000">
      <w:pPr>
        <w:spacing w:after="160"/>
      </w:pPr>
      <w:r>
        <w:lastRenderedPageBreak/>
        <w:t>Both microsurgical clipping and endovascular treatment are established NHS procedures. Therefore:</w:t>
      </w:r>
    </w:p>
    <w:p w14:paraId="260723D2" w14:textId="77777777" w:rsidR="00E91F69" w:rsidRDefault="00000000">
      <w:pPr>
        <w:pStyle w:val="ListParagraph"/>
        <w:numPr>
          <w:ilvl w:val="0"/>
          <w:numId w:val="2"/>
        </w:numPr>
        <w:spacing w:after="80"/>
      </w:pPr>
      <w:r>
        <w:t>No additional NHS treatment costs are expected beyond standard care</w:t>
      </w:r>
    </w:p>
    <w:p w14:paraId="7AF5E8C1" w14:textId="77777777" w:rsidR="00E91F69" w:rsidRDefault="00000000">
      <w:pPr>
        <w:pStyle w:val="ListParagraph"/>
        <w:numPr>
          <w:ilvl w:val="0"/>
          <w:numId w:val="2"/>
        </w:numPr>
        <w:spacing w:after="80"/>
      </w:pPr>
      <w:r>
        <w:t>No significant excess treatment costs (ETCs) are anticipated</w:t>
      </w:r>
    </w:p>
    <w:p w14:paraId="46EF4087" w14:textId="77777777" w:rsidR="00E91F69" w:rsidRDefault="00000000">
      <w:pPr>
        <w:spacing w:after="160"/>
      </w:pPr>
      <w:r>
        <w:t>Any marginal differences in device costs or length of stay will be captured in the economic evaluation but not claimed as research costs.</w:t>
      </w:r>
    </w:p>
    <w:p w14:paraId="638B6404" w14:textId="77777777" w:rsidR="00E91F69" w:rsidRDefault="00000000">
      <w:pPr>
        <w:pStyle w:val="Heading3"/>
      </w:pPr>
      <w:r>
        <w:t>H5. Value for Money (HTA Perspective)</w:t>
      </w:r>
    </w:p>
    <w:p w14:paraId="7588D9A6" w14:textId="77777777" w:rsidR="00E91F69" w:rsidRDefault="00000000">
      <w:pPr>
        <w:spacing w:after="160"/>
      </w:pPr>
      <w:r>
        <w:t>This trial addresses a high-volume elective condition with substantial variation in practice. Even modest differences in recovery time, length of stay, or retreatment rates could translate into significant NHS savings.</w:t>
      </w:r>
    </w:p>
    <w:p w14:paraId="1E129A3C" w14:textId="77777777" w:rsidR="00E91F69" w:rsidRDefault="00000000">
      <w:pPr>
        <w:spacing w:after="160"/>
      </w:pPr>
      <w:r>
        <w:t>The proposed budget represents good value for money for a definitive HTA trial capable of directly informing national commissioning and guideline development.</w:t>
      </w:r>
    </w:p>
    <w:p w14:paraId="4AB3BD0C" w14:textId="77777777" w:rsidR="00E91F69" w:rsidRDefault="00000000">
      <w:pPr>
        <w:pStyle w:val="Heading3"/>
      </w:pPr>
      <w:r>
        <w:t>H6. Cost Sensitivity &amp; Scalability</w:t>
      </w:r>
    </w:p>
    <w:p w14:paraId="6C68599C" w14:textId="77777777" w:rsidR="00E91F69" w:rsidRDefault="00000000">
      <w:pPr>
        <w:spacing w:after="160"/>
      </w:pPr>
      <w:r>
        <w:t>The design allows:</w:t>
      </w:r>
    </w:p>
    <w:p w14:paraId="7A42B738" w14:textId="77777777" w:rsidR="00E91F69" w:rsidRDefault="00000000">
      <w:pPr>
        <w:pStyle w:val="ListParagraph"/>
        <w:numPr>
          <w:ilvl w:val="0"/>
          <w:numId w:val="2"/>
        </w:numPr>
        <w:spacing w:after="80"/>
      </w:pPr>
      <w:r>
        <w:t>Reduction in imaging sub-study scope if required</w:t>
      </w:r>
    </w:p>
    <w:p w14:paraId="6C7BE1CB" w14:textId="77777777" w:rsidR="00E91F69" w:rsidRDefault="00000000">
      <w:pPr>
        <w:pStyle w:val="ListParagraph"/>
        <w:numPr>
          <w:ilvl w:val="0"/>
          <w:numId w:val="2"/>
        </w:numPr>
        <w:spacing w:after="80"/>
      </w:pPr>
      <w:r>
        <w:t>Phased site activation to control early costs</w:t>
      </w:r>
    </w:p>
    <w:p w14:paraId="67920BB9" w14:textId="77777777" w:rsidR="00E91F69" w:rsidRDefault="00000000">
      <w:pPr>
        <w:pStyle w:val="ListParagraph"/>
        <w:numPr>
          <w:ilvl w:val="0"/>
          <w:numId w:val="2"/>
        </w:numPr>
        <w:spacing w:after="80"/>
      </w:pPr>
      <w:r>
        <w:t>Scalability to fewer centres with maintained power</w:t>
      </w:r>
    </w:p>
    <w:p w14:paraId="68D8B676" w14:textId="77777777" w:rsidR="00E91F69" w:rsidRDefault="00000000">
      <w:pPr>
        <w:spacing w:after="160"/>
      </w:pPr>
      <w:r>
        <w:rPr>
          <w:b/>
          <w:bCs/>
        </w:rPr>
        <w:t>Total NIHR HTA Research Cost Requested: ~£4.3 million</w:t>
      </w:r>
    </w:p>
    <w:p w14:paraId="5CDCA92D" w14:textId="77777777" w:rsidR="00E91F69" w:rsidRDefault="00000000">
      <w:r>
        <w:br w:type="page"/>
      </w:r>
    </w:p>
    <w:p w14:paraId="18531B29" w14:textId="77777777" w:rsidR="00E91F69" w:rsidRDefault="00000000">
      <w:pPr>
        <w:pStyle w:val="Heading1"/>
      </w:pPr>
      <w:r>
        <w:lastRenderedPageBreak/>
        <w:t>REFERENCES</w:t>
      </w:r>
    </w:p>
    <w:p w14:paraId="4745B861" w14:textId="77777777" w:rsidR="00E91F69" w:rsidRDefault="00000000">
      <w:pPr>
        <w:spacing w:after="160"/>
      </w:pPr>
      <w:r>
        <w:rPr>
          <w:i/>
          <w:iCs/>
        </w:rPr>
        <w:t>Combined and de-duplicated from the Study Protocol and the Oxford CTU Proposal. Numbered continuously across categories.</w:t>
      </w:r>
    </w:p>
    <w:p w14:paraId="58BF3BD3" w14:textId="77777777" w:rsidR="00E91F69" w:rsidRDefault="00000000">
      <w:pPr>
        <w:pStyle w:val="Heading3"/>
      </w:pPr>
      <w:r>
        <w:t>Foundational Trials</w:t>
      </w:r>
    </w:p>
    <w:p w14:paraId="3B66FEA5" w14:textId="77777777" w:rsidR="00E91F69" w:rsidRDefault="00000000">
      <w:pPr>
        <w:spacing w:after="80"/>
        <w:ind w:left="720" w:hanging="360"/>
      </w:pPr>
      <w:r>
        <w:t xml:space="preserve">1. Molyneux A, Kerr R, Stratton I, et al; ISAT Collaborative Group. International Subarachnoid Aneurysm Trial (ISAT). Lancet </w:t>
      </w:r>
      <w:proofErr w:type="gramStart"/>
      <w:r>
        <w:t>2002;360:1267</w:t>
      </w:r>
      <w:proofErr w:type="gramEnd"/>
      <w:r>
        <w:t>-74. [Oxford — led by Molyneux, Nuffield Department of Surgery]</w:t>
      </w:r>
    </w:p>
    <w:p w14:paraId="7943D67B" w14:textId="77777777" w:rsidR="00E91F69" w:rsidRDefault="00000000">
      <w:pPr>
        <w:spacing w:after="80"/>
        <w:ind w:left="720" w:hanging="360"/>
      </w:pPr>
      <w:r>
        <w:t xml:space="preserve">2. Molyneux AJ, Birks J, Clarke A, Sneade M, Kerr RSC. Durability of endovascular coiling versus neurosurgical clipping: 18-year follow-up of the UK cohort of ISAT. Lancet </w:t>
      </w:r>
      <w:proofErr w:type="gramStart"/>
      <w:r>
        <w:t>2015;385:691</w:t>
      </w:r>
      <w:proofErr w:type="gramEnd"/>
      <w:r>
        <w:t>-697.</w:t>
      </w:r>
    </w:p>
    <w:p w14:paraId="3A882505" w14:textId="77777777" w:rsidR="00E91F69" w:rsidRDefault="00000000">
      <w:pPr>
        <w:spacing w:after="80"/>
        <w:ind w:left="720" w:hanging="360"/>
      </w:pPr>
      <w:r>
        <w:t xml:space="preserve">3. Raymond J, </w:t>
      </w:r>
      <w:proofErr w:type="spellStart"/>
      <w:r>
        <w:t>Darsaut</w:t>
      </w:r>
      <w:proofErr w:type="spellEnd"/>
      <w:r>
        <w:t xml:space="preserve"> TE, Molyneux AJ; TEAM Collaborative Group. A trial on unruptured intracranial aneurysms (the TEAM trial): results, lessons from a failure. Trials </w:t>
      </w:r>
      <w:proofErr w:type="gramStart"/>
      <w:r>
        <w:t>2011;12:64</w:t>
      </w:r>
      <w:proofErr w:type="gramEnd"/>
      <w:r>
        <w:t>.</w:t>
      </w:r>
    </w:p>
    <w:p w14:paraId="1400FFB8" w14:textId="77777777" w:rsidR="00E91F69" w:rsidRDefault="00000000">
      <w:pPr>
        <w:spacing w:after="80"/>
        <w:ind w:left="720" w:hanging="360"/>
      </w:pPr>
      <w:r>
        <w:t xml:space="preserve">4. </w:t>
      </w:r>
      <w:proofErr w:type="spellStart"/>
      <w:r>
        <w:t>Darsaut</w:t>
      </w:r>
      <w:proofErr w:type="spellEnd"/>
      <w:r>
        <w:t xml:space="preserve"> TE, Findlay JM, Bojanowski MW, et al. A pragmatic randomized trial comparing surgical clipping and endovascular treatment of unruptured intracranial aneurysms (CURES). AJNR Am J </w:t>
      </w:r>
      <w:proofErr w:type="spellStart"/>
      <w:r>
        <w:t>Neuroradiol</w:t>
      </w:r>
      <w:proofErr w:type="spellEnd"/>
      <w:r>
        <w:t xml:space="preserve"> 2023;44(6):634-640.</w:t>
      </w:r>
    </w:p>
    <w:p w14:paraId="055EF397" w14:textId="77777777" w:rsidR="00E91F69" w:rsidRDefault="00000000">
      <w:pPr>
        <w:spacing w:after="80"/>
        <w:ind w:left="720" w:hanging="360"/>
      </w:pPr>
      <w:r>
        <w:t xml:space="preserve">5. </w:t>
      </w:r>
      <w:proofErr w:type="spellStart"/>
      <w:r>
        <w:t>Darsaut</w:t>
      </w:r>
      <w:proofErr w:type="spellEnd"/>
      <w:r>
        <w:t xml:space="preserve"> TE, Findlay JM, Magro E, et al. Surgical clipping or endovascular coiling for unruptured intracranial aneurysms: a pragmatic randomised trial (CURES interim). J </w:t>
      </w:r>
      <w:proofErr w:type="spellStart"/>
      <w:r>
        <w:t>Neurol</w:t>
      </w:r>
      <w:proofErr w:type="spellEnd"/>
      <w:r>
        <w:t xml:space="preserve"> </w:t>
      </w:r>
      <w:proofErr w:type="spellStart"/>
      <w:r>
        <w:t>Neurosurg</w:t>
      </w:r>
      <w:proofErr w:type="spellEnd"/>
      <w:r>
        <w:t xml:space="preserve"> Psychiatry </w:t>
      </w:r>
      <w:proofErr w:type="gramStart"/>
      <w:r>
        <w:t>2017;88:663</w:t>
      </w:r>
      <w:proofErr w:type="gramEnd"/>
      <w:r>
        <w:t>-68.</w:t>
      </w:r>
    </w:p>
    <w:p w14:paraId="26B38EBF" w14:textId="77777777" w:rsidR="00E91F69" w:rsidRDefault="00000000">
      <w:pPr>
        <w:pStyle w:val="Heading3"/>
      </w:pPr>
      <w:r>
        <w:t>PRAEMIUM and Surgical Risk</w:t>
      </w:r>
    </w:p>
    <w:p w14:paraId="5177F347" w14:textId="77777777" w:rsidR="00E91F69" w:rsidRDefault="00000000">
      <w:pPr>
        <w:spacing w:after="80"/>
        <w:ind w:left="720" w:hanging="360"/>
      </w:pPr>
      <w:r>
        <w:t xml:space="preserve">6. </w:t>
      </w:r>
      <w:proofErr w:type="spellStart"/>
      <w:r>
        <w:t>Staartjes</w:t>
      </w:r>
      <w:proofErr w:type="spellEnd"/>
      <w:r>
        <w:t xml:space="preserve"> VE, </w:t>
      </w:r>
      <w:proofErr w:type="spellStart"/>
      <w:r>
        <w:t>Adamides</w:t>
      </w:r>
      <w:proofErr w:type="spellEnd"/>
      <w:r>
        <w:t xml:space="preserve"> AA, Anania P, et al; PRAEMIUM investigators. Contemporary adverse event profile of microsurgery for intracranial unruptured aneurysms in high-volume microsurgical </w:t>
      </w:r>
      <w:proofErr w:type="spellStart"/>
      <w:r>
        <w:t>centers</w:t>
      </w:r>
      <w:proofErr w:type="spellEnd"/>
      <w:r>
        <w:t xml:space="preserve">: the international PRAEMIUM study. </w:t>
      </w:r>
      <w:proofErr w:type="spellStart"/>
      <w:r>
        <w:t>Neurosurg</w:t>
      </w:r>
      <w:proofErr w:type="spellEnd"/>
      <w:r>
        <w:t xml:space="preserve"> Focus 2025;59(6</w:t>
      </w:r>
      <w:proofErr w:type="gramStart"/>
      <w:r>
        <w:t>):E</w:t>
      </w:r>
      <w:proofErr w:type="gramEnd"/>
      <w:r>
        <w:t>18.</w:t>
      </w:r>
    </w:p>
    <w:p w14:paraId="01BCC5FC" w14:textId="77777777" w:rsidR="00E91F69" w:rsidRDefault="00000000">
      <w:pPr>
        <w:spacing w:after="80"/>
        <w:ind w:left="720" w:hanging="360"/>
      </w:pPr>
      <w:r>
        <w:t xml:space="preserve">7. Kotowski M, </w:t>
      </w:r>
      <w:proofErr w:type="spellStart"/>
      <w:r>
        <w:t>Naggara</w:t>
      </w:r>
      <w:proofErr w:type="spellEnd"/>
      <w:r>
        <w:t xml:space="preserve"> O, </w:t>
      </w:r>
      <w:proofErr w:type="spellStart"/>
      <w:r>
        <w:t>Darsaut</w:t>
      </w:r>
      <w:proofErr w:type="spellEnd"/>
      <w:r>
        <w:t xml:space="preserve"> TE, et al. Safety and occlusion rates of surgical treatment of UIAs: meta-analysis 1990–2011. J </w:t>
      </w:r>
      <w:proofErr w:type="spellStart"/>
      <w:r>
        <w:t>Neurol</w:t>
      </w:r>
      <w:proofErr w:type="spellEnd"/>
      <w:r>
        <w:t xml:space="preserve"> </w:t>
      </w:r>
      <w:proofErr w:type="spellStart"/>
      <w:r>
        <w:t>Neurosurg</w:t>
      </w:r>
      <w:proofErr w:type="spellEnd"/>
      <w:r>
        <w:t xml:space="preserve"> Psychiatry </w:t>
      </w:r>
      <w:proofErr w:type="gramStart"/>
      <w:r>
        <w:t>2013;84:42</w:t>
      </w:r>
      <w:proofErr w:type="gramEnd"/>
      <w:r>
        <w:t>-48.</w:t>
      </w:r>
    </w:p>
    <w:p w14:paraId="42040A32" w14:textId="77777777" w:rsidR="00E91F69" w:rsidRDefault="00000000">
      <w:pPr>
        <w:pStyle w:val="Heading3"/>
      </w:pPr>
      <w:r>
        <w:t>Practice Variation and Evidence Gap</w:t>
      </w:r>
    </w:p>
    <w:p w14:paraId="3007FC1B" w14:textId="77777777" w:rsidR="00E91F69" w:rsidRDefault="00000000">
      <w:pPr>
        <w:spacing w:after="80"/>
        <w:ind w:left="720" w:hanging="360"/>
      </w:pPr>
      <w:r>
        <w:t xml:space="preserve">8. </w:t>
      </w:r>
      <w:proofErr w:type="spellStart"/>
      <w:r>
        <w:t>Darsaut</w:t>
      </w:r>
      <w:proofErr w:type="spellEnd"/>
      <w:r>
        <w:t xml:space="preserve"> TE, Estrade L, Jamali S, et al. Uncertainty and agreement in the management of unruptured intracranial aneurysms. J </w:t>
      </w:r>
      <w:proofErr w:type="spellStart"/>
      <w:r>
        <w:t>Neurosurg</w:t>
      </w:r>
      <w:proofErr w:type="spellEnd"/>
      <w:r>
        <w:t xml:space="preserve"> </w:t>
      </w:r>
      <w:proofErr w:type="gramStart"/>
      <w:r>
        <w:t>2014;120:618</w:t>
      </w:r>
      <w:proofErr w:type="gramEnd"/>
      <w:r>
        <w:t>-23.</w:t>
      </w:r>
    </w:p>
    <w:p w14:paraId="3D5F5D6B" w14:textId="77777777" w:rsidR="00E91F69" w:rsidRDefault="00000000">
      <w:pPr>
        <w:spacing w:after="80"/>
        <w:ind w:left="720" w:hanging="360"/>
      </w:pPr>
      <w:r>
        <w:t xml:space="preserve">9. Pontes et al. Treatments for unruptured intracranial aneurysms. Cochrane Database </w:t>
      </w:r>
      <w:proofErr w:type="spellStart"/>
      <w:r>
        <w:t>Syst</w:t>
      </w:r>
      <w:proofErr w:type="spellEnd"/>
      <w:r>
        <w:t xml:space="preserve"> Rev 2021;5:CD013312.</w:t>
      </w:r>
    </w:p>
    <w:p w14:paraId="0E8FA1E6" w14:textId="77777777" w:rsidR="00E91F69" w:rsidRDefault="00000000">
      <w:pPr>
        <w:spacing w:after="80"/>
        <w:ind w:left="720" w:hanging="360"/>
      </w:pPr>
      <w:r>
        <w:t xml:space="preserve">10. Vistnes I, et al. Changes in treatment of intracranial aneurysms during the last decade: Helsinki University Hospital 2012–2022. Acta </w:t>
      </w:r>
      <w:proofErr w:type="spellStart"/>
      <w:r>
        <w:t>Neurochir</w:t>
      </w:r>
      <w:proofErr w:type="spellEnd"/>
      <w:r>
        <w:t xml:space="preserve"> 2024.</w:t>
      </w:r>
    </w:p>
    <w:p w14:paraId="3742A7BB" w14:textId="77777777" w:rsidR="00E91F69" w:rsidRDefault="00000000">
      <w:pPr>
        <w:spacing w:after="80"/>
        <w:ind w:left="720" w:hanging="360"/>
      </w:pPr>
      <w:r>
        <w:t xml:space="preserve">11. </w:t>
      </w:r>
      <w:proofErr w:type="spellStart"/>
      <w:r>
        <w:t>Skodvin</w:t>
      </w:r>
      <w:proofErr w:type="spellEnd"/>
      <w:r>
        <w:t xml:space="preserve"> TO, et al. Survey of European neurosurgeons' management of UIAs: inconsistent practice. Acta </w:t>
      </w:r>
      <w:proofErr w:type="spellStart"/>
      <w:r>
        <w:t>Neurochir</w:t>
      </w:r>
      <w:proofErr w:type="spellEnd"/>
      <w:r>
        <w:t xml:space="preserve"> </w:t>
      </w:r>
      <w:proofErr w:type="gramStart"/>
      <w:r>
        <w:t>2020;163:283</w:t>
      </w:r>
      <w:proofErr w:type="gramEnd"/>
      <w:r>
        <w:t>-292.</w:t>
      </w:r>
    </w:p>
    <w:p w14:paraId="13298D19" w14:textId="77777777" w:rsidR="00E91F69" w:rsidRDefault="00000000">
      <w:pPr>
        <w:spacing w:after="80"/>
        <w:ind w:left="720" w:hanging="360"/>
      </w:pPr>
      <w:r>
        <w:t>12. Surgical or Endovascular Treatment of MCA Aneurysms: An Agreement Study. AJNR 2022;43(10):1437. [κ=0.059; 90% willing to randomise]</w:t>
      </w:r>
    </w:p>
    <w:p w14:paraId="3C16BB98" w14:textId="77777777" w:rsidR="00E91F69" w:rsidRDefault="00000000">
      <w:pPr>
        <w:pStyle w:val="Heading3"/>
      </w:pPr>
      <w:r>
        <w:t>Independent Contemporary Reviews (2024–2025)</w:t>
      </w:r>
    </w:p>
    <w:p w14:paraId="4F2782F2" w14:textId="77777777" w:rsidR="00E91F69" w:rsidRDefault="00000000">
      <w:pPr>
        <w:spacing w:after="80"/>
        <w:ind w:left="720" w:hanging="360"/>
      </w:pPr>
      <w:r>
        <w:lastRenderedPageBreak/>
        <w:t xml:space="preserve">13. Nasra M, Maingard JT, Hall J, </w:t>
      </w:r>
      <w:proofErr w:type="spellStart"/>
      <w:r>
        <w:t>Mitreski</w:t>
      </w:r>
      <w:proofErr w:type="spellEnd"/>
      <w:r>
        <w:t xml:space="preserve"> G, Kok HK, Smith PD, Russell JH, Jhamb A, Brooks DM, Asadi H. Clipping versus coiling: a critical re-examination of a </w:t>
      </w:r>
      <w:proofErr w:type="gramStart"/>
      <w:r>
        <w:t>decades</w:t>
      </w:r>
      <w:proofErr w:type="gramEnd"/>
      <w:r>
        <w:t xml:space="preserve"> old controversy. </w:t>
      </w:r>
      <w:proofErr w:type="spellStart"/>
      <w:r>
        <w:t>Interv</w:t>
      </w:r>
      <w:proofErr w:type="spellEnd"/>
      <w:r>
        <w:t xml:space="preserve"> </w:t>
      </w:r>
      <w:proofErr w:type="spellStart"/>
      <w:r>
        <w:t>Neuroradiol</w:t>
      </w:r>
      <w:proofErr w:type="spellEnd"/>
      <w:r>
        <w:t xml:space="preserve"> 2024;30(1):86-93.</w:t>
      </w:r>
    </w:p>
    <w:p w14:paraId="39D757C1" w14:textId="77777777" w:rsidR="00E91F69" w:rsidRDefault="00000000">
      <w:pPr>
        <w:spacing w:after="80"/>
        <w:ind w:left="720" w:hanging="360"/>
      </w:pPr>
      <w:r>
        <w:t xml:space="preserve">14. Ferreira MY, Batista S, Brenner LBO, et al. Comparing surgical clipping with endovascular treatment for unruptured middle cerebral artery aneurysms: a systematic review and updated meta-analysis. J </w:t>
      </w:r>
      <w:proofErr w:type="spellStart"/>
      <w:r>
        <w:t>Neurosurg</w:t>
      </w:r>
      <w:proofErr w:type="spellEnd"/>
      <w:r>
        <w:t xml:space="preserve"> </w:t>
      </w:r>
      <w:proofErr w:type="gramStart"/>
      <w:r>
        <w:t>2025;142:116</w:t>
      </w:r>
      <w:proofErr w:type="gramEnd"/>
      <w:r>
        <w:t>-126.</w:t>
      </w:r>
    </w:p>
    <w:p w14:paraId="154E58CA" w14:textId="77777777" w:rsidR="00E91F69" w:rsidRDefault="00000000">
      <w:pPr>
        <w:spacing w:after="80"/>
        <w:ind w:left="720" w:hanging="360"/>
      </w:pPr>
      <w:r>
        <w:t xml:space="preserve">15. Al-Jehani H, Mousa AH. Microsurgical clipping versus endovascular coiling for the treatment of anterior circulation intracranial aneurysms: a systematic review. </w:t>
      </w:r>
      <w:proofErr w:type="spellStart"/>
      <w:r>
        <w:t>Discov</w:t>
      </w:r>
      <w:proofErr w:type="spellEnd"/>
      <w:r>
        <w:t xml:space="preserve"> Med </w:t>
      </w:r>
      <w:proofErr w:type="gramStart"/>
      <w:r>
        <w:t>2025;2:271</w:t>
      </w:r>
      <w:proofErr w:type="gramEnd"/>
      <w:r>
        <w:t>.</w:t>
      </w:r>
    </w:p>
    <w:p w14:paraId="79B0F068" w14:textId="77777777" w:rsidR="00E91F69" w:rsidRDefault="00000000">
      <w:pPr>
        <w:pStyle w:val="Heading3"/>
      </w:pPr>
      <w:r>
        <w:t>Natural History and Risk Scoring</w:t>
      </w:r>
    </w:p>
    <w:p w14:paraId="1403BA5F" w14:textId="77777777" w:rsidR="00E91F69" w:rsidRDefault="00000000">
      <w:pPr>
        <w:spacing w:after="80"/>
        <w:ind w:left="720" w:hanging="360"/>
      </w:pPr>
      <w:r>
        <w:t xml:space="preserve">16. International Study of Unruptured Intracranial Aneurysms Investigators. Unruptured intracranial aneurysms — risk of rupture and risks of surgical intervention. N Engl J Med </w:t>
      </w:r>
      <w:proofErr w:type="gramStart"/>
      <w:r>
        <w:t>1998;339:1725</w:t>
      </w:r>
      <w:proofErr w:type="gramEnd"/>
      <w:r>
        <w:t>-33.</w:t>
      </w:r>
    </w:p>
    <w:p w14:paraId="6E119A43" w14:textId="77777777" w:rsidR="00E91F69" w:rsidRDefault="00000000">
      <w:pPr>
        <w:spacing w:after="80"/>
        <w:ind w:left="720" w:hanging="360"/>
      </w:pPr>
      <w:r>
        <w:t xml:space="preserve">17. International Study of Unruptured Intracranial Aneurysms Investigators (Wiebers DO, corresponding author). Unruptured intracranial aneurysms: natural history, clinical outcome, and risks of surgical and endovascular treatment. Lancet </w:t>
      </w:r>
      <w:proofErr w:type="gramStart"/>
      <w:r>
        <w:t>2003;362:103</w:t>
      </w:r>
      <w:proofErr w:type="gramEnd"/>
      <w:r>
        <w:t>-110.</w:t>
      </w:r>
    </w:p>
    <w:p w14:paraId="3457EEAE" w14:textId="77777777" w:rsidR="00E91F69" w:rsidRDefault="00000000">
      <w:pPr>
        <w:spacing w:after="80"/>
        <w:ind w:left="720" w:hanging="360"/>
      </w:pPr>
      <w:r>
        <w:t xml:space="preserve">18. Greving JP, Wermer MJH, Brown RD, et al. PHASES score. Lancet </w:t>
      </w:r>
      <w:proofErr w:type="spellStart"/>
      <w:r>
        <w:t>Neurol</w:t>
      </w:r>
      <w:proofErr w:type="spellEnd"/>
      <w:r>
        <w:t xml:space="preserve"> </w:t>
      </w:r>
      <w:proofErr w:type="gramStart"/>
      <w:r>
        <w:t>2014;13:59</w:t>
      </w:r>
      <w:proofErr w:type="gramEnd"/>
      <w:r>
        <w:t>-66.</w:t>
      </w:r>
    </w:p>
    <w:p w14:paraId="2C6C6A18" w14:textId="77777777" w:rsidR="00E91F69" w:rsidRDefault="00000000">
      <w:pPr>
        <w:spacing w:after="80"/>
        <w:ind w:left="720" w:hanging="360"/>
      </w:pPr>
      <w:r>
        <w:t xml:space="preserve">19. Backes D, Rinkel GJE, Greving JP, et al. ELAPSS score. Neurology </w:t>
      </w:r>
      <w:proofErr w:type="gramStart"/>
      <w:r>
        <w:t>2017;88:1600</w:t>
      </w:r>
      <w:proofErr w:type="gramEnd"/>
      <w:r>
        <w:t>-1606.</w:t>
      </w:r>
    </w:p>
    <w:p w14:paraId="562EEF3D" w14:textId="77777777" w:rsidR="00E91F69" w:rsidRDefault="00000000">
      <w:pPr>
        <w:spacing w:after="80"/>
        <w:ind w:left="720" w:hanging="360"/>
      </w:pPr>
      <w:r>
        <w:t xml:space="preserve">20. Bor ASE, Rinkel GJE, van Norden J, Wermer MJH. Long-term, serial screening for intracranial aneurysms in individuals with a family history of aneurysmal subarachnoid haemorrhage: a cohort study. Lancet </w:t>
      </w:r>
      <w:proofErr w:type="spellStart"/>
      <w:r>
        <w:t>Neurol</w:t>
      </w:r>
      <w:proofErr w:type="spellEnd"/>
      <w:r>
        <w:t xml:space="preserve"> </w:t>
      </w:r>
      <w:proofErr w:type="gramStart"/>
      <w:r>
        <w:t>2014;13:385</w:t>
      </w:r>
      <w:proofErr w:type="gramEnd"/>
      <w:r>
        <w:t>-392.</w:t>
      </w:r>
    </w:p>
    <w:p w14:paraId="619CCCCD" w14:textId="77777777" w:rsidR="00E91F69" w:rsidRDefault="00000000">
      <w:pPr>
        <w:pStyle w:val="Heading3"/>
      </w:pPr>
      <w:r>
        <w:t>Patient-Centred Outcomes and Methodology</w:t>
      </w:r>
    </w:p>
    <w:p w14:paraId="5769C5EA" w14:textId="77777777" w:rsidR="00E91F69" w:rsidRDefault="00000000">
      <w:pPr>
        <w:spacing w:after="80"/>
        <w:ind w:left="720" w:hanging="360"/>
      </w:pPr>
      <w:r>
        <w:t>21. Norwegian Return-to-Work Registry: EVT median 69 days vs clipping median 201 days.</w:t>
      </w:r>
    </w:p>
    <w:p w14:paraId="0FDA7C00" w14:textId="77777777" w:rsidR="00E91F69" w:rsidRDefault="00000000">
      <w:pPr>
        <w:spacing w:after="80"/>
        <w:ind w:left="720" w:hanging="360"/>
      </w:pPr>
      <w:r>
        <w:t>22. COSMOS scale development and validation papers.</w:t>
      </w:r>
    </w:p>
    <w:p w14:paraId="4BD3C53F" w14:textId="77777777" w:rsidR="00E91F69" w:rsidRDefault="00000000">
      <w:pPr>
        <w:spacing w:after="80"/>
        <w:ind w:left="720" w:hanging="360"/>
      </w:pPr>
      <w:r>
        <w:t>23. Finkelstein DM, Schoenfeld DA. Win ratio methodology. Stat Med 1999;18(11):1341-1354.</w:t>
      </w:r>
    </w:p>
    <w:p w14:paraId="1642D309" w14:textId="77777777" w:rsidR="00E91F69" w:rsidRDefault="00000000">
      <w:pPr>
        <w:pStyle w:val="Heading3"/>
      </w:pPr>
      <w:r>
        <w:t>Guidelines and Policy</w:t>
      </w:r>
    </w:p>
    <w:p w14:paraId="1CA6CF3F" w14:textId="77777777" w:rsidR="00E91F69" w:rsidRDefault="00000000">
      <w:pPr>
        <w:spacing w:after="80"/>
        <w:ind w:left="720" w:hanging="360"/>
      </w:pPr>
      <w:r>
        <w:t xml:space="preserve">24. </w:t>
      </w:r>
      <w:proofErr w:type="spellStart"/>
      <w:r>
        <w:t>Etminan</w:t>
      </w:r>
      <w:proofErr w:type="spellEnd"/>
      <w:r>
        <w:t xml:space="preserve"> N, de Sousa DA, Tiseo C, et al. ESO guidelines on management of UIAs. </w:t>
      </w:r>
      <w:proofErr w:type="spellStart"/>
      <w:r>
        <w:t>Eur</w:t>
      </w:r>
      <w:proofErr w:type="spellEnd"/>
      <w:r>
        <w:t xml:space="preserve"> Stroke J 2022;7(3</w:t>
      </w:r>
      <w:proofErr w:type="gramStart"/>
      <w:r>
        <w:t>):V.</w:t>
      </w:r>
      <w:proofErr w:type="gramEnd"/>
    </w:p>
    <w:p w14:paraId="46696899" w14:textId="77777777" w:rsidR="00E91F69" w:rsidRDefault="00000000">
      <w:pPr>
        <w:spacing w:after="80"/>
        <w:ind w:left="720" w:hanging="360"/>
      </w:pPr>
      <w:r>
        <w:t xml:space="preserve">25. Thompson BG, Brown RD Jr, et al. AHA/ASA Guidelines for UIAs. Stroke </w:t>
      </w:r>
      <w:proofErr w:type="gramStart"/>
      <w:r>
        <w:t>2015;46:2368</w:t>
      </w:r>
      <w:proofErr w:type="gramEnd"/>
      <w:r>
        <w:t>-2400.</w:t>
      </w:r>
    </w:p>
    <w:p w14:paraId="54DE7EB6" w14:textId="77777777" w:rsidR="00E91F69" w:rsidRDefault="00000000">
      <w:pPr>
        <w:spacing w:after="80"/>
        <w:ind w:left="720" w:hanging="360"/>
      </w:pPr>
      <w:r>
        <w:t>26. NICE Interventional Procedures Guidance — WEB device, Pipeline Embolisation Device, intrasaccular devices (multiple IPG series).</w:t>
      </w:r>
    </w:p>
    <w:p w14:paraId="76AFF0BE" w14:textId="77777777" w:rsidR="00E91F69" w:rsidRDefault="00000000">
      <w:pPr>
        <w:pStyle w:val="Heading3"/>
      </w:pPr>
      <w:r>
        <w:t>Complementary Trials</w:t>
      </w:r>
    </w:p>
    <w:p w14:paraId="56B3A70D" w14:textId="77777777" w:rsidR="00E91F69" w:rsidRDefault="00000000">
      <w:pPr>
        <w:spacing w:after="80"/>
        <w:ind w:left="720" w:hanging="360"/>
      </w:pPr>
      <w:r>
        <w:t xml:space="preserve">27. </w:t>
      </w:r>
      <w:proofErr w:type="spellStart"/>
      <w:r>
        <w:t>Darsaut</w:t>
      </w:r>
      <w:proofErr w:type="spellEnd"/>
      <w:r>
        <w:t xml:space="preserve"> TE, Desal H, </w:t>
      </w:r>
      <w:proofErr w:type="spellStart"/>
      <w:r>
        <w:t>Cognard</w:t>
      </w:r>
      <w:proofErr w:type="spellEnd"/>
      <w:r>
        <w:t xml:space="preserve"> C, et al. Comprehensive Aneurysm Management (CAM) trial. World </w:t>
      </w:r>
      <w:proofErr w:type="spellStart"/>
      <w:r>
        <w:t>Neurosurg</w:t>
      </w:r>
      <w:proofErr w:type="spellEnd"/>
      <w:r>
        <w:t xml:space="preserve"> 2020;</w:t>
      </w:r>
      <w:proofErr w:type="gramStart"/>
      <w:r>
        <w:t>141:e</w:t>
      </w:r>
      <w:proofErr w:type="gramEnd"/>
      <w:r>
        <w:t>770-777.</w:t>
      </w:r>
    </w:p>
    <w:p w14:paraId="451C8B7E" w14:textId="77777777" w:rsidR="00E91F69" w:rsidRDefault="00000000">
      <w:pPr>
        <w:spacing w:after="80"/>
        <w:ind w:left="720" w:hanging="360"/>
      </w:pPr>
      <w:r>
        <w:t xml:space="preserve">28. </w:t>
      </w:r>
      <w:proofErr w:type="spellStart"/>
      <w:r>
        <w:t>Darsaut</w:t>
      </w:r>
      <w:proofErr w:type="spellEnd"/>
      <w:r>
        <w:t xml:space="preserve"> TE, Keough MB, Boisseau W, et al. Middle Cerebral Artery Aneurysm Trial (MCAAT). World </w:t>
      </w:r>
      <w:proofErr w:type="spellStart"/>
      <w:r>
        <w:t>Neurosurg</w:t>
      </w:r>
      <w:proofErr w:type="spellEnd"/>
      <w:r>
        <w:t xml:space="preserve"> 2022;</w:t>
      </w:r>
      <w:proofErr w:type="gramStart"/>
      <w:r>
        <w:t>160:e</w:t>
      </w:r>
      <w:proofErr w:type="gramEnd"/>
      <w:r>
        <w:t>49-54.</w:t>
      </w:r>
    </w:p>
    <w:p w14:paraId="73203E95" w14:textId="77777777" w:rsidR="00E91F69" w:rsidRDefault="00000000">
      <w:pPr>
        <w:pStyle w:val="Heading3"/>
      </w:pPr>
      <w:r>
        <w:t>Additional References (from Study Protocol)</w:t>
      </w:r>
    </w:p>
    <w:p w14:paraId="370DC3DB" w14:textId="77777777" w:rsidR="00E91F69" w:rsidRDefault="00000000">
      <w:pPr>
        <w:spacing w:after="80"/>
        <w:ind w:left="720" w:hanging="360"/>
      </w:pPr>
      <w:r>
        <w:lastRenderedPageBreak/>
        <w:t xml:space="preserve">29. </w:t>
      </w:r>
      <w:proofErr w:type="spellStart"/>
      <w:r>
        <w:t>Brilstra</w:t>
      </w:r>
      <w:proofErr w:type="spellEnd"/>
      <w:r>
        <w:t xml:space="preserve"> EH, Rinkel GJE, </w:t>
      </w:r>
      <w:proofErr w:type="spellStart"/>
      <w:r>
        <w:t>Algra</w:t>
      </w:r>
      <w:proofErr w:type="spellEnd"/>
      <w:r>
        <w:t xml:space="preserve"> A, van </w:t>
      </w:r>
      <w:proofErr w:type="spellStart"/>
      <w:r>
        <w:t>Gijn</w:t>
      </w:r>
      <w:proofErr w:type="spellEnd"/>
      <w:r>
        <w:t xml:space="preserve"> J. Treatment of intracranial aneurysms by embolization with coils: a systematic review. Stroke </w:t>
      </w:r>
      <w:proofErr w:type="gramStart"/>
      <w:r>
        <w:t>1999;30:470</w:t>
      </w:r>
      <w:proofErr w:type="gramEnd"/>
      <w:r>
        <w:t>-476.</w:t>
      </w:r>
    </w:p>
    <w:p w14:paraId="261F676D" w14:textId="77777777" w:rsidR="00E91F69" w:rsidRDefault="00000000">
      <w:pPr>
        <w:spacing w:after="80"/>
        <w:ind w:left="720" w:hanging="360"/>
      </w:pPr>
      <w:r>
        <w:t>30. Systematic review of cognitive outcomes after clipping versus coiling of unruptured intracranial aneurysms.</w:t>
      </w:r>
    </w:p>
    <w:p w14:paraId="1DCF8349" w14:textId="77777777" w:rsidR="00E91F69" w:rsidRDefault="00000000">
      <w:pPr>
        <w:spacing w:after="80"/>
        <w:ind w:left="720" w:hanging="360"/>
      </w:pPr>
      <w:r>
        <w:t>31. ATENA Study Investigators. Analysis of nearly two thousand patients treated with endovascular coiling of unruptured intracranial aneurysms (ATENA study).</w:t>
      </w:r>
    </w:p>
    <w:p w14:paraId="3CEC5452" w14:textId="77777777" w:rsidR="00E91F69" w:rsidRDefault="00000000">
      <w:pPr>
        <w:spacing w:after="80"/>
        <w:ind w:left="720" w:hanging="360"/>
      </w:pPr>
      <w:r>
        <w:t>32. Meta-analyses comparing length of hospital stay after surgical clipping versus endovascular coiling of unruptured intracranial aneurysms.</w:t>
      </w:r>
    </w:p>
    <w:p w14:paraId="516BAE98" w14:textId="77777777" w:rsidR="00E91F69" w:rsidRDefault="00000000">
      <w:pPr>
        <w:pStyle w:val="Heading3"/>
      </w:pPr>
      <w:r>
        <w:t>Unpublished / Preliminary Data (Cited for Trial Design Purposes Only)</w:t>
      </w:r>
    </w:p>
    <w:p w14:paraId="2B15F122" w14:textId="77777777" w:rsidR="00E91F69" w:rsidRDefault="00000000">
      <w:pPr>
        <w:spacing w:after="80"/>
        <w:ind w:left="720" w:hanging="360"/>
      </w:pPr>
      <w:r>
        <w:t>33. Unpublished data. Registry-based competing-risk (Aalen–Johansen) cohort analysis of post-discharge epilepsy diagnosis (ICD-10 G40/G41) and antiseizure-medication dispensing (ATC N03A) after surgical clipping (n=1,060) versus endovascular treatment (n=2,343) of aneurysmal subarachnoid haemorrhage, with death as the competing event and 5-year follow-up. Data on file; manuscript in preparation.</w:t>
      </w:r>
    </w:p>
    <w:sectPr w:rsidR="00E91F6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A323E3" w14:textId="77777777" w:rsidR="002910E5" w:rsidRDefault="002910E5">
      <w:r>
        <w:separator/>
      </w:r>
    </w:p>
  </w:endnote>
  <w:endnote w:type="continuationSeparator" w:id="0">
    <w:p w14:paraId="042683DC" w14:textId="77777777" w:rsidR="002910E5" w:rsidRDefault="00291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4F371E" w14:textId="77777777" w:rsidR="00E91F6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665CF">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665CF">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780BBF" w14:textId="77777777" w:rsidR="002910E5" w:rsidRDefault="002910E5">
      <w:r>
        <w:separator/>
      </w:r>
    </w:p>
  </w:footnote>
  <w:footnote w:type="continuationSeparator" w:id="0">
    <w:p w14:paraId="24AA6FB2" w14:textId="77777777" w:rsidR="002910E5" w:rsidRDefault="00291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70BB20" w14:textId="77777777" w:rsidR="00E91F69" w:rsidRDefault="00000000">
    <w:pPr>
      <w:tabs>
        <w:tab w:val="right" w:pos="9026"/>
      </w:tabs>
    </w:pPr>
    <w:r>
      <w:rPr>
        <w:color w:val="808080"/>
        <w:sz w:val="16"/>
        <w:szCs w:val="16"/>
      </w:rPr>
      <w:t>IUAT — International Unruptured Aneurysm Trial</w:t>
    </w:r>
    <w:r>
      <w:rPr>
        <w:color w:val="808080"/>
        <w:sz w:val="16"/>
        <w:szCs w:val="16"/>
      </w:rPr>
      <w:tab/>
      <w:t>Combined Proposal &amp;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E32218"/>
    <w:multiLevelType w:val="hybridMultilevel"/>
    <w:tmpl w:val="59F4470C"/>
    <w:lvl w:ilvl="0" w:tplc="ED1254DA">
      <w:start w:val="1"/>
      <w:numFmt w:val="bullet"/>
      <w:lvlText w:val="•"/>
      <w:lvlJc w:val="left"/>
      <w:pPr>
        <w:ind w:left="720" w:hanging="360"/>
      </w:pPr>
    </w:lvl>
    <w:lvl w:ilvl="1" w:tplc="A792F59A">
      <w:numFmt w:val="decimal"/>
      <w:lvlText w:val=""/>
      <w:lvlJc w:val="left"/>
    </w:lvl>
    <w:lvl w:ilvl="2" w:tplc="9E6C3CF4">
      <w:numFmt w:val="decimal"/>
      <w:lvlText w:val=""/>
      <w:lvlJc w:val="left"/>
    </w:lvl>
    <w:lvl w:ilvl="3" w:tplc="F17E3160">
      <w:numFmt w:val="decimal"/>
      <w:lvlText w:val=""/>
      <w:lvlJc w:val="left"/>
    </w:lvl>
    <w:lvl w:ilvl="4" w:tplc="9C2261A4">
      <w:numFmt w:val="decimal"/>
      <w:lvlText w:val=""/>
      <w:lvlJc w:val="left"/>
    </w:lvl>
    <w:lvl w:ilvl="5" w:tplc="28989AB4">
      <w:numFmt w:val="decimal"/>
      <w:lvlText w:val=""/>
      <w:lvlJc w:val="left"/>
    </w:lvl>
    <w:lvl w:ilvl="6" w:tplc="74D0C420">
      <w:numFmt w:val="decimal"/>
      <w:lvlText w:val=""/>
      <w:lvlJc w:val="left"/>
    </w:lvl>
    <w:lvl w:ilvl="7" w:tplc="B97EA840">
      <w:numFmt w:val="decimal"/>
      <w:lvlText w:val=""/>
      <w:lvlJc w:val="left"/>
    </w:lvl>
    <w:lvl w:ilvl="8" w:tplc="1BF4B512">
      <w:numFmt w:val="decimal"/>
      <w:lvlText w:val=""/>
      <w:lvlJc w:val="left"/>
    </w:lvl>
  </w:abstractNum>
  <w:abstractNum w:abstractNumId="1" w15:restartNumberingAfterBreak="0">
    <w:nsid w:val="1E402443"/>
    <w:multiLevelType w:val="hybridMultilevel"/>
    <w:tmpl w:val="9E8C0A76"/>
    <w:lvl w:ilvl="0" w:tplc="D2D26512">
      <w:start w:val="1"/>
      <w:numFmt w:val="decimal"/>
      <w:lvlText w:val="%1."/>
      <w:lvlJc w:val="left"/>
      <w:pPr>
        <w:ind w:left="720" w:hanging="360"/>
      </w:pPr>
    </w:lvl>
    <w:lvl w:ilvl="1" w:tplc="F7F4F84A">
      <w:numFmt w:val="decimal"/>
      <w:lvlText w:val=""/>
      <w:lvlJc w:val="left"/>
    </w:lvl>
    <w:lvl w:ilvl="2" w:tplc="C3622524">
      <w:numFmt w:val="decimal"/>
      <w:lvlText w:val=""/>
      <w:lvlJc w:val="left"/>
    </w:lvl>
    <w:lvl w:ilvl="3" w:tplc="2424E64A">
      <w:numFmt w:val="decimal"/>
      <w:lvlText w:val=""/>
      <w:lvlJc w:val="left"/>
    </w:lvl>
    <w:lvl w:ilvl="4" w:tplc="30F0EAA2">
      <w:numFmt w:val="decimal"/>
      <w:lvlText w:val=""/>
      <w:lvlJc w:val="left"/>
    </w:lvl>
    <w:lvl w:ilvl="5" w:tplc="F97E1354">
      <w:numFmt w:val="decimal"/>
      <w:lvlText w:val=""/>
      <w:lvlJc w:val="left"/>
    </w:lvl>
    <w:lvl w:ilvl="6" w:tplc="C5025476">
      <w:numFmt w:val="decimal"/>
      <w:lvlText w:val=""/>
      <w:lvlJc w:val="left"/>
    </w:lvl>
    <w:lvl w:ilvl="7" w:tplc="967A73B2">
      <w:numFmt w:val="decimal"/>
      <w:lvlText w:val=""/>
      <w:lvlJc w:val="left"/>
    </w:lvl>
    <w:lvl w:ilvl="8" w:tplc="0A328050">
      <w:numFmt w:val="decimal"/>
      <w:lvlText w:val=""/>
      <w:lvlJc w:val="left"/>
    </w:lvl>
  </w:abstractNum>
  <w:abstractNum w:abstractNumId="2" w15:restartNumberingAfterBreak="0">
    <w:nsid w:val="56FD6FDA"/>
    <w:multiLevelType w:val="hybridMultilevel"/>
    <w:tmpl w:val="7CBCDC0E"/>
    <w:lvl w:ilvl="0" w:tplc="C26A18E8">
      <w:start w:val="1"/>
      <w:numFmt w:val="bullet"/>
      <w:lvlText w:val="●"/>
      <w:lvlJc w:val="left"/>
      <w:pPr>
        <w:ind w:left="720" w:hanging="360"/>
      </w:pPr>
    </w:lvl>
    <w:lvl w:ilvl="1" w:tplc="C2C812F6">
      <w:start w:val="1"/>
      <w:numFmt w:val="bullet"/>
      <w:lvlText w:val="○"/>
      <w:lvlJc w:val="left"/>
      <w:pPr>
        <w:ind w:left="1440" w:hanging="360"/>
      </w:pPr>
    </w:lvl>
    <w:lvl w:ilvl="2" w:tplc="E8FE0030">
      <w:start w:val="1"/>
      <w:numFmt w:val="bullet"/>
      <w:lvlText w:val="■"/>
      <w:lvlJc w:val="left"/>
      <w:pPr>
        <w:ind w:left="2160" w:hanging="360"/>
      </w:pPr>
    </w:lvl>
    <w:lvl w:ilvl="3" w:tplc="793EE22E">
      <w:start w:val="1"/>
      <w:numFmt w:val="bullet"/>
      <w:lvlText w:val="●"/>
      <w:lvlJc w:val="left"/>
      <w:pPr>
        <w:ind w:left="2880" w:hanging="360"/>
      </w:pPr>
    </w:lvl>
    <w:lvl w:ilvl="4" w:tplc="868C184E">
      <w:start w:val="1"/>
      <w:numFmt w:val="bullet"/>
      <w:lvlText w:val="○"/>
      <w:lvlJc w:val="left"/>
      <w:pPr>
        <w:ind w:left="3600" w:hanging="360"/>
      </w:pPr>
    </w:lvl>
    <w:lvl w:ilvl="5" w:tplc="E81648B4">
      <w:start w:val="1"/>
      <w:numFmt w:val="bullet"/>
      <w:lvlText w:val="■"/>
      <w:lvlJc w:val="left"/>
      <w:pPr>
        <w:ind w:left="4320" w:hanging="360"/>
      </w:pPr>
    </w:lvl>
    <w:lvl w:ilvl="6" w:tplc="9EFA4E5E">
      <w:start w:val="1"/>
      <w:numFmt w:val="bullet"/>
      <w:lvlText w:val="●"/>
      <w:lvlJc w:val="left"/>
      <w:pPr>
        <w:ind w:left="5040" w:hanging="360"/>
      </w:pPr>
    </w:lvl>
    <w:lvl w:ilvl="7" w:tplc="FBE0862E">
      <w:start w:val="1"/>
      <w:numFmt w:val="bullet"/>
      <w:lvlText w:val="●"/>
      <w:lvlJc w:val="left"/>
      <w:pPr>
        <w:ind w:left="5760" w:hanging="360"/>
      </w:pPr>
    </w:lvl>
    <w:lvl w:ilvl="8" w:tplc="299EF6B4">
      <w:start w:val="1"/>
      <w:numFmt w:val="bullet"/>
      <w:lvlText w:val="●"/>
      <w:lvlJc w:val="left"/>
      <w:pPr>
        <w:ind w:left="6480" w:hanging="360"/>
      </w:pPr>
    </w:lvl>
  </w:abstractNum>
  <w:num w:numId="1" w16cid:durableId="70126815">
    <w:abstractNumId w:val="2"/>
    <w:lvlOverride w:ilvl="0">
      <w:startOverride w:val="1"/>
    </w:lvlOverride>
  </w:num>
  <w:num w:numId="2" w16cid:durableId="1617007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F69"/>
    <w:rsid w:val="002665CF"/>
    <w:rsid w:val="002910E5"/>
    <w:rsid w:val="004430B7"/>
    <w:rsid w:val="00963687"/>
    <w:rsid w:val="00A15DED"/>
    <w:rsid w:val="00E91F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27C7DC"/>
  <w15:docId w15:val="{F2B6580E-2036-9140-BA81-DE0A25F6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7"/>
      <w:szCs w:val="27"/>
    </w:rPr>
  </w:style>
  <w:style w:type="paragraph" w:styleId="Heading3">
    <w:name w:val="heading 3"/>
    <w:uiPriority w:val="9"/>
    <w:unhideWhenUsed/>
    <w:qFormat/>
    <w:pPr>
      <w:spacing w:before="22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9357</Words>
  <Characters>53338</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PATANKAR, Tufail (BARKING, HAVERING AND REDBRIDGE UNIVERSITY HOSPITALS NHS TRUST)</cp:lastModifiedBy>
  <cp:revision>2</cp:revision>
  <dcterms:created xsi:type="dcterms:W3CDTF">2026-06-30T21:47:00Z</dcterms:created>
  <dcterms:modified xsi:type="dcterms:W3CDTF">2026-06-30T21:47:00Z</dcterms:modified>
</cp:coreProperties>
</file>