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borrower-conversion-first-call-handout"/>
    <w:p>
      <w:pPr>
        <w:pStyle w:val="Heading1"/>
      </w:pPr>
      <w:r>
        <w:t xml:space="preserve">201 Borrower Conversion — First Call Handout</w:t>
      </w:r>
    </w:p>
    <w:p>
      <w:pPr>
        <w:pStyle w:val="FirstParagraph"/>
      </w:pPr>
      <w:r>
        <w:t xml:space="preserve">A one page reference for the first borrower call. Print, keep on your desk, review before every consultation.</w:t>
      </w:r>
    </w:p>
    <w:p>
      <w:r>
        <w:pict>
          <v:rect style="width:0;height:1.5pt" o:hralign="center" o:hrstd="t" o:hr="t"/>
        </w:pic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To turn first conversations into clear next steps and completed applications by using a structured, high-trust call format.</w:t>
      </w:r>
    </w:p>
    <w:bookmarkEnd w:id="9"/>
    <w:bookmarkStart w:id="10" w:name="the-4357-talk-to-listen-ratio"/>
    <w:p>
      <w:pPr>
        <w:pStyle w:val="Heading2"/>
      </w:pPr>
      <w:r>
        <w:t xml:space="preserve">The 43:57 Talk to Listen Ratio</w:t>
      </w:r>
    </w:p>
    <w:p>
      <w:pPr>
        <w:pStyle w:val="FirstParagraph"/>
      </w:pPr>
      <w:r>
        <w:t xml:space="preserve">The Golden Ratio. You talk 43% of the time. The borrower talks 57%. If you’re talking more than half the call, you’re not listening enough.</w:t>
      </w:r>
    </w:p>
    <w:bookmarkEnd w:id="10"/>
    <w:bookmarkStart w:id="11" w:name="X5c75b9997bac51644c9dd35ef75eee7888e983f"/>
    <w:p>
      <w:pPr>
        <w:pStyle w:val="Heading2"/>
      </w:pPr>
      <w:r>
        <w:t xml:space="preserve">High Trust Discovery Questions (15–16 quality)</w:t>
      </w:r>
    </w:p>
    <w:p>
      <w:pPr>
        <w:pStyle w:val="Compact"/>
        <w:numPr>
          <w:ilvl w:val="0"/>
          <w:numId w:val="1001"/>
        </w:numPr>
      </w:pPr>
      <w:r>
        <w:t xml:space="preserve">Tell me what brought you in. What’s the story?</w:t>
      </w:r>
    </w:p>
    <w:p>
      <w:pPr>
        <w:pStyle w:val="Compact"/>
        <w:numPr>
          <w:ilvl w:val="0"/>
          <w:numId w:val="1001"/>
        </w:numPr>
      </w:pPr>
      <w:r>
        <w:t xml:space="preserve">What’s your timeline? When are you hoping to be in a home?</w:t>
      </w:r>
    </w:p>
    <w:p>
      <w:pPr>
        <w:pStyle w:val="Compact"/>
        <w:numPr>
          <w:ilvl w:val="0"/>
          <w:numId w:val="1001"/>
        </w:numPr>
      </w:pPr>
      <w:r>
        <w:t xml:space="preserve">Are you working with a Realtor yet? Who?</w:t>
      </w:r>
    </w:p>
    <w:p>
      <w:pPr>
        <w:pStyle w:val="Compact"/>
        <w:numPr>
          <w:ilvl w:val="0"/>
          <w:numId w:val="1001"/>
        </w:numPr>
      </w:pPr>
      <w:r>
        <w:t xml:space="preserve">Have you done this before? What worked, what didn’t?</w:t>
      </w:r>
    </w:p>
    <w:p>
      <w:pPr>
        <w:pStyle w:val="Compact"/>
        <w:numPr>
          <w:ilvl w:val="0"/>
          <w:numId w:val="1001"/>
        </w:numPr>
      </w:pPr>
      <w:r>
        <w:t xml:space="preserve">What does your down payment situation look like?</w:t>
      </w:r>
    </w:p>
    <w:p>
      <w:pPr>
        <w:pStyle w:val="Compact"/>
        <w:numPr>
          <w:ilvl w:val="0"/>
          <w:numId w:val="1001"/>
        </w:numPr>
      </w:pPr>
      <w:r>
        <w:t xml:space="preserve">Are you looking at any specific neighborhoods or properties?</w:t>
      </w:r>
    </w:p>
    <w:p>
      <w:pPr>
        <w:pStyle w:val="Compact"/>
        <w:numPr>
          <w:ilvl w:val="0"/>
          <w:numId w:val="1001"/>
        </w:numPr>
      </w:pPr>
      <w:r>
        <w:t xml:space="preserve">What’s most important to you — payment, rate, speed, certainty?</w:t>
      </w:r>
    </w:p>
    <w:p>
      <w:pPr>
        <w:pStyle w:val="Compact"/>
        <w:numPr>
          <w:ilvl w:val="0"/>
          <w:numId w:val="1001"/>
        </w:numPr>
      </w:pPr>
      <w:r>
        <w:t xml:space="preserve">What concerns do you have about the process?</w:t>
      </w:r>
    </w:p>
    <w:p>
      <w:pPr>
        <w:pStyle w:val="Compact"/>
        <w:numPr>
          <w:ilvl w:val="0"/>
          <w:numId w:val="1001"/>
        </w:numPr>
      </w:pPr>
      <w:r>
        <w:t xml:space="preserve">How’s your credit? Any issues in the last 2 years?</w:t>
      </w:r>
    </w:p>
    <w:p>
      <w:pPr>
        <w:pStyle w:val="Compact"/>
        <w:numPr>
          <w:ilvl w:val="0"/>
          <w:numId w:val="1001"/>
        </w:numPr>
      </w:pPr>
      <w:r>
        <w:t xml:space="preserve">What’s your income — W2, self-employed, both?</w:t>
      </w:r>
    </w:p>
    <w:p>
      <w:pPr>
        <w:pStyle w:val="Compact"/>
        <w:numPr>
          <w:ilvl w:val="0"/>
          <w:numId w:val="1001"/>
        </w:numPr>
      </w:pPr>
      <w:r>
        <w:t xml:space="preserve">Any other debts I should know about? Cars, student loans, cards?</w:t>
      </w:r>
    </w:p>
    <w:p>
      <w:pPr>
        <w:pStyle w:val="Compact"/>
        <w:numPr>
          <w:ilvl w:val="0"/>
          <w:numId w:val="1001"/>
        </w:numPr>
      </w:pPr>
      <w:r>
        <w:t xml:space="preserve">How long have you been in your current job?</w:t>
      </w:r>
    </w:p>
    <w:p>
      <w:pPr>
        <w:pStyle w:val="Compact"/>
        <w:numPr>
          <w:ilvl w:val="0"/>
          <w:numId w:val="1001"/>
        </w:numPr>
      </w:pPr>
      <w:r>
        <w:t xml:space="preserve">Are you planning to stay in this home 5+ years?</w:t>
      </w:r>
    </w:p>
    <w:p>
      <w:pPr>
        <w:pStyle w:val="Compact"/>
        <w:numPr>
          <w:ilvl w:val="0"/>
          <w:numId w:val="1001"/>
        </w:numPr>
      </w:pPr>
      <w:r>
        <w:t xml:space="preserve">What would success look like for you at closing?</w:t>
      </w:r>
    </w:p>
    <w:p>
      <w:pPr>
        <w:pStyle w:val="Compact"/>
        <w:numPr>
          <w:ilvl w:val="0"/>
          <w:numId w:val="1001"/>
        </w:numPr>
      </w:pPr>
      <w:r>
        <w:t xml:space="preserve">Who else needs to be part of this decision?</w:t>
      </w:r>
    </w:p>
    <w:p>
      <w:pPr>
        <w:pStyle w:val="Compact"/>
        <w:numPr>
          <w:ilvl w:val="0"/>
          <w:numId w:val="1001"/>
        </w:numPr>
      </w:pPr>
      <w:r>
        <w:t xml:space="preserve">What questions do you have for me?</w:t>
      </w:r>
    </w:p>
    <w:bookmarkEnd w:id="11"/>
    <w:bookmarkStart w:id="12" w:name="plan-first-language"/>
    <w:p>
      <w:pPr>
        <w:pStyle w:val="Heading2"/>
      </w:pPr>
      <w:r>
        <w:t xml:space="preserve">Plan First Language</w:t>
      </w:r>
    </w:p>
    <w:p>
      <w:pPr>
        <w:pStyle w:val="FirstParagraph"/>
      </w:pPr>
      <w:r>
        <w:t xml:space="preserve">Never start with rates. Start with the plan.</w:t>
      </w:r>
    </w:p>
    <w:p>
      <w:pPr>
        <w:pStyle w:val="BodyText"/>
      </w:pPr>
      <w:r>
        <w:t xml:space="preserve">“Here’s what I’d like to do: ask you a few more questions, then put together a clear picture of your options — payment range, the loan amount you qualify for, and the next step. Sound good?”</w:t>
      </w:r>
    </w:p>
    <w:bookmarkEnd w:id="12"/>
    <w:bookmarkStart w:id="13" w:name="redirecting-rate-and-fee-questions"/>
    <w:p>
      <w:pPr>
        <w:pStyle w:val="Heading2"/>
      </w:pPr>
      <w:r>
        <w:t xml:space="preserve">Redirecting Rate and Fee Questions</w:t>
      </w:r>
    </w:p>
    <w:p>
      <w:pPr>
        <w:pStyle w:val="FirstParagraph"/>
      </w:pPr>
      <w:r>
        <w:t xml:space="preserve">When they ask</w:t>
      </w:r>
      <w:r>
        <w:t xml:space="preserve"> </w:t>
      </w:r>
      <w:r>
        <w:t xml:space="preserve">“what’s your rate?”</w:t>
      </w:r>
      <w:r>
        <w:t xml:space="preserve">:</w:t>
      </w:r>
      <w:r>
        <w:t xml:space="preserve"> </w:t>
      </w:r>
      <w:r>
        <w:t xml:space="preserve">“That’s a fair question. The honest answer is the rate depends on the full picture — credit, down payment, property type, loan amount. Once I have the full picture, I’ll bring back your options side by side. Want to keep going?”</w:t>
      </w:r>
    </w:p>
    <w:p>
      <w:pPr>
        <w:pStyle w:val="BodyText"/>
      </w:pPr>
      <w:r>
        <w:t xml:space="preserve">Never quote a specific rate or payment in the first call.</w:t>
      </w:r>
    </w:p>
    <w:bookmarkEnd w:id="13"/>
    <w:bookmarkStart w:id="14" w:name="dated-next-step"/>
    <w:p>
      <w:pPr>
        <w:pStyle w:val="Heading2"/>
      </w:pPr>
      <w:r>
        <w:t xml:space="preserve">Dated Next Step</w:t>
      </w:r>
    </w:p>
    <w:p>
      <w:pPr>
        <w:pStyle w:val="FirstParagraph"/>
      </w:pPr>
      <w:r>
        <w:t xml:space="preserve">Always end the call with a specific, dated next step.</w:t>
      </w:r>
    </w:p>
    <w:p>
      <w:pPr>
        <w:pStyle w:val="BodyText"/>
      </w:pPr>
      <w:r>
        <w:t xml:space="preserve">“Let’s plan to reconnect Wednesday at 2 p.m. I’ll have your pre-qual letter and a clear picture of your options. Does that work?”</w:t>
      </w:r>
    </w:p>
    <w:p>
      <w:pPr>
        <w:pStyle w:val="BodyText"/>
      </w:pPr>
      <w:r>
        <w:t xml:space="preserve">Not</w:t>
      </w:r>
      <w:r>
        <w:t xml:space="preserve"> </w:t>
      </w:r>
      <w:r>
        <w:t xml:space="preserve">“I’ll follow up.”</w:t>
      </w:r>
      <w:r>
        <w:t xml:space="preserve"> </w:t>
      </w:r>
      <w:r>
        <w:t xml:space="preserve">Not</w:t>
      </w:r>
      <w:r>
        <w:t xml:space="preserve"> </w:t>
      </w:r>
      <w:r>
        <w:t xml:space="preserve">“Let me think about it.”</w:t>
      </w:r>
      <w:r>
        <w:t xml:space="preserve"> </w:t>
      </w:r>
      <w:r>
        <w:t xml:space="preserve">A date, a time, a deliverable.</w:t>
      </w:r>
    </w:p>
    <w:bookmarkEnd w:id="14"/>
    <w:bookmarkStart w:id="15" w:name="the-assignment"/>
    <w:p>
      <w:pPr>
        <w:pStyle w:val="Heading2"/>
      </w:pPr>
      <w:r>
        <w:t xml:space="preserve">The Assignment</w:t>
      </w:r>
    </w:p>
    <w:p>
      <w:pPr>
        <w:pStyle w:val="Compact"/>
        <w:numPr>
          <w:ilvl w:val="0"/>
          <w:numId w:val="1002"/>
        </w:numPr>
      </w:pPr>
      <w:r>
        <w:t xml:space="preserve">Run one first call using this structure.</w:t>
      </w:r>
    </w:p>
    <w:p>
      <w:pPr>
        <w:pStyle w:val="Compact"/>
        <w:numPr>
          <w:ilvl w:val="0"/>
          <w:numId w:val="1002"/>
        </w:numPr>
      </w:pPr>
      <w:r>
        <w:t xml:space="preserve">Track your talk-to-listen ratio (estimate if needed).</w:t>
      </w:r>
    </w:p>
    <w:p>
      <w:pPr>
        <w:pStyle w:val="Compact"/>
        <w:numPr>
          <w:ilvl w:val="0"/>
          <w:numId w:val="1002"/>
        </w:numPr>
      </w:pPr>
      <w:r>
        <w:t xml:space="preserve">Note your 5 best questions and your 5 worst.</w:t>
      </w:r>
    </w:p>
    <w:p>
      <w:pPr>
        <w:pStyle w:val="Compact"/>
        <w:numPr>
          <w:ilvl w:val="0"/>
          <w:numId w:val="1002"/>
        </w:numPr>
      </w:pPr>
      <w:r>
        <w:t xml:space="preserve">Set a dated next step on every call.</w:t>
      </w:r>
    </w:p>
    <w:bookmarkEnd w:id="15"/>
    <w:bookmarkStart w:id="16" w:name="compliance"/>
    <w:p>
      <w:pPr>
        <w:pStyle w:val="Heading2"/>
      </w:pPr>
      <w:r>
        <w:t xml:space="preserve">Compliance</w:t>
      </w:r>
    </w:p>
    <w:p>
      <w:pPr>
        <w:pStyle w:val="Compact"/>
        <w:numPr>
          <w:ilvl w:val="0"/>
          <w:numId w:val="1003"/>
        </w:numPr>
      </w:pPr>
      <w:r>
        <w:t xml:space="preserve">No teaser rates in any borrower facing artifact.</w:t>
      </w:r>
    </w:p>
    <w:p>
      <w:pPr>
        <w:pStyle w:val="Compact"/>
        <w:numPr>
          <w:ilvl w:val="0"/>
          <w:numId w:val="1003"/>
        </w:numPr>
      </w:pPr>
      <w:r>
        <w:t xml:space="preserve">No promises about closing dates or guarantees.</w:t>
      </w:r>
    </w:p>
    <w:p>
      <w:pPr>
        <w:pStyle w:val="Compact"/>
        <w:numPr>
          <w:ilvl w:val="0"/>
          <w:numId w:val="1003"/>
        </w:numPr>
      </w:pPr>
      <w:r>
        <w:t xml:space="preserve">Reg Z triggering terms list reviewed before any printed or posted material.</w:t>
      </w:r>
    </w:p>
    <w:bookmarkEnd w:id="16"/>
    <w:bookmarkStart w:id="17" w:name="behavior-change"/>
    <w:p>
      <w:pPr>
        <w:pStyle w:val="Heading2"/>
      </w:pPr>
      <w:r>
        <w:t xml:space="preserve">Behavior Change</w:t>
      </w:r>
    </w:p>
    <w:p>
      <w:pPr>
        <w:pStyle w:val="FirstParagraph"/>
      </w:pPr>
      <w:r>
        <w:t xml:space="preserve">LO talk to listen ratio moves toward the 43:57 golden ratio. Question quality improves week over week.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2026-06-09T17:41:50Z</dcterms:created>
  <dcterms:modified xsi:type="dcterms:W3CDTF">2026-06-09T17:41:50Z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