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ai-advantage-101-foundations-handout"/>
    <w:p>
      <w:pPr>
        <w:pStyle w:val="Heading1"/>
      </w:pPr>
      <w:r>
        <w:t xml:space="preserve">AI Advantage 101 — Foundations Handout</w:t>
      </w:r>
    </w:p>
    <w:p>
      <w:pPr>
        <w:pStyle w:val="FirstParagraph"/>
      </w:pPr>
      <w:r>
        <w:t xml:space="preserve">One page. Build your AI Twin and learn the safety rules.</w:t>
      </w:r>
    </w:p>
    <w:p>
      <w:r>
        <w:pict>
          <v:rect style="width:0;height:1.5pt" o:hralign="center" o:hrstd="t" o:hr="t"/>
        </w:pict>
      </w:r>
    </w:p>
    <w:bookmarkStart w:id="9" w:name="what-an-ai-twin-is"/>
    <w:p>
      <w:pPr>
        <w:pStyle w:val="Heading2"/>
      </w:pPr>
      <w:r>
        <w:t xml:space="preserve">What an AI Twin Is</w:t>
      </w:r>
    </w:p>
    <w:p>
      <w:pPr>
        <w:pStyle w:val="FirstParagraph"/>
      </w:pPr>
      <w:r>
        <w:t xml:space="preserve">A personalized AI helper (a Gemini Gem in Google AI Studio) that knows your voice, your market, and your scripts. It drafts. You review. You send.</w:t>
      </w:r>
    </w:p>
    <w:p>
      <w:pPr>
        <w:pStyle w:val="BodyText"/>
      </w:pPr>
      <w:r>
        <w:t xml:space="preserve">An AI Twin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magic button. It is a leverage tool that gets better the more you feed it your own context.</w:t>
      </w:r>
    </w:p>
    <w:bookmarkEnd w:id="9"/>
    <w:bookmarkStart w:id="10" w:name="build-it-in-10-minutes"/>
    <w:p>
      <w:pPr>
        <w:pStyle w:val="Heading2"/>
      </w:pPr>
      <w:r>
        <w:t xml:space="preserve">Build It in 10 Minutes</w:t>
      </w:r>
    </w:p>
    <w:p>
      <w:pPr>
        <w:pStyle w:val="Compact"/>
        <w:numPr>
          <w:ilvl w:val="0"/>
          <w:numId w:val="1001"/>
        </w:numPr>
      </w:pPr>
      <w:r>
        <w:t xml:space="preserve">Open Google AI Studio.</w:t>
      </w:r>
    </w:p>
    <w:p>
      <w:pPr>
        <w:pStyle w:val="Compact"/>
        <w:numPr>
          <w:ilvl w:val="0"/>
          <w:numId w:val="1001"/>
        </w:numPr>
      </w:pPr>
      <w:r>
        <w:t xml:space="preserve">Create a new Gem. Name it after you (</w:t>
      </w:r>
      <w:r>
        <w:t xml:space="preserve">“Jeremy McDonald’s Loan Officer Twin”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In the system prompt, paste:</w:t>
      </w:r>
    </w:p>
    <w:p>
      <w:pPr>
        <w:pStyle w:val="SourceCode"/>
      </w:pPr>
      <w:r>
        <w:rPr>
          <w:rStyle w:val="VerbatimChar"/>
        </w:rPr>
        <w:t xml:space="preserve">You are an AI Twin for [Your Name], a Loan Factory loan officer who </w:t>
      </w:r>
      <w:r>
        <w:br/>
      </w:r>
      <w:r>
        <w:rPr>
          <w:rStyle w:val="VerbatimChar"/>
        </w:rPr>
        <w:t xml:space="preserve">serves [borrower profile] in [your market]. Draft in a tone that </w:t>
      </w:r>
      <w:r>
        <w:br/>
      </w:r>
      <w:r>
        <w:rPr>
          <w:rStyle w:val="VerbatimChar"/>
        </w:rPr>
        <w:t xml:space="preserve">sounds like a confident, plain-English loan officer. Never use </w:t>
      </w:r>
      <w:r>
        <w:br/>
      </w:r>
      <w:r>
        <w:rPr>
          <w:rStyle w:val="VerbatimChar"/>
        </w:rPr>
        <w:t xml:space="preserve">hype, never bash competitors, never include specific rates or </w:t>
      </w:r>
      <w:r>
        <w:br/>
      </w:r>
      <w:r>
        <w:rPr>
          <w:rStyle w:val="VerbatimChar"/>
        </w:rPr>
        <w:t xml:space="preserve">payments unless given a full borrower context and a clear </w:t>
      </w:r>
      <w:r>
        <w:br/>
      </w:r>
      <w:r>
        <w:rPr>
          <w:rStyle w:val="VerbatimChar"/>
        </w:rPr>
        <w:t xml:space="preserve">disclosure path. Always end with a clear next step. </w:t>
      </w:r>
      <w:r>
        <w:br/>
      </w:r>
      <w:r>
        <w:rPr>
          <w:rStyle w:val="VerbatimChar"/>
        </w:rPr>
        <w:t xml:space="preserve">Suggest an edit, not a finished product.</w:t>
      </w:r>
    </w:p>
    <w:p>
      <w:pPr>
        <w:pStyle w:val="Compact"/>
        <w:numPr>
          <w:ilvl w:val="0"/>
          <w:numId w:val="1002"/>
        </w:numPr>
      </w:pPr>
      <w:r>
        <w:t xml:space="preserve">Save.</w:t>
      </w:r>
    </w:p>
    <w:bookmarkEnd w:id="10"/>
    <w:bookmarkStart w:id="11" w:name="the-three-things-you-never-paste"/>
    <w:p>
      <w:pPr>
        <w:pStyle w:val="Heading2"/>
      </w:pPr>
      <w:r>
        <w:t xml:space="preserve">The Three Things You Never Paste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Borrower NPI, SSN, DOB, account numbers.</w:t>
      </w:r>
      <w:r>
        <w:t xml:space="preserve"> </w:t>
      </w:r>
      <w:r>
        <w:t xml:space="preserve">Use placeholders:</w:t>
      </w:r>
      <w:r>
        <w:t xml:space="preserve"> </w:t>
      </w:r>
      <w:r>
        <w:t xml:space="preserve">“[borrower name]”</w:t>
      </w:r>
      <w:r>
        <w:t xml:space="preserve">,</w:t>
      </w:r>
      <w:r>
        <w:t xml:space="preserve"> </w:t>
      </w:r>
      <w:r>
        <w:t xml:space="preserve">“[loan amount]”</w:t>
      </w:r>
      <w:r>
        <w:t xml:space="preserve">,</w:t>
      </w:r>
      <w:r>
        <w:t xml:space="preserve"> </w:t>
      </w:r>
      <w:r>
        <w:t xml:space="preserve">“[property address]”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Internal Loan Factory documents.</w:t>
      </w:r>
      <w:r>
        <w:t xml:space="preserve"> </w:t>
      </w:r>
      <w:r>
        <w:t xml:space="preserve">Rate sheets, comp matrices, internal training decks.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would not be comfortable showing in a deposition.</w:t>
      </w:r>
      <w:r>
        <w:t xml:space="preserve"> </w:t>
      </w:r>
      <w:r>
        <w:t xml:space="preserve">If in doubt, do not paste.</w:t>
      </w:r>
    </w:p>
    <w:bookmarkEnd w:id="11"/>
    <w:bookmarkStart w:id="12" w:name="your-first-three-drafts"/>
    <w:p>
      <w:pPr>
        <w:pStyle w:val="Heading2"/>
      </w:pPr>
      <w:r>
        <w:t xml:space="preserve">Your First Three Drafts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Borrower email</w:t>
      </w:r>
      <w:r>
        <w:t xml:space="preserve"> </w:t>
      </w:r>
      <w:r>
        <w:t xml:space="preserve">—</w:t>
      </w:r>
      <w:r>
        <w:t xml:space="preserve"> </w:t>
      </w:r>
      <w:r>
        <w:t xml:space="preserve">“Hi [name], saw you were looking at [area]…”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Realtor text</w:t>
      </w:r>
      <w:r>
        <w:t xml:space="preserve"> </w:t>
      </w:r>
      <w:r>
        <w:t xml:space="preserve">—</w:t>
      </w:r>
      <w:r>
        <w:t xml:space="preserve"> </w:t>
      </w:r>
      <w:r>
        <w:t xml:space="preserve">“Hi [realtor], I work with [borrower profile]…”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Social post</w:t>
      </w:r>
      <w:r>
        <w:t xml:space="preserve"> </w:t>
      </w:r>
      <w:r>
        <w:t xml:space="preserve">—</w:t>
      </w:r>
      <w:r>
        <w:t xml:space="preserve"> </w:t>
      </w:r>
      <w:r>
        <w:t xml:space="preserve">“Most people think they need 20% down. Here’s the truth…”</w:t>
      </w:r>
    </w:p>
    <w:p>
      <w:pPr>
        <w:pStyle w:val="FirstParagraph"/>
      </w:pPr>
      <w:r>
        <w:t xml:space="preserve">Run each through your Twin. Edit each. Send one.</w:t>
      </w:r>
    </w:p>
    <w:bookmarkEnd w:id="12"/>
    <w:bookmarkStart w:id="13" w:name="the-safe-content-decision-tree"/>
    <w:p>
      <w:pPr>
        <w:pStyle w:val="Heading2"/>
      </w:pPr>
      <w:r>
        <w:t xml:space="preserve">The Safe Content Decision Tree</w:t>
      </w:r>
    </w:p>
    <w:p>
      <w:pPr>
        <w:pStyle w:val="FirstParagraph"/>
      </w:pPr>
      <w:r>
        <w:t xml:space="preserve">Before anything goes public, ask:</w:t>
      </w:r>
    </w:p>
    <w:p>
      <w:pPr>
        <w:pStyle w:val="Compact"/>
        <w:numPr>
          <w:ilvl w:val="0"/>
          <w:numId w:val="1005"/>
        </w:numPr>
      </w:pPr>
      <w:r>
        <w:t xml:space="preserve">Does it mention a specific rate, payment, or fee? → Add full disclosures.</w:t>
      </w:r>
    </w:p>
    <w:p>
      <w:pPr>
        <w:pStyle w:val="Compact"/>
        <w:numPr>
          <w:ilvl w:val="0"/>
          <w:numId w:val="1005"/>
        </w:numPr>
      </w:pPr>
      <w:r>
        <w:t xml:space="preserve">Does it name a competitor? → Rewrite.</w:t>
      </w:r>
    </w:p>
    <w:p>
      <w:pPr>
        <w:pStyle w:val="Compact"/>
        <w:numPr>
          <w:ilvl w:val="0"/>
          <w:numId w:val="1005"/>
        </w:numPr>
      </w:pPr>
      <w:r>
        <w:t xml:space="preserve">Does it imply a guaranteed outcome? → Rewrite.</w:t>
      </w:r>
    </w:p>
    <w:p>
      <w:pPr>
        <w:pStyle w:val="Compact"/>
        <w:numPr>
          <w:ilvl w:val="0"/>
          <w:numId w:val="1005"/>
        </w:numPr>
      </w:pPr>
      <w:r>
        <w:t xml:space="preserve">Does it include your NMLS ID? → Add if not.</w:t>
      </w:r>
    </w:p>
    <w:p>
      <w:pPr>
        <w:pStyle w:val="Compact"/>
        <w:numPr>
          <w:ilvl w:val="0"/>
          <w:numId w:val="1005"/>
        </w:numPr>
      </w:pPr>
      <w:r>
        <w:t xml:space="preserve">Could a borrower read it as advice for their specific situation? → Soften.</w:t>
      </w:r>
    </w:p>
    <w:bookmarkEnd w:id="13"/>
    <w:bookmarkStart w:id="14" w:name="the-assignment"/>
    <w:p>
      <w:pPr>
        <w:pStyle w:val="Heading2"/>
      </w:pPr>
      <w:r>
        <w:t xml:space="preserve">The Assignment</w:t>
      </w:r>
    </w:p>
    <w:p>
      <w:pPr>
        <w:pStyle w:val="Compact"/>
        <w:numPr>
          <w:ilvl w:val="0"/>
          <w:numId w:val="1006"/>
        </w:numPr>
      </w:pPr>
      <w:r>
        <w:t xml:space="preserve">Build your Twin in Google AI Studio.</w:t>
      </w:r>
    </w:p>
    <w:p>
      <w:pPr>
        <w:pStyle w:val="Compact"/>
        <w:numPr>
          <w:ilvl w:val="0"/>
          <w:numId w:val="1006"/>
        </w:numPr>
      </w:pPr>
      <w:r>
        <w:t xml:space="preserve">Produce 3 drafts: borrower email, realtor text, social post.</w:t>
      </w:r>
    </w:p>
    <w:p>
      <w:pPr>
        <w:pStyle w:val="Compact"/>
        <w:numPr>
          <w:ilvl w:val="0"/>
          <w:numId w:val="1006"/>
        </w:numPr>
      </w:pPr>
      <w:r>
        <w:t xml:space="preserve">Edit each until it sounds like you.</w:t>
      </w:r>
    </w:p>
    <w:p>
      <w:pPr>
        <w:pStyle w:val="Compact"/>
        <w:numPr>
          <w:ilvl w:val="0"/>
          <w:numId w:val="1006"/>
        </w:numPr>
      </w:pPr>
      <w:r>
        <w:t xml:space="preserve">Mark this module complete.</w:t>
      </w:r>
    </w:p>
    <w:bookmarkEnd w:id="14"/>
    <w:bookmarkStart w:id="15" w:name="behavior-change"/>
    <w:p>
      <w:pPr>
        <w:pStyle w:val="Heading2"/>
      </w:pPr>
      <w:r>
        <w:t xml:space="preserve">Behavior Change</w:t>
      </w:r>
    </w:p>
    <w:p>
      <w:pPr>
        <w:pStyle w:val="FirstParagraph"/>
      </w:pPr>
      <w:r>
        <w:t xml:space="preserve">You have a working AI Twin and a clear list of what to never paste into it.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2026-06-09T17:41:50Z</dcterms:created>
  <dcterms:modified xsi:type="dcterms:W3CDTF">2026-06-09T17:41:50Z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