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Advantage 101 – Foundations</w:t>
      </w:r>
    </w:p>
    <w:p>
      <w:r>
        <w:rPr>
          <w:b/>
        </w:rPr>
        <w:t xml:space="preserve">Session Objective: </w:t>
      </w:r>
      <w:r>
        <w:t>Set up your first AI Twin using ChatGPT and Gemini, organize your AI workspace, and understand when to use NotebookLM.</w:t>
      </w:r>
    </w:p>
    <w:p>
      <w:pPr>
        <w:pStyle w:val="Heading2"/>
      </w:pPr>
      <w:r>
        <w:t>Step 1 – Complete Your AI Twin Intake Form</w:t>
      </w:r>
    </w:p>
    <w:p>
      <w:r>
        <w:t>Complete the AI Twin Persona Intake Form before building your twin.</w:t>
        <w:br/>
        <w:t>AI Twin Intake Form: https://forms.gle/8mbMi4kpmqyxckcC9</w:t>
      </w:r>
    </w:p>
    <w:p>
      <w:pPr>
        <w:pStyle w:val="Heading2"/>
      </w:pPr>
      <w:r>
        <w:t>Step 2 – Create Your ChatGPT Project</w:t>
      </w:r>
    </w:p>
    <w:p>
      <w:r>
        <w:t>Create a dedicated project for your mortgage business. Upload your bio, scripts, marketing examples, and other approved business materials. Organize future resources inside the same project.</w:t>
      </w:r>
    </w:p>
    <w:p>
      <w:pPr>
        <w:pStyle w:val="Heading2"/>
      </w:pPr>
      <w:r>
        <w:t>Step 3 – Build Your Custom GPT</w:t>
      </w:r>
    </w:p>
    <w:p>
      <w:r>
        <w:t>Create a custom GPT that reflects your personality, communication style, market, and borrower focus. Train it to draft emails, texts, social media content, and marketing materials that sound like you.</w:t>
      </w:r>
    </w:p>
    <w:p>
      <w:pPr>
        <w:pStyle w:val="Heading2"/>
      </w:pPr>
      <w:r>
        <w:t>Step 4 – Create Your Gemini Gem</w:t>
      </w:r>
    </w:p>
    <w:p>
      <w:r>
        <w:t>Create a Gemini Gem using the same persona information. Compare outputs between ChatGPT and Gemini and decide which performs best for your workflow.</w:t>
      </w:r>
    </w:p>
    <w:p>
      <w:pPr>
        <w:pStyle w:val="Heading2"/>
      </w:pPr>
      <w:r>
        <w:t>Step 5 – Set Up NotebookLM</w:t>
      </w:r>
    </w:p>
    <w:p>
      <w:r>
        <w:t>Create a NotebookLM workspace and upload approved business resources. Use NotebookLM to summarize content, create study guides, generate FAQs, and help organize information.</w:t>
      </w:r>
    </w:p>
    <w:p>
      <w:pPr>
        <w:pStyle w:val="Heading2"/>
      </w:pPr>
      <w:r>
        <w:t>AI Safety Rules</w:t>
      </w:r>
    </w:p>
    <w:p>
      <w:r>
        <w:t>Never upload borrower personal information, Social Security numbers, account numbers, driver's licenses, or sensitive customer data.</w:t>
        <w:br/>
        <w:t>Never upload internal lender documents, rate sheets, compensation information, or confidential company materials.</w:t>
        <w:br/>
        <w:t>Always review AI output before sending it to clients, Realtors, or business partners.</w:t>
      </w:r>
    </w:p>
    <w:p>
      <w:pPr>
        <w:pStyle w:val="Heading2"/>
      </w:pPr>
      <w:r>
        <w:t>Homework Before AI Advantage 201</w:t>
      </w:r>
    </w:p>
    <w:p>
      <w:r>
        <w:t>Complete the AI Twin Intake Form.</w:t>
        <w:br/>
        <w:t>Create a ChatGPT Project.</w:t>
        <w:br/>
        <w:t>Create a Custom GPT.</w:t>
        <w:br/>
        <w:t>Create a Gemini Gem.</w:t>
        <w:br/>
        <w:t>Create a NotebookLM workspace.</w:t>
        <w:br/>
        <w:t>Generate one borrower email, one Realtor text, and one social media post using your AI Twin.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