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392A4C"/>
          <w:sz w:val="44"/>
          <w:szCs w:val="44"/>
        </w:rPr>
        <w:t xml:space="preserve">FacultyFlow AI</w:t>
      </w:r>
    </w:p>
    <w:p>
      <w:pPr>
        <w:spacing w:after="60"/>
      </w:pPr>
      <w:r>
        <w:rPr>
          <w:color w:val="555555"/>
          <w:sz w:val="26"/>
          <w:szCs w:val="26"/>
        </w:rPr>
        <w:t xml:space="preserve">Making It Fit for Schools: Creative &amp; Critical Suggestions</w:t>
      </w:r>
    </w:p>
    <w:p>
      <w:pPr>
        <w:spacing w:after="400"/>
      </w:pPr>
      <w:r>
        <w:rPr>
          <w:color w:val="888888"/>
          <w:sz w:val="20"/>
          <w:szCs w:val="20"/>
        </w:rPr>
        <w:t xml:space="preserve">Prepared for Jérémy Everitt — 6 July 2026</w:t>
      </w:r>
    </w:p>
    <w:p>
      <w:pPr>
        <w:pStyle w:val="Heading1"/>
      </w:pPr>
      <w:r>
        <w:t xml:space="preserve">1. How to Read This Document</w:t>
      </w:r>
    </w:p>
    <w:p>
      <w:pPr>
        <w:spacing w:after="160"/>
      </w:pPr>
      <w:r>
        <w:t xml:space="preserve">This is a brainstorm, deliberately wide-ranging and opinionated, covering how the app feels to use, what it could do that it doesn't yet, and where it is genuinely at risk of getting the schools relationship wrong. Not everything here should be built. It is organised into usability, look and feel, new features, and, since a critical eye was asked for, a section of risks and uncomfortable questions worth answering honestly before this goes anywhere near a real staffroom.</w:t>
      </w:r>
    </w:p>
    <w:p>
      <w:pPr>
        <w:pStyle w:val="Heading1"/>
        <w:pageBreakBefore/>
      </w:pPr>
      <w:r>
        <w:t xml:space="preserve">2. Usability &amp; Teacher Workflow</w:t>
      </w:r>
    </w:p>
    <w:p>
      <w:pPr>
        <w:pStyle w:val="ListParagraph"/>
        <w:numPr>
          <w:ilvl w:val="0"/>
          <w:numId w:val="2"/>
        </w:numPr>
        <w:spacing w:after="80"/>
      </w:pPr>
      <w:r>
        <w:t xml:space="preserve">Voice notes: teachers write these reports in five stolen minutes between lessons, at break duty, in a corridor. A microphone button on the Teacher Observations field, using built-in speech-to-text, would likely get more genuine use than any visual polish, because talking is faster than typing for someone standing up with a coffee in one hand.</w:t>
      </w:r>
    </w:p>
    <w:p>
      <w:pPr>
        <w:pStyle w:val="ListParagraph"/>
        <w:numPr>
          <w:ilvl w:val="0"/>
          <w:numId w:val="2"/>
        </w:numPr>
        <w:spacing w:after="80"/>
      </w:pPr>
      <w:r>
        <w:t xml:space="preserve">A comment bank: most teachers reuse the same handful of phrases across a class ("has settled well this term", "would benefit from checking work before submitting"). A personal, growing snippet library that suggests phrases as the teacher types would save real time and is a well-understood pattern from tools like Arbor's own report writer.</w:t>
      </w:r>
    </w:p>
    <w:p>
      <w:pPr>
        <w:pStyle w:val="ListParagraph"/>
        <w:numPr>
          <w:ilvl w:val="0"/>
          <w:numId w:val="2"/>
        </w:numPr>
        <w:spacing w:after="80"/>
      </w:pPr>
      <w:r>
        <w:t xml:space="preserve">Quick-entry / rapid-fire mode for a whole class: right now, Whole-Class Reports is one big free-text box of "Name | Notes" lines. A structured one-student-at-a-time rapid entry screen, Enter to move to the next name, would be faster and far less error-prone than hand-formatting pipe-delimited text.</w:t>
      </w:r>
    </w:p>
    <w:p>
      <w:pPr>
        <w:pStyle w:val="ListParagraph"/>
        <w:numPr>
          <w:ilvl w:val="0"/>
          <w:numId w:val="2"/>
        </w:numPr>
        <w:spacing w:after="80"/>
      </w:pPr>
      <w:r>
        <w:t xml:space="preserve">Term-over-term continuity: when starting a new report, show last term's report for the same student alongside the blank form. Reports that contradict or repeat last term's almost word-for-word are an easy, embarrassing mistake for a busy teacher to make, and the app currently gives no help avoiding it.</w:t>
      </w:r>
    </w:p>
    <w:p>
      <w:pPr>
        <w:pStyle w:val="ListParagraph"/>
        <w:numPr>
          <w:ilvl w:val="0"/>
          <w:numId w:val="2"/>
        </w:numPr>
        <w:spacing w:after="80"/>
      </w:pPr>
      <w:r>
        <w:t xml:space="preserve">A reading-level indicator (e.g. a Flesch-Kincaid score shown next to the generated report) so a teacher can see at a glance whether a report is written at a level the parents it's going to can actually follow.</w:t>
      </w:r>
    </w:p>
    <w:p>
      <w:pPr>
        <w:pStyle w:val="ListParagraph"/>
        <w:numPr>
          <w:ilvl w:val="0"/>
          <w:numId w:val="2"/>
        </w:numPr>
        <w:spacing w:after="80"/>
      </w:pPr>
      <w:r>
        <w:t xml:space="preserve">Version history on edited reports, not just the single "last saved" state — a teacher who over-edits and wants to go back to the AI's original draft currently has no way to do that.</w:t>
      </w:r>
    </w:p>
    <w:p>
      <w:pPr>
        <w:pStyle w:val="Heading1"/>
        <w:pageBreakBefore/>
      </w:pPr>
      <w:r>
        <w:t xml:space="preserve">3. Look &amp; Feel</w:t>
      </w:r>
    </w:p>
    <w:p>
      <w:pPr>
        <w:pStyle w:val="ListParagraph"/>
        <w:numPr>
          <w:ilvl w:val="0"/>
          <w:numId w:val="2"/>
        </w:numPr>
        <w:spacing w:after="80"/>
      </w:pPr>
      <w:r>
        <w:t xml:space="preserve">Branded, printable export templates: today's Word/PDF export is plain black-on-white paragraphs. Schools have an existing report-card look (letterhead, house colours, crest) that parents expect to see; letting a school upload a template once and having every export slot into it would make the output look like it belongs to the school, not to a generic app.</w:t>
      </w:r>
    </w:p>
    <w:p>
      <w:pPr>
        <w:pStyle w:val="ListParagraph"/>
        <w:numPr>
          <w:ilvl w:val="0"/>
          <w:numId w:val="2"/>
        </w:numPr>
        <w:spacing w:after="80"/>
      </w:pPr>
      <w:r>
        <w:t xml:space="preserve">A dyslexia-friendly font toggle and adjustable text size in the interface itself — a small, genuine accessibility touch that costs little to add and signals the app was actually built with a school audience in mind, not just any office worker.</w:t>
      </w:r>
    </w:p>
    <w:p>
      <w:pPr>
        <w:pStyle w:val="ListParagraph"/>
        <w:numPr>
          <w:ilvl w:val="0"/>
          <w:numId w:val="2"/>
        </w:numPr>
        <w:spacing w:after="80"/>
      </w:pPr>
      <w:r>
        <w:t xml:space="preserve">A calmer first-run experience: the current welcome screen is a solid start, but the main working screen is a dense three-column layout of forms, radio buttons and a live preview all at once. A simplified "Guided" mode for a teacher's first few reports, with the power-user layout unlocked once they're comfortable, would lower the intimidation factor for less technical staff without slowing down anyone else.</w:t>
      </w:r>
    </w:p>
    <w:p>
      <w:pPr>
        <w:pStyle w:val="ListParagraph"/>
        <w:numPr>
          <w:ilvl w:val="0"/>
          <w:numId w:val="2"/>
        </w:numPr>
        <w:spacing w:after="80"/>
      </w:pPr>
      <w:r>
        <w:t xml:space="preserve">Replace the emoji-as-icon approach (📝 📚 ⚖️ 🔒 etc., already flagged in the code audit) with a proper icon set. Beyond the technical reasons in that report, a consistent icon language simply reads as more professional software rather than a personal project.</w:t>
      </w:r>
    </w:p>
    <w:p>
      <w:pPr>
        <w:pStyle w:val="Heading1"/>
        <w:pageBreakBefore/>
      </w:pPr>
      <w:r>
        <w:t xml:space="preserve">4. New Feature Ideas</w:t>
      </w:r>
    </w:p>
    <w:p>
      <w:pPr>
        <w:pStyle w:val="Heading2"/>
      </w:pPr>
      <w:r>
        <w:t xml:space="preserve">For teachers</w:t>
      </w:r>
    </w:p>
    <w:p>
      <w:pPr>
        <w:pStyle w:val="ListParagraph"/>
        <w:numPr>
          <w:ilvl w:val="0"/>
          <w:numId w:val="2"/>
        </w:numPr>
        <w:spacing w:after="80"/>
      </w:pPr>
      <w:r>
        <w:t xml:space="preserve">A one-click "simplify for parents" toggle that re-renders the same report in plainer language, useful for parents with lower literacy, English as an additional language at home, or simply less time to read a dense paragraph.</w:t>
      </w:r>
    </w:p>
    <w:p>
      <w:pPr>
        <w:pStyle w:val="ListParagraph"/>
        <w:numPr>
          <w:ilvl w:val="0"/>
          <w:numId w:val="2"/>
        </w:numPr>
        <w:spacing w:after="80"/>
      </w:pPr>
      <w:r>
        <w:t xml:space="preserve">Automatic translation of the finished report into a parent's home language, clearly labelled as machine-translated, for EAL/ESL families — genuinely high-value and currently entirely unaddressed.</w:t>
      </w:r>
    </w:p>
    <w:p>
      <w:pPr>
        <w:pStyle w:val="ListParagraph"/>
        <w:numPr>
          <w:ilvl w:val="0"/>
          <w:numId w:val="2"/>
        </w:numPr>
        <w:spacing w:after="80"/>
      </w:pPr>
      <w:r>
        <w:t xml:space="preserve">Text-to-speech read-back of the generated report, useful both for proofreading by ear before sending and for parents who use screen readers.</w:t>
      </w:r>
    </w:p>
    <w:p>
      <w:pPr>
        <w:pStyle w:val="Heading2"/>
      </w:pPr>
      <w:r>
        <w:t xml:space="preserve">For heads of department &amp; senior leadership</w:t>
      </w:r>
    </w:p>
    <w:p>
      <w:pPr>
        <w:pStyle w:val="ListParagraph"/>
        <w:numPr>
          <w:ilvl w:val="0"/>
          <w:numId w:val="2"/>
        </w:numPr>
        <w:spacing w:after="80"/>
      </w:pPr>
      <w:r>
        <w:t xml:space="preserve">A shared, centrally-approved library of tone frameworks and curriculum topics that a Head of Department or SLT can publish once, so every teacher in a subject or year group writes in a consistent voice rather than each teacher building their own list from scratch.</w:t>
      </w:r>
    </w:p>
    <w:p>
      <w:pPr>
        <w:pStyle w:val="ListParagraph"/>
        <w:numPr>
          <w:ilvl w:val="0"/>
          <w:numId w:val="2"/>
        </w:numPr>
        <w:spacing w:after="80"/>
      </w:pPr>
      <w:r>
        <w:t xml:space="preserve">A whole-school progress tracker for report-writing season ("18 of 30 Year 9 reports completed") visible to SLT, framed as a supportive nudge rather than surveillance of individual teachers.</w:t>
      </w:r>
    </w:p>
    <w:p>
      <w:pPr>
        <w:pStyle w:val="ListParagraph"/>
        <w:numPr>
          <w:ilvl w:val="0"/>
          <w:numId w:val="2"/>
        </w:numPr>
        <w:spacing w:after="80"/>
      </w:pPr>
      <w:r>
        <w:t xml:space="preserve">Anonymised, aggregate analytics for leadership only (average length, common themes, tone distribution across a cohort) to spot-check consistency without ever exposing an individual teacher's or student's data to management by default.</w:t>
      </w:r>
    </w:p>
    <w:p>
      <w:pPr>
        <w:pStyle w:val="Heading2"/>
      </w:pPr>
      <w:r>
        <w:t xml:space="preserve">Platform-level</w:t>
      </w:r>
    </w:p>
    <w:p>
      <w:pPr>
        <w:pStyle w:val="ListParagraph"/>
        <w:numPr>
          <w:ilvl w:val="0"/>
          <w:numId w:val="2"/>
        </w:numPr>
        <w:spacing w:after="80"/>
      </w:pPr>
      <w:r>
        <w:t xml:space="preserve">Offline drafting: many school buildings still have patchy Wi-Fi in older classrooms. Let a teacher draft and queue reports offline, with AI generation running automatically the moment connectivity returns, rather than the app simply failing.</w:t>
      </w:r>
    </w:p>
    <w:p>
      <w:pPr>
        <w:pStyle w:val="ListParagraph"/>
        <w:numPr>
          <w:ilvl w:val="0"/>
          <w:numId w:val="2"/>
        </w:numPr>
        <w:spacing w:after="80"/>
      </w:pPr>
      <w:r>
        <w:t xml:space="preserve">Once the School Data Integration Plan (see the companion document) lands, use synced attendance/behaviour trends to gently prompt a teacher ("attendance dropped from 96% to 88% this term, worth mentioning?") rather than leaving it to memory.</w:t>
      </w:r>
    </w:p>
    <w:p>
      <w:pPr>
        <w:pStyle w:val="ListParagraph"/>
        <w:numPr>
          <w:ilvl w:val="0"/>
          <w:numId w:val="2"/>
        </w:numPr>
        <w:spacing w:after="80"/>
      </w:pPr>
      <w:r>
        <w:t xml:space="preserve">A cost-awareness panel for the person paying the AI bill: right now the Usage Statistics screen shows token counts, but nobody making a purchasing decision thinks in tokens. Translating that into an estimated running cost per provider would make the value proposition concrete to a school business manager.</w:t>
      </w:r>
    </w:p>
    <w:p>
      <w:pPr>
        <w:pStyle w:val="Heading1"/>
        <w:pageBreakBefore/>
      </w:pPr>
      <w:r>
        <w:t xml:space="preserve">5. Risks &amp; Questions Worth Confronting Head-On</w:t>
      </w:r>
    </w:p>
    <w:p>
      <w:pPr>
        <w:spacing w:after="160"/>
      </w:pPr>
      <w:r>
        <w:t xml:space="preserve">These are the uncomfortable parts, raised deliberately rather than glossed over, because a school considering this product will ask most of them anyway.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Risk</w:t>
            </w:r>
          </w:p>
        </w:tc>
        <w:tc>
          <w:tcPr>
            <w:tcW w:type="dxa" w:w="68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Why it matters, and what to do about it</w:t>
            </w:r>
          </w:p>
        </w:tc>
      </w:tr>
      <w:tr>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Every child's report starts to sound the same.</w:t>
            </w:r>
          </w:p>
        </w:tc>
        <w:tc>
          <w:tcPr>
            <w:tcW w:type="dxa" w:w="68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If every teacher in a school leans on the same handful of tone frameworks and the same AI providers, reports risk losing the individual voice that parents value most about a teacher's report. Consider actively varying phrasing/structure per generation rather than optimising purely for consistency, and keep gently, visibly encouraging teachers to personalise before sending rather than a one-click generate-and-export flow.</w:t>
            </w:r>
          </w:p>
        </w:tc>
      </w:tr>
      <w:tr>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Parents may feel misled if they don't know AI was involved.</w:t>
            </w:r>
          </w:p>
        </w:tc>
        <w:tc>
          <w:tcPr>
            <w:tcW w:type="dxa" w:w="68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An undisclosed AI-written report, if a parent later finds out, can damage trust in the school, not just the app. A simple, honest disclosure line, optionally shown to parents ("drafted with AI assistance, reviewed by [teacher]"), is a small addition that heads off a much bigger reputational problem, and increasingly aligns with schools' own emerging AI-use policies.</w:t>
            </w:r>
          </w:p>
        </w:tc>
      </w:tr>
      <w:tr>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Staff and union anxiety about AI touching student data at all.</w:t>
            </w:r>
          </w:p>
        </w:tc>
        <w:tc>
          <w:tcPr>
            <w:tcW w:type="dxa" w:w="68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Some teachers and teaching unions are, reasonably, wary of any AI tool handling real student records, especially SEN or behavioural data. The product's default settings and any sales materials should lead with what stays local and what a school must actively opt into, not what's technically possible, since trust here is earned by restraint, not by feature count.</w:t>
            </w:r>
          </w:p>
        </w:tc>
      </w:tr>
      <w:tr>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Bias in AI-generated tone.</w:t>
            </w:r>
          </w:p>
        </w:tc>
        <w:tc>
          <w:tcPr>
            <w:tcW w:type="dxa" w:w="68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Research on teacher-written reports has repeatedly found unconscious differences in tone and word choice by gender and other factors. Rather than treating this as only a risk to avoid, a lightweight, opt-in bias auditor that flags systemic tone differences across a class's generated reports could become a genuine, marketable strength, turning a real problem in the sector into a reason to choose this tool over a blank Word document.</w:t>
            </w:r>
          </w:p>
        </w:tc>
      </w:tr>
      <w:tr>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Safeguarding disclosures typed into a free-text notes box.</w:t>
            </w:r>
          </w:p>
        </w:tc>
        <w:tc>
          <w:tcPr>
            <w:tcW w:type="dxa" w:w="68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If a teacher types something safeguarding-relevant into the Teacher Observations field, it should never be handled only as report-writing input. A keyword-based prompt ("this looks like it may need a safeguarding referral through your school's usual process, e.g. CPOMS") is a responsible, low-effort addition that protects both the child and the school.</w:t>
            </w:r>
          </w:p>
        </w:tc>
      </w:tr>
      <w:tr>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Cost and complexity of four AI providers for a non-technical buyer.</w:t>
            </w:r>
          </w:p>
        </w:tc>
        <w:tc>
          <w:tcPr>
            <w:tcW w:type="dxa" w:w="68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 school procurement lead is unlikely to understand the tradeoffs between four different AI vendors and their pricing. Leading with the free NVIDIA NIM tier as a genuine, no-cost starting point, and translating usage into plain running costs (see Section 4), removes a barrier that currently exists only because the interface assumes technical familiarity.</w:t>
            </w:r>
          </w:p>
        </w:tc>
      </w:tr>
    </w:tbl>
    <w:p>
      <w:pPr>
        <w:pStyle w:val="Heading1"/>
        <w:pageBreakBefore/>
      </w:pPr>
      <w:r>
        <w:t xml:space="preserve">6. If Only Three Things Get Built Next</w:t>
      </w:r>
    </w:p>
    <w:p>
      <w:pPr>
        <w:spacing w:after="160"/>
      </w:pPr>
      <w:r>
        <w:t xml:space="preserve">In order of likely impact for effort spent: a comment-bank/quick-phrase library (low effort, immediate daily time saving for every teacher), a branded export template so reports look like they belong to the school (moderate effort, high perceived polish for parents and SLT), and an explicit AI-disclosure line together with a safeguarding keyword prompt (low effort, meaningfully reduces the two risks most likely to actually get a school to say no).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FacultyFlow AI — Education Sector Suggestions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2E2440"/>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392A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2026-07-06T18:10:08.880Z</dcterms:created>
  <dcterms:modified xsi:type="dcterms:W3CDTF">2026-07-06T18:10:08.880Z</dcterms:modified>
</cp:coreProperties>
</file>

<file path=docProps/custom.xml><?xml version="1.0" encoding="utf-8"?>
<Properties xmlns="http://schemas.openxmlformats.org/officeDocument/2006/custom-properties" xmlns:vt="http://schemas.openxmlformats.org/officeDocument/2006/docPropsVTypes"/>
</file>