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独立公式与编号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1"/>
        </w:rPr>
        <w:t>公式编号由排版统一生成，Word 稿中无需手工编号；如需占位，可在公式行右侧用制表键写「（1）」，排版时统一处理。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命题1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若条件成立，则命题成立。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推论1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由定理1 可直接推出该结论。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公理1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以下条件作为公理接受。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例1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符合定义1 的一个例子。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注</w:t>
      </w:r>
      <w:r>
        <w:rPr>
          <w:rFonts w:ascii="Times New Roman" w:hAnsi="Times New Roman" w:eastAsia="SimSun"/>
          <w:b w:val="0"/>
          <w:i w:val="0"/>
          <w:sz w:val="21"/>
        </w:rPr>
        <w:t xml:space="preserve">　注不编号；补充说明文字。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40" w:lineRule="auto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drawing>
          <wp:inline xmlns:a="http://schemas.openxmlformats.org/drawingml/2006/main" xmlns:pic="http://schemas.openxmlformats.org/drawingml/2006/picture">
            <wp:extent cx="324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图表引用示例：如图1所示、见表1；公式引用写作「式（1）」。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写作规范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标点与书名号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中文正文使用全角标点（，。；：、“”），英文与数字使用半角并在其后留空格；中文句末用「。」，不要用半角句点。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书名、篇名用书名号《》（如《逻辑学研究》）；引号用“”表示引文或术语，引号内再用引号时用‘’。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年份写「2024 年」，日期写「2024-10-24」。连接号有三种，不可混用：短横「-」用于编号、日期与字母序号（表2-9、2022-10-08、A-级别）；双短横「–」用于页码范围（第8–12 页）；一字线「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」用于区间（北京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上海、秦岭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5.3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5.4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长引文独立成段、不加引号，与正文之间留出适当间距；中文与英文引文均按此处理。长引文请单独成段，不要在引文段落中混排脚注。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5.5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[5] P. Benacerraf, 1981, “Frege: The last logicist”, </w:t>
      </w:r>
      <w:r>
        <w:rPr>
          <w:rFonts w:ascii="Times New Roman" w:hAnsi="Times New Roman" w:eastAsia="SimSun"/>
          <w:b w:val="0"/>
          <w:i/>
          <w:sz w:val="18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18"/>
        </w:rPr>
        <w:t>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[6] K. Gödel, 1995, “Some basic theorems on the foundations of mathematics and their implications”, in S. Feferman et al. (eds.), </w:t>
      </w:r>
      <w:r>
        <w:rPr>
          <w:rFonts w:ascii="Times New Roman" w:hAnsi="Times New Roman" w:eastAsia="SimSun"/>
          <w:b w:val="0"/>
          <w:i/>
          <w:sz w:val="18"/>
        </w:rPr>
        <w:t>Kurt Gödel Collected Works, Volume III: Unpublished Essays and Lectures</w:t>
      </w:r>
      <w:r>
        <w:rPr>
          <w:rFonts w:ascii="Times New Roman" w:hAnsi="Times New Roman" w:eastAsia="SimSun"/>
          <w:b w:val="0"/>
          <w:i w:val="0"/>
          <w:sz w:val="18"/>
        </w:rPr>
        <w:t>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[7] J. Bennett, 1988, </w:t>
      </w:r>
      <w:r>
        <w:rPr>
          <w:rFonts w:ascii="Times New Roman" w:hAnsi="Times New Roman" w:eastAsia="SimSun"/>
          <w:b w:val="0"/>
          <w:i/>
          <w:sz w:val="18"/>
        </w:rPr>
        <w:t>Events and Their Names</w:t>
      </w:r>
      <w:r>
        <w:rPr>
          <w:rFonts w:ascii="Times New Roman" w:hAnsi="Times New Roman" w:eastAsia="SimSun"/>
          <w:b w:val="0"/>
          <w:i w:val="0"/>
          <w:sz w:val="18"/>
        </w:rPr>
        <w:t>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[8]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18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18"/>
        </w:rPr>
        <w:t xml:space="preserve">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