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087"/>
        </w:rPr>
        <w:t>HybridRAG V2 -- Eval GUI User Guide</w:t>
      </w:r>
    </w:p>
    <w:p>
      <w:r>
        <w:rPr>
          <w:b w:val="0"/>
          <w:i w:val="0"/>
          <w:sz w:val="22"/>
        </w:rPr>
        <w:t>Version: 2026-04-15  |  Generated: 2026-04-15 22:14</w:t>
      </w:r>
    </w:p>
    <w:p>
      <w:r>
        <w:rPr>
          <w:b w:val="0"/>
          <w:i w:val="0"/>
          <w:sz w:val="22"/>
        </w:rPr>
        <w:t>This guide covers every tab in the Eval GUI, how to run evaluations, interpret results, and use RAGAS metrics.</w:t>
      </w:r>
    </w:p>
    <w:p>
      <w:r>
        <w:br w:type="page"/>
      </w:r>
    </w:p>
    <w:p>
      <w:pPr>
        <w:pStyle w:val="Heading1"/>
      </w:pPr>
      <w:r>
        <w:rPr>
          <w:color w:val="000000"/>
        </w:rPr>
        <w:t>Quick Start</w:t>
      </w:r>
    </w:p>
    <w:p>
      <w:r>
        <w:rPr>
          <w:b/>
          <w:i w:val="0"/>
          <w:sz w:val="22"/>
        </w:rPr>
        <w:t>Prerequisites:</w:t>
      </w:r>
    </w:p>
    <w:p>
      <w:pPr>
        <w:pStyle w:val="ListBullet"/>
      </w:pPr>
      <w:r>
        <w:rPr>
          <w:sz w:val="22"/>
        </w:rPr>
        <w:t>Windows 10/11 with NVIDIA GPU (CUDA required)</w:t>
      </w:r>
    </w:p>
    <w:p>
      <w:pPr>
        <w:pStyle w:val="ListBullet"/>
      </w:pPr>
      <w:r>
        <w:rPr>
          <w:sz w:val="22"/>
        </w:rPr>
        <w:t>HybridRAG V2 repo with .venv installed</w:t>
      </w:r>
    </w:p>
    <w:p>
      <w:pPr>
        <w:pStyle w:val="ListBullet"/>
      </w:pPr>
      <w:r>
        <w:rPr>
          <w:sz w:val="22"/>
        </w:rPr>
        <w:t>LanceDB index built and populated</w:t>
      </w:r>
    </w:p>
    <w:p>
      <w:r>
        <w:rPr>
          <w:b/>
          <w:i w:val="0"/>
          <w:sz w:val="22"/>
        </w:rPr>
        <w:t>Launch:</w:t>
      </w:r>
    </w:p>
    <w:p>
      <w:pPr>
        <w:pStyle w:val="ListBullet"/>
      </w:pPr>
      <w:r>
        <w:rPr>
          <w:sz w:val="22"/>
        </w:rPr>
        <w:t>Double-click start_eval_gui.bat, or from terminal: cd /d C:\HybridRAG_V2 &amp;&amp; start_eval_gui.bat</w:t>
      </w:r>
    </w:p>
    <w:p>
      <w:pPr>
        <w:pStyle w:val="ListBullet"/>
      </w:pPr>
      <w:r>
        <w:rPr>
          <w:sz w:val="22"/>
        </w:rPr>
        <w:t>The window opens with 8 tabs: Overview, Launch, Aggregation, Count, RAGAS, Results, Compare, History</w:t>
      </w:r>
    </w:p>
    <w:p>
      <w:pPr>
        <w:pStyle w:val="Heading1"/>
      </w:pPr>
      <w:r>
        <w:rPr>
          <w:color w:val="000000"/>
        </w:rPr>
        <w:t>Tab 1: Overview</w:t>
      </w:r>
    </w:p>
    <w:p>
      <w:r>
        <w:rPr>
          <w:b w:val="0"/>
          <w:i w:val="0"/>
          <w:sz w:val="22"/>
        </w:rPr>
        <w:t>Read-only dashboard showing all measurement lanes. Same content as the QA Workbench Overview tab. See QA Workbench guide for full details.</w:t>
      </w:r>
    </w:p>
    <w:p>
      <w:pPr>
        <w:pStyle w:val="Heading1"/>
      </w:pPr>
      <w:r>
        <w:rPr>
          <w:color w:val="000000"/>
        </w:rPr>
        <w:t>Tab 2: Launch (Production Eval)</w:t>
      </w:r>
    </w:p>
    <w:p>
      <w:r>
        <w:rPr>
          <w:b/>
          <w:i w:val="0"/>
          <w:sz w:val="22"/>
        </w:rPr>
        <w:t>Purpose:</w:t>
      </w:r>
    </w:p>
    <w:p>
      <w:r>
        <w:rPr>
          <w:b w:val="0"/>
          <w:i w:val="0"/>
          <w:sz w:val="22"/>
        </w:rPr>
        <w:t>Run the 400-query production evaluation. This is the operator's primary tool for measuring system quality.</w:t>
      </w:r>
    </w:p>
    <w:p>
      <w:pPr>
        <w:pStyle w:val="Heading3"/>
      </w:pPr>
      <w:r>
        <w:rPr>
          <w:color w:val="000000"/>
        </w:rPr>
        <w:t>Setup</w:t>
      </w:r>
    </w:p>
    <w:p>
      <w:pPr>
        <w:pStyle w:val="ListBullet"/>
      </w:pPr>
      <w:r>
        <w:rPr>
          <w:sz w:val="22"/>
        </w:rPr>
        <w:t>Query Pack: Select the query JSON (default: 400-query production pack)</w:t>
      </w:r>
    </w:p>
    <w:p>
      <w:pPr>
        <w:pStyle w:val="ListBullet"/>
      </w:pPr>
      <w:r>
        <w:rPr>
          <w:sz w:val="22"/>
        </w:rPr>
        <w:t>Config: Select config YAML (default: config.yaml)</w:t>
      </w:r>
    </w:p>
    <w:p>
      <w:pPr>
        <w:pStyle w:val="ListBullet"/>
      </w:pPr>
      <w:r>
        <w:rPr>
          <w:sz w:val="22"/>
        </w:rPr>
        <w:t>Output: Results JSON and Markdown report paths (auto-generated)</w:t>
      </w:r>
    </w:p>
    <w:p>
      <w:pPr>
        <w:pStyle w:val="ListBullet"/>
      </w:pPr>
      <w:r>
        <w:rPr>
          <w:sz w:val="22"/>
        </w:rPr>
        <w:t>GPU Index: Which GPU to use (check nvidia-smi)</w:t>
      </w:r>
    </w:p>
    <w:p>
      <w:pPr>
        <w:pStyle w:val="ListBullet"/>
      </w:pPr>
      <w:r>
        <w:rPr>
          <w:sz w:val="22"/>
        </w:rPr>
        <w:t>Max Queries: Blank for full run, or a number for smoke test</w:t>
      </w:r>
    </w:p>
    <w:p>
      <w:pPr>
        <w:pStyle w:val="Heading3"/>
      </w:pPr>
      <w:r>
        <w:rPr>
          <w:color w:val="000000"/>
        </w:rPr>
        <w:t>Running</w:t>
      </w:r>
    </w:p>
    <w:p>
      <w:pPr>
        <w:pStyle w:val="ListBullet"/>
      </w:pPr>
      <w:r>
        <w:rPr>
          <w:sz w:val="22"/>
        </w:rPr>
        <w:t>Click Start. Progress bar and live log stream results.</w:t>
      </w:r>
    </w:p>
    <w:p>
      <w:pPr>
        <w:pStyle w:val="ListBullet"/>
      </w:pPr>
      <w:r>
        <w:rPr>
          <w:sz w:val="22"/>
        </w:rPr>
        <w:t>Click Stop to safely halt after the current query.</w:t>
      </w:r>
    </w:p>
    <w:p>
      <w:pPr>
        <w:pStyle w:val="ListBullet"/>
      </w:pPr>
      <w:r>
        <w:rPr>
          <w:sz w:val="22"/>
        </w:rPr>
        <w:t>Save as Defaults to persist your input paths for next launch.</w:t>
      </w:r>
    </w:p>
    <w:p>
      <w:pPr>
        <w:pStyle w:val="Heading3"/>
      </w:pPr>
      <w:r>
        <w:rPr>
          <w:color w:val="000000"/>
        </w:rPr>
        <w:t>Interpreting Results</w:t>
      </w:r>
    </w:p>
    <w:p>
      <w:pPr>
        <w:pStyle w:val="ListBullet"/>
      </w:pPr>
      <w:r>
        <w:rPr>
          <w:sz w:val="22"/>
        </w:rPr>
        <w:t>Scorecard fills in as queries complete: PASS/PARTIAL/MISS counts</w:t>
      </w:r>
    </w:p>
    <w:p>
      <w:pPr>
        <w:pStyle w:val="ListBullet"/>
      </w:pPr>
      <w:r>
        <w:rPr>
          <w:sz w:val="22"/>
        </w:rPr>
        <w:t>Green log lines = PASS, Orange = PARTIAL, Red = MISS</w:t>
      </w:r>
    </w:p>
    <w:p>
      <w:pPr>
        <w:pStyle w:val="ListBullet"/>
      </w:pPr>
      <w:r>
        <w:rPr>
          <w:sz w:val="22"/>
        </w:rPr>
        <w:t>After completion, results JSON is written to docs/</w:t>
      </w:r>
    </w:p>
    <w:p>
      <w:pPr>
        <w:pStyle w:val="Heading1"/>
      </w:pPr>
      <w:r>
        <w:rPr>
          <w:color w:val="000000"/>
        </w:rPr>
        <w:t>Tab 3: Aggregation</w:t>
      </w:r>
    </w:p>
    <w:p>
      <w:r>
        <w:rPr>
          <w:b w:val="0"/>
          <w:i w:val="0"/>
          <w:sz w:val="22"/>
        </w:rPr>
        <w:t>Same as QA Workbench. See the QA Workbench guide for detailed setup, running, and interpretation instructions.</w:t>
      </w:r>
    </w:p>
    <w:p>
      <w:pPr>
        <w:pStyle w:val="Heading1"/>
      </w:pPr>
      <w:r>
        <w:rPr>
          <w:color w:val="000000"/>
        </w:rPr>
        <w:t>Tab 4: Count</w:t>
      </w:r>
    </w:p>
    <w:p>
      <w:r>
        <w:rPr>
          <w:b w:val="0"/>
          <w:i w:val="0"/>
          <w:sz w:val="22"/>
        </w:rPr>
        <w:t>Same as QA Workbench. See the QA Workbench guide for detailed setup, running, and interpretation instructions.</w:t>
      </w:r>
    </w:p>
    <w:p>
      <w:pPr>
        <w:pStyle w:val="Heading1"/>
      </w:pPr>
      <w:r>
        <w:rPr>
          <w:color w:val="000000"/>
        </w:rPr>
        <w:t>Tab 5: RAGAS</w:t>
      </w:r>
    </w:p>
    <w:p>
      <w:r>
        <w:rPr>
          <w:b w:val="0"/>
          <w:i w:val="0"/>
          <w:sz w:val="22"/>
        </w:rPr>
        <w:t>Same as QA Workbench. See the QA Workbench guide for detailed RAGAS setup, running, and interpretation.</w:t>
      </w:r>
    </w:p>
    <w:p>
      <w:pPr>
        <w:pStyle w:val="Heading1"/>
      </w:pPr>
      <w:r>
        <w:rPr>
          <w:color w:val="000000"/>
        </w:rPr>
        <w:t>Tab 6: Results</w:t>
      </w:r>
    </w:p>
    <w:p>
      <w:r>
        <w:rPr>
          <w:b/>
          <w:i w:val="0"/>
          <w:sz w:val="22"/>
        </w:rPr>
        <w:t>Purpose:</w:t>
      </w:r>
    </w:p>
    <w:p>
      <w:r>
        <w:rPr>
          <w:b w:val="0"/>
          <w:i w:val="0"/>
          <w:sz w:val="22"/>
        </w:rPr>
        <w:t>Browse and filter a completed evaluation run in detail.</w:t>
      </w:r>
    </w:p>
    <w:p>
      <w:pPr>
        <w:pStyle w:val="Heading3"/>
      </w:pPr>
      <w:r>
        <w:rPr>
          <w:color w:val="000000"/>
        </w:rPr>
        <w:t>How to Use</w:t>
      </w:r>
    </w:p>
    <w:p>
      <w:pPr>
        <w:pStyle w:val="ListBullet"/>
      </w:pPr>
      <w:r>
        <w:rPr>
          <w:sz w:val="22"/>
        </w:rPr>
        <w:t>Load a results JSON (auto-loads after a Launch run, or browse to pick any past result)</w:t>
      </w:r>
    </w:p>
    <w:p>
      <w:pPr>
        <w:pStyle w:val="ListBullet"/>
      </w:pPr>
      <w:r>
        <w:rPr>
          <w:sz w:val="22"/>
        </w:rPr>
        <w:t>Filter by Verdict (PASS/PARTIAL/MISS), Persona, Family, or Query Type</w:t>
      </w:r>
    </w:p>
    <w:p>
      <w:pPr>
        <w:pStyle w:val="ListBullet"/>
      </w:pPr>
      <w:r>
        <w:rPr>
          <w:sz w:val="22"/>
        </w:rPr>
        <w:t>Click a query row to see full details: expected vs actual routing, top retrieved chunks, per-stage timing</w:t>
      </w:r>
    </w:p>
    <w:p>
      <w:pPr>
        <w:pStyle w:val="Heading3"/>
      </w:pPr>
      <w:r>
        <w:rPr>
          <w:color w:val="000000"/>
        </w:rPr>
        <w:t>What to Watch For</w:t>
      </w:r>
    </w:p>
    <w:p>
      <w:pPr>
        <w:pStyle w:val="ListBullet"/>
      </w:pPr>
      <w:r>
        <w:rPr>
          <w:sz w:val="22"/>
        </w:rPr>
        <w:t>Routing mismatches: expected query type differs from actual routed type</w:t>
      </w:r>
    </w:p>
    <w:p>
      <w:pPr>
        <w:pStyle w:val="ListBullet"/>
      </w:pPr>
      <w:r>
        <w:rPr>
          <w:sz w:val="22"/>
        </w:rPr>
        <w:t>High latency outliers: per-query wall clock significantly above p50</w:t>
      </w:r>
    </w:p>
    <w:p>
      <w:pPr>
        <w:pStyle w:val="ListBullet"/>
      </w:pPr>
      <w:r>
        <w:rPr>
          <w:sz w:val="22"/>
        </w:rPr>
        <w:t>Empty retrieved chunks: indicates a retrieval failure for that query</w:t>
      </w:r>
    </w:p>
    <w:p>
      <w:pPr>
        <w:pStyle w:val="Heading1"/>
      </w:pPr>
      <w:r>
        <w:rPr>
          <w:color w:val="000000"/>
        </w:rPr>
        <w:t>Tab 7: Compare</w:t>
      </w:r>
    </w:p>
    <w:p>
      <w:r>
        <w:rPr>
          <w:b/>
          <w:i w:val="0"/>
          <w:sz w:val="22"/>
        </w:rPr>
        <w:t>Purpose:</w:t>
      </w:r>
    </w:p>
    <w:p>
      <w:r>
        <w:rPr>
          <w:b w:val="0"/>
          <w:i w:val="0"/>
          <w:sz w:val="22"/>
        </w:rPr>
        <w:t>Diff two evaluation runs side-by-side to see what changed.</w:t>
      </w:r>
    </w:p>
    <w:p>
      <w:pPr>
        <w:pStyle w:val="Heading3"/>
      </w:pPr>
      <w:r>
        <w:rPr>
          <w:color w:val="000000"/>
        </w:rPr>
        <w:t>How to Use</w:t>
      </w:r>
    </w:p>
    <w:p>
      <w:pPr>
        <w:pStyle w:val="ListBullet"/>
      </w:pPr>
      <w:r>
        <w:rPr>
          <w:sz w:val="22"/>
        </w:rPr>
        <w:t>Select Run A (before) and Run B (after)</w:t>
      </w:r>
    </w:p>
    <w:p>
      <w:pPr>
        <w:pStyle w:val="ListBullet"/>
      </w:pPr>
      <w:r>
        <w:rPr>
          <w:sz w:val="22"/>
        </w:rPr>
        <w:t>Headline shows delta: +/- PASS, PARTIAL, MISS counts</w:t>
      </w:r>
    </w:p>
    <w:p>
      <w:pPr>
        <w:pStyle w:val="ListBullet"/>
      </w:pPr>
      <w:r>
        <w:rPr>
          <w:sz w:val="22"/>
        </w:rPr>
        <w:t>Filter: Changed Only, Gains Only, Losses Only, or All</w:t>
      </w:r>
    </w:p>
    <w:p>
      <w:pPr>
        <w:pStyle w:val="ListBullet"/>
      </w:pPr>
      <w:r>
        <w:rPr>
          <w:sz w:val="22"/>
        </w:rPr>
        <w:t>Table shows per-query transitions: green for improvements (MISS-&gt;PASS), red for regressions (PASS-&gt;MISS)</w:t>
      </w:r>
    </w:p>
    <w:p>
      <w:pPr>
        <w:pStyle w:val="Heading3"/>
      </w:pPr>
      <w:r>
        <w:rPr>
          <w:color w:val="000000"/>
        </w:rPr>
        <w:t>What to Watch For</w:t>
      </w:r>
    </w:p>
    <w:p>
      <w:pPr>
        <w:pStyle w:val="ListBullet"/>
      </w:pPr>
      <w:r>
        <w:rPr>
          <w:sz w:val="22"/>
        </w:rPr>
        <w:t>Net gains &gt; net losses = improvement confirmed</w:t>
      </w:r>
    </w:p>
    <w:p>
      <w:pPr>
        <w:pStyle w:val="ListBullet"/>
      </w:pPr>
      <w:r>
        <w:rPr>
          <w:sz w:val="22"/>
        </w:rPr>
        <w:t>Any PASS-&gt;MISS transitions warrant investigation before accepting the change</w:t>
      </w:r>
    </w:p>
    <w:p>
      <w:pPr>
        <w:pStyle w:val="Heading1"/>
      </w:pPr>
      <w:r>
        <w:rPr>
          <w:color w:val="000000"/>
        </w:rPr>
        <w:t>Tab 8: History</w:t>
      </w:r>
    </w:p>
    <w:p>
      <w:r>
        <w:rPr>
          <w:b/>
          <w:i w:val="0"/>
          <w:sz w:val="22"/>
        </w:rPr>
        <w:t>Purpose:</w:t>
      </w:r>
    </w:p>
    <w:p>
      <w:r>
        <w:rPr>
          <w:b w:val="0"/>
          <w:i w:val="0"/>
          <w:sz w:val="22"/>
        </w:rPr>
        <w:t>All past evaluation runs in a sortable table. Same as QA Workbench History/Ledger.</w:t>
      </w:r>
    </w:p>
    <w:p>
      <w:r>
        <w:rPr>
          <w:b w:val="0"/>
          <w:i w:val="0"/>
          <w:sz w:val="22"/>
        </w:rPr>
        <w:t>Scans docs/ for all production_eval_results*.json files and displays them sorted by timestamp.</w:t>
      </w:r>
    </w:p>
    <w:p>
      <w:r>
        <w:br w:type="page"/>
      </w:r>
    </w:p>
    <w:p>
      <w:pPr>
        <w:pStyle w:val="Heading1"/>
      </w:pPr>
      <w:r>
        <w:rPr>
          <w:color w:val="000000"/>
        </w:rPr>
        <w:t>RAGAS: Industry-Standard RAG Evaluation</w:t>
      </w:r>
    </w:p>
    <w:p>
      <w:pPr>
        <w:pStyle w:val="Heading2"/>
      </w:pPr>
      <w:r>
        <w:rPr>
          <w:color w:val="000000"/>
        </w:rPr>
        <w:t>What is RAGAS?</w:t>
      </w:r>
    </w:p>
    <w:p>
      <w:r>
        <w:rPr>
          <w:b w:val="0"/>
          <w:i w:val="0"/>
          <w:sz w:val="22"/>
        </w:rPr>
        <w:t>RAGAS (Retrieval Augmented Generation Assessment) is the industry-standard open-source framework for evaluating Retrieval-Augmented Generation systems. Published as a peer-reviewed research paper (arXiv:2309.15217), RAGAS provides objective, reproducible metrics that measure both retrieval quality and generation quality. It is the most widely adopted RAG evaluation framework in production use as of 2026.</w:t>
      </w:r>
    </w:p>
    <w:p>
      <w:pPr>
        <w:pStyle w:val="Heading2"/>
      </w:pPr>
      <w:r>
        <w:rPr>
          <w:color w:val="000000"/>
        </w:rPr>
        <w:t>The Five Core Industry-Standard Metrics</w:t>
      </w:r>
    </w:p>
    <w:p>
      <w:r>
        <w:rPr>
          <w:b w:val="0"/>
          <w:i w:val="0"/>
          <w:sz w:val="22"/>
        </w:rPr>
        <w:t>A complete RAG evaluation covers five core metrics across two dimensions: retrieval quality (did we find the right information?) and generation quality (did we produce a good answer from it?).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Dimension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What It Measures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Score Range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Target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Context Precision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Retrieval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Are the most relevant chunks ranked highest in retrieval results? Measures signal-to-noise ratio.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0.0 - 1.0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0.70+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Context Recall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Retrieval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Did we retrieve all the information needed to answer correctly? Measures coverage completeness.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0.0 - 1.0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0.75+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Faithfulness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Generation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Are all claims in the generated answer actually supported by the retrieved context? Prevents hallucination.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0.0 - 1.0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0.80+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Answer Relevancy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Generation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Does the generated answer actually address the question that was asked? Measures topical alignment.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0.0 - 1.0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0.75+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Hallucination Rate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End-to-End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What proportion of responses contain claims not supported by any retrieved evidence?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0.0 - 1.0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Below 0.05</w:t>
            </w:r>
          </w:p>
        </w:tc>
      </w:tr>
    </w:tbl>
    <w:p>
      <w:pPr>
        <w:pStyle w:val="Heading2"/>
      </w:pPr>
      <w:r>
        <w:rPr>
          <w:color w:val="000000"/>
        </w:rPr>
        <w:t>LLM-Based vs Non-LLM Metrics</w:t>
      </w:r>
    </w:p>
    <w:p>
      <w:r>
        <w:rPr>
          <w:b w:val="0"/>
          <w:i w:val="0"/>
          <w:sz w:val="22"/>
        </w:rPr>
        <w:t>RAGAS metrics come in two variants. LLM-based metrics use a judge model (such as GPT-4 or Claude) to evaluate semantic quality -- these require API access and incur cost. Non-LLM metrics use algorithmic approaches (Levenshtein distance, fuzzy matching via rapidfuzz) to measure retrieval quality without any external API calls.</w:t>
      </w:r>
    </w:p>
    <w:p>
      <w:r>
        <w:rPr>
          <w:b/>
          <w:i w:val="0"/>
          <w:sz w:val="22"/>
        </w:rPr>
        <w:t>Our current implementation uses the Non-LLM variants:</w:t>
      </w:r>
    </w:p>
    <w:p>
      <w:pPr>
        <w:pStyle w:val="ListBullet"/>
      </w:pPr>
      <w:r>
        <w:rPr>
          <w:sz w:val="22"/>
        </w:rPr>
        <w:t>NonLLMContextRecall -- Measures retrieval coverage using fuzzy string matching between retrieved and reference contexts. No API key needed.</w:t>
      </w:r>
    </w:p>
    <w:p>
      <w:pPr>
        <w:pStyle w:val="ListBullet"/>
      </w:pPr>
      <w:r>
        <w:rPr>
          <w:sz w:val="22"/>
        </w:rPr>
        <w:t>NonLLMContextPrecisionWithReference -- Measures retrieval precision using Levenshtein similarity against reference contexts. No API key needed.</w:t>
      </w:r>
    </w:p>
    <w:p>
      <w:r>
        <w:rPr>
          <w:b w:val="0"/>
          <w:i w:val="0"/>
          <w:sz w:val="22"/>
        </w:rPr>
        <w:t>These are the correct choice for offline evaluation, air-gapped environments, and cost-controlled testing. LLM-based Faithfulness and Answer Relevancy require a judge model API and are a planned future enhancement for connected environments.</w:t>
      </w:r>
    </w:p>
    <w:p>
      <w:pPr>
        <w:pStyle w:val="Heading2"/>
      </w:pPr>
      <w:r>
        <w:rPr>
          <w:color w:val="000000"/>
        </w:rPr>
        <w:t>Additional Diagnostic Metrics</w:t>
      </w:r>
    </w:p>
    <w:p>
      <w:r>
        <w:rPr>
          <w:b w:val="0"/>
          <w:i w:val="0"/>
          <w:sz w:val="22"/>
        </w:rPr>
        <w:t>Beyond the core five, production RAG systems commonly track:</w:t>
      </w:r>
    </w:p>
    <w:p>
      <w:pPr>
        <w:pStyle w:val="ListBullet"/>
      </w:pPr>
      <w:r>
        <w:rPr>
          <w:sz w:val="22"/>
        </w:rPr>
        <w:t>Precision@K -- Fraction of relevant documents in the top-K retrieved results.</w:t>
      </w:r>
    </w:p>
    <w:p>
      <w:pPr>
        <w:pStyle w:val="ListBullet"/>
      </w:pPr>
      <w:r>
        <w:rPr>
          <w:sz w:val="22"/>
        </w:rPr>
        <w:t>Recall@K -- Fraction of all relevant documents captured in the top-K results.</w:t>
      </w:r>
    </w:p>
    <w:p>
      <w:pPr>
        <w:pStyle w:val="ListBullet"/>
      </w:pPr>
      <w:r>
        <w:rPr>
          <w:sz w:val="22"/>
        </w:rPr>
        <w:t>Mean Reciprocal Rank (MRR) -- Average position of the first relevant result.</w:t>
      </w:r>
    </w:p>
    <w:p>
      <w:pPr>
        <w:pStyle w:val="ListBullet"/>
      </w:pPr>
      <w:r>
        <w:rPr>
          <w:sz w:val="22"/>
        </w:rPr>
        <w:t>NDCG -- Normalized Discounted Cumulative Gain, accounts for both relevance and ranking position.</w:t>
      </w:r>
    </w:p>
    <w:p>
      <w:pPr>
        <w:pStyle w:val="ListBullet"/>
      </w:pPr>
      <w:r>
        <w:rPr>
          <w:sz w:val="22"/>
        </w:rPr>
        <w:t>BLEU / ROUGE / chrF -- Traditional text-overlap metrics for generation quality.</w:t>
      </w:r>
    </w:p>
    <w:p>
      <w:pPr>
        <w:pStyle w:val="Heading2"/>
      </w:pPr>
      <w:r>
        <w:rPr>
          <w:color w:val="000000"/>
        </w:rPr>
        <w:t>How Our System Maps to Industry Standards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Industry Metric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Our Implementation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Context Precision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NonLLMContextPrecisionWithReference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ACTIVE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Uses rapidfuzz Levenshtein similarity. Runs offline, no API needed.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Context Recall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NonLLMContextRecall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ACTIVE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Fuzzy match between retrieved and reference contexts. Runs offline.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Faithfulness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Planned (LLM judge required)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FUTURE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Requires external API (GPT-4/Claude). Measures claim-level grounding.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Answer Relevancy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Planned (LLM judge required)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FUTURE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Requires external API. Measures question-answer alignment.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Hallucination Rate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Derived from Faithfulness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FUTURE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Computed as 1.0 - Faithfulness when the judge metric is active.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Precision@K / Recall@K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Production eval scorer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ACTIVE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Tracked in the 400-query baseline (PASS/PARTIAL/MISS verdicts).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Per-query latency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Production eval runner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ACTIVE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p50/p95 wall-clock, router, embed, retrieval timings per query.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0000"/>
        </w:rPr>
        <w:t>Tuning Knobs Reference: Retrieval and Generation Parameters</w:t>
      </w:r>
    </w:p>
    <w:p>
      <w:r>
        <w:rPr>
          <w:b w:val="0"/>
          <w:i w:val="0"/>
          <w:sz w:val="22"/>
        </w:rPr>
        <w:t>These are the parameters available for tuning RAG system quality. Each knob is explained in plain language first, then with technical detail.</w:t>
      </w:r>
    </w:p>
    <w:p>
      <w:pPr>
        <w:pStyle w:val="Heading2"/>
      </w:pPr>
      <w:r>
        <w:rPr>
          <w:color w:val="000000"/>
        </w:rPr>
        <w:t>Retrieval-Side Parameters (Finding the Right Information)</w:t>
      </w:r>
    </w:p>
    <w:p>
      <w:pPr>
        <w:pStyle w:val="Heading3"/>
      </w:pPr>
      <w:r>
        <w:rPr>
          <w:color w:val="000000"/>
        </w:rPr>
        <w:t>top_k (Retrieval Depth)</w:t>
      </w:r>
    </w:p>
    <w:p>
      <w:r>
        <w:rPr>
          <w:b w:val="0"/>
          <w:i/>
          <w:sz w:val="22"/>
        </w:rPr>
        <w:t>Plain language: How many document chunks to pull back from the index for each question. Like asking a librarian to bring you their top 5 vs top 20 most relevant books.</w:t>
      </w:r>
    </w:p>
    <w:p>
      <w:r>
        <w:rPr>
          <w:b w:val="0"/>
          <w:i w:val="0"/>
          <w:sz w:val="22"/>
        </w:rPr>
        <w:t>Technical: Number of nearest-neighbor vectors returned by the embedding search. Higher values increase recall (fewer misses) but decrease precision (more noise). Default: 5. Range: 1-50. Current caveat: top_k is shadowed by TOP_K=5 in the production eval path.</w:t>
      </w:r>
    </w:p>
    <w:p>
      <w:pPr>
        <w:pStyle w:val="Heading3"/>
      </w:pPr>
      <w:r>
        <w:rPr>
          <w:color w:val="000000"/>
        </w:rPr>
        <w:t>candidate_pool (Search Width)</w:t>
      </w:r>
    </w:p>
    <w:p>
      <w:r>
        <w:rPr>
          <w:b w:val="0"/>
          <w:i/>
          <w:sz w:val="22"/>
        </w:rPr>
        <w:t>Plain language: How many candidates the system considers before picking the final top_k. Like screening 100 resumes before interviewing 5 people.</w:t>
      </w:r>
    </w:p>
    <w:p>
      <w:r>
        <w:rPr>
          <w:b w:val="0"/>
          <w:i w:val="0"/>
          <w:sz w:val="22"/>
        </w:rPr>
        <w:t>Technical: Pre-filter pool size before final ranking. Larger pools catch more edge-case matches but cost more compute. Typical: 50-200. Wired in config.yaml as retrieval.candidate_pool.</w:t>
      </w:r>
    </w:p>
    <w:p>
      <w:pPr>
        <w:pStyle w:val="Heading3"/>
      </w:pPr>
      <w:r>
        <w:rPr>
          <w:color w:val="000000"/>
        </w:rPr>
        <w:t>nprobes (Index Search Thoroughness)</w:t>
      </w:r>
    </w:p>
    <w:p>
      <w:r>
        <w:rPr>
          <w:b w:val="0"/>
          <w:i/>
          <w:sz w:val="22"/>
        </w:rPr>
        <w:t>Plain language: How many sections of the index to search. More sections = more thorough but slower, like checking more aisles in a library.</w:t>
      </w:r>
    </w:p>
    <w:p>
      <w:r>
        <w:rPr>
          <w:b w:val="0"/>
          <w:i w:val="0"/>
          <w:sz w:val="22"/>
        </w:rPr>
        <w:t>Technical: Number of IVF partitions to scan in the LanceDB vector index. Higher nprobes increases recall at the cost of latency. Default depends on index size. Set via HYBRIDRAG_LANCE_NPROBES environment variable.</w:t>
      </w:r>
    </w:p>
    <w:p>
      <w:pPr>
        <w:pStyle w:val="Heading3"/>
      </w:pPr>
      <w:r>
        <w:rPr>
          <w:color w:val="000000"/>
        </w:rPr>
        <w:t>refine_factor (Result Refinement)</w:t>
      </w:r>
    </w:p>
    <w:p>
      <w:r>
        <w:rPr>
          <w:b w:val="0"/>
          <w:i/>
          <w:sz w:val="22"/>
        </w:rPr>
        <w:t>Plain language: A multiplier that over-fetches candidates then re-scores them for better accuracy. Like pulling 3x the books and then carefully picking the best ones.</w:t>
      </w:r>
    </w:p>
    <w:p>
      <w:r>
        <w:rPr>
          <w:b w:val="0"/>
          <w:i w:val="0"/>
          <w:sz w:val="22"/>
        </w:rPr>
        <w:t>Technical: LanceDB refine factor. Fetches refine_factor * nprobes candidates, then re-ranks with full-precision vectors. Higher values improve accuracy at increased cost. Set via HYBRIDRAG_LANCE_REFINE_FACTOR.</w:t>
      </w:r>
    </w:p>
    <w:p>
      <w:pPr>
        <w:pStyle w:val="Heading3"/>
      </w:pPr>
      <w:r>
        <w:rPr>
          <w:color w:val="000000"/>
        </w:rPr>
        <w:t>reranker_enabled (Two-Stage Ranking)</w:t>
      </w:r>
    </w:p>
    <w:p>
      <w:r>
        <w:rPr>
          <w:b w:val="0"/>
          <w:i/>
          <w:sz w:val="22"/>
        </w:rPr>
        <w:t>Plain language: After the fast initial search, a more careful model re-reads and re-ranks the results. Like having a senior expert review the librarian's picks.</w:t>
      </w:r>
    </w:p>
    <w:p>
      <w:r>
        <w:rPr>
          <w:b w:val="0"/>
          <w:i w:val="0"/>
          <w:sz w:val="22"/>
        </w:rPr>
        <w:t>Technical: When enabled, a cross-encoder reranker (FlashRank or similar) rescores the candidate_pool using the full query-document pair, not just embeddings. Significantly improves precision at moderate latency cost. Set in config.yaml as retrieval.reranker_enabled.</w:t>
      </w:r>
    </w:p>
    <w:p>
      <w:pPr>
        <w:pStyle w:val="Heading2"/>
      </w:pPr>
      <w:r>
        <w:rPr>
          <w:color w:val="000000"/>
        </w:rPr>
        <w:t>Generation-Side Parameters (Producing the Answer)</w:t>
      </w:r>
    </w:p>
    <w:p>
      <w:pPr>
        <w:pStyle w:val="Heading3"/>
      </w:pPr>
      <w:r>
        <w:rPr>
          <w:color w:val="000000"/>
        </w:rPr>
        <w:t>temperature (Creativity vs Consistency)</w:t>
      </w:r>
    </w:p>
    <w:p>
      <w:r>
        <w:rPr>
          <w:b w:val="0"/>
          <w:i/>
          <w:sz w:val="22"/>
        </w:rPr>
        <w:t>Plain language: How creative or predictable the answer should be. Low = very consistent and factual. High = more varied and creative. For factual QA, keep it low.</w:t>
      </w:r>
    </w:p>
    <w:p>
      <w:r>
        <w:rPr>
          <w:b w:val="0"/>
          <w:i w:val="0"/>
          <w:sz w:val="22"/>
        </w:rPr>
        <w:t>Technical: Controls the softmax distribution over next-token probabilities. Range: 0.0 (deterministic) to 2.0 (very random). For RAG with factual answers, use 0.0-0.3. Higher values increase hallucination risk.</w:t>
      </w:r>
    </w:p>
    <w:p>
      <w:pPr>
        <w:pStyle w:val="Heading3"/>
      </w:pPr>
      <w:r>
        <w:rPr>
          <w:color w:val="000000"/>
        </w:rPr>
        <w:t>top_p (Nucleus Sampling)</w:t>
      </w:r>
    </w:p>
    <w:p>
      <w:r>
        <w:rPr>
          <w:b w:val="0"/>
          <w:i/>
          <w:sz w:val="22"/>
        </w:rPr>
        <w:t>Plain language: Instead of considering all possible next words, only consider the most likely ones that together make up this percentage of probability. Keeps answers focused.</w:t>
      </w:r>
    </w:p>
    <w:p>
      <w:r>
        <w:rPr>
          <w:b w:val="0"/>
          <w:i w:val="0"/>
          <w:sz w:val="22"/>
        </w:rPr>
        <w:t>Technical: Cumulative probability threshold for token selection. top_p=0.9 means only tokens in the top 90% probability mass are considered. Lower values = more focused output. Range: 0.0-1.0. Often used with temperature.</w:t>
      </w:r>
    </w:p>
    <w:p>
      <w:pPr>
        <w:pStyle w:val="Heading3"/>
      </w:pPr>
      <w:r>
        <w:rPr>
          <w:color w:val="000000"/>
        </w:rPr>
        <w:t>top_k (Generation Sampling)</w:t>
      </w:r>
    </w:p>
    <w:p>
      <w:r>
        <w:rPr>
          <w:b w:val="0"/>
          <w:i/>
          <w:sz w:val="22"/>
        </w:rPr>
        <w:t>Plain language: Only consider the K most likely next words at each step. Prevents rare, off-topic word choices. Different from retrieval top_k.</w:t>
      </w:r>
    </w:p>
    <w:p>
      <w:r>
        <w:rPr>
          <w:b w:val="0"/>
          <w:i w:val="0"/>
          <w:sz w:val="22"/>
        </w:rPr>
        <w:t>Technical: Limits token selection to the K highest-probability candidates. top_k=50 is common. Use with temperature &gt; 0. Not applicable when temperature = 0 (greedy decoding).</w:t>
      </w:r>
    </w:p>
    <w:p>
      <w:pPr>
        <w:pStyle w:val="Heading3"/>
      </w:pPr>
      <w:r>
        <w:rPr>
          <w:color w:val="000000"/>
        </w:rPr>
        <w:t>max_tokens (Response Length)</w:t>
      </w:r>
    </w:p>
    <w:p>
      <w:r>
        <w:rPr>
          <w:b w:val="0"/>
          <w:i/>
          <w:sz w:val="22"/>
        </w:rPr>
        <w:t>Plain language: Maximum length of the generated answer. Prevents runaway responses.</w:t>
      </w:r>
    </w:p>
    <w:p>
      <w:r>
        <w:rPr>
          <w:b w:val="0"/>
          <w:i w:val="0"/>
          <w:sz w:val="22"/>
        </w:rPr>
        <w:t>Technical: Hard cap on generated output tokens. Set based on expected answer length. Too low truncates answers; too high wastes tokens on padding or repetition. Typical: 256-1024 for QA.</w:t>
      </w:r>
    </w:p>
    <w:p>
      <w:pPr>
        <w:pStyle w:val="Heading3"/>
      </w:pPr>
      <w:r>
        <w:rPr>
          <w:color w:val="000000"/>
        </w:rPr>
        <w:t>repetition_penalty (Anti-Repetition)</w:t>
      </w:r>
    </w:p>
    <w:p>
      <w:r>
        <w:rPr>
          <w:b w:val="0"/>
          <w:i/>
          <w:sz w:val="22"/>
        </w:rPr>
        <w:t>Plain language: Discourages the model from repeating the same phrases over and over.</w:t>
      </w:r>
    </w:p>
    <w:p>
      <w:r>
        <w:rPr>
          <w:b w:val="0"/>
          <w:i w:val="0"/>
          <w:sz w:val="22"/>
        </w:rPr>
        <w:t>Technical: Multiplicative penalty applied to tokens already generated. 1.0 = no penalty. 1.1-1.3 = mild discouragement. Higher values may break coherence. Useful for long-form generation.</w:t>
      </w:r>
    </w:p>
    <w:p>
      <w:pPr>
        <w:pStyle w:val="Heading3"/>
      </w:pPr>
      <w:r>
        <w:rPr>
          <w:color w:val="000000"/>
        </w:rPr>
        <w:t>context_window (Input Capacity)</w:t>
      </w:r>
    </w:p>
    <w:p>
      <w:r>
        <w:rPr>
          <w:b w:val="0"/>
          <w:i/>
          <w:sz w:val="22"/>
        </w:rPr>
        <w:t>Plain language: How much retrieved text the model can read at once. Bigger window = more context but more expensive.</w:t>
      </w:r>
    </w:p>
    <w:p>
      <w:r>
        <w:rPr>
          <w:b w:val="0"/>
          <w:i w:val="0"/>
          <w:sz w:val="22"/>
        </w:rPr>
        <w:t>Technical: Maximum input token length for the generation model. Determines how many retrieved chunks can be packed into a single prompt. Models range from 4K to 128K+ tokens. Our Phi-4 local model supports 16K context.</w:t>
      </w:r>
    </w:p>
    <w:p>
      <w:pPr>
        <w:pStyle w:val="Heading2"/>
      </w:pPr>
      <w:r>
        <w:rPr>
          <w:color w:val="000000"/>
        </w:rPr>
        <w:t>Interpreting RAGAS Scores</w:t>
      </w:r>
    </w:p>
    <w:p>
      <w:pPr>
        <w:pStyle w:val="ListBullet"/>
      </w:pPr>
      <w:r>
        <w:rPr>
          <w:sz w:val="22"/>
        </w:rPr>
        <w:t>1.0 = Perfect. Every retrieved chunk is relevant, and all relevant chunks are retrieved.</w:t>
      </w:r>
    </w:p>
    <w:p>
      <w:pPr>
        <w:pStyle w:val="ListBullet"/>
      </w:pPr>
      <w:r>
        <w:rPr>
          <w:sz w:val="22"/>
        </w:rPr>
        <w:t>0.7 - 0.9 = Good. Production-ready for most use cases.</w:t>
      </w:r>
    </w:p>
    <w:p>
      <w:pPr>
        <w:pStyle w:val="ListBullet"/>
      </w:pPr>
      <w:r>
        <w:rPr>
          <w:sz w:val="22"/>
        </w:rPr>
        <w:t>0.5 - 0.7 = Fair. Improvement needed. Check chunk quality, embedding model, or retrieval parameters.</w:t>
      </w:r>
    </w:p>
    <w:p>
      <w:pPr>
        <w:pStyle w:val="ListBullet"/>
      </w:pPr>
      <w:r>
        <w:rPr>
          <w:sz w:val="22"/>
        </w:rPr>
        <w:t>Below 0.5 = Poor. Significant retrieval or indexing issues. Investigate corpus coverage and embedding alignment.</w:t>
      </w:r>
    </w:p>
    <w:p>
      <w:r>
        <w:rPr>
          <w:b w:val="0"/>
          <w:i w:val="0"/>
          <w:sz w:val="22"/>
        </w:rPr>
        <w:t>When comparing runs, a meaningful improvement is typically 0.05+ on any single metric. Changes smaller than 0.02 may be noise. Always compare on the same query pack and same corpus version.</w:t>
      </w:r>
    </w:p>
    <w:p>
      <w:r>
        <w:br w:type="page"/>
      </w:r>
    </w:p>
    <w:p>
      <w:pPr>
        <w:pStyle w:val="Heading1"/>
      </w:pPr>
      <w:r>
        <w:rPr>
          <w:color w:val="000000"/>
        </w:rPr>
        <w:t>Troubleshooting</w:t>
      </w:r>
    </w:p>
    <w:p>
      <w:pPr>
        <w:pStyle w:val="ListBullet"/>
      </w:pPr>
      <w:r>
        <w:rPr>
          <w:sz w:val="22"/>
        </w:rPr>
        <w:t>Window opens and closes: Run from terminal. Check for SyntaxError or import failures.</w:t>
      </w:r>
    </w:p>
    <w:p>
      <w:pPr>
        <w:pStyle w:val="ListBullet"/>
      </w:pPr>
      <w:r>
        <w:rPr>
          <w:sz w:val="22"/>
        </w:rPr>
        <w:t>CUDA not available: Verify nvidia-smi shows your GPU. Set CUDA_VISIBLE_DEVICES=0 in shell.</w:t>
      </w:r>
    </w:p>
    <w:p>
      <w:pPr>
        <w:pStyle w:val="ListBullet"/>
      </w:pPr>
      <w:r>
        <w:rPr>
          <w:sz w:val="22"/>
        </w:rPr>
        <w:t>Proxy errors: Set HTTPS_PROXY before launching. The shared preflight helper inherits your proxy settings.</w:t>
      </w:r>
    </w:p>
    <w:p>
      <w:pPr>
        <w:pStyle w:val="ListBullet"/>
      </w:pPr>
      <w:r>
        <w:rPr>
          <w:sz w:val="22"/>
        </w:rPr>
        <w:t>RAGAS not installed: Run tools\install_ragas_proxy_ready_2026-04-15.ps1</w:t>
      </w:r>
    </w:p>
    <w:p>
      <w:pPr>
        <w:pStyle w:val="ListBullet"/>
      </w:pPr>
      <w:r>
        <w:rPr>
          <w:sz w:val="22"/>
        </w:rPr>
        <w:t>Compare shows no changes: Ensure both result JSONs use the same query pack 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