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Sprint 11-14 Game Plan</w:t>
      </w:r>
    </w:p>
    <w:p/>
    <w:p>
      <w:r>
        <w:t>Date: 2026-04-06 MDT</w:t>
      </w:r>
    </w:p>
    <w:p>
      <w:r>
        <w:t>Prepared during: Sprint 10 closeout and QA handoff</w:t>
      </w:r>
    </w:p>
    <w:p>
      <w:r>
        <w:t>Purpose: Next four-sprint plan after the isolated Sprint 9/10 path reached a full 25/25/25/25 golden pass.</w:t>
      </w:r>
    </w:p>
    <w:p/>
    <w:p>
      <w:pPr>
        <w:spacing w:after="120"/>
      </w:pPr>
    </w:p>
    <w:p/>
    <w:p>
      <w:pPr>
        <w:pStyle w:val="Heading2"/>
      </w:pPr>
      <w:r>
        <w:t>Current-State Summary</w:t>
      </w:r>
    </w:p>
    <w:p/>
    <w:p>
      <w:pPr>
        <w:pStyle w:val="ListBullet"/>
      </w:pPr>
      <w:r>
        <w:t>The isolated Sprint 9 demo path is now golden-green:</w:t>
      </w:r>
    </w:p>
    <w:p>
      <w:pPr>
        <w:pStyle w:val="ListBullet"/>
      </w:pPr>
      <w:r>
        <w:t>routing `25/25`</w:t>
      </w:r>
    </w:p>
    <w:p>
      <w:pPr>
        <w:pStyle w:val="ListBullet"/>
      </w:pPr>
      <w:r>
        <w:t>retrieval `25/25`</w:t>
      </w:r>
    </w:p>
    <w:p>
      <w:pPr>
        <w:pStyle w:val="ListBullet"/>
      </w:pPr>
      <w:r>
        <w:t>generation `25/25`</w:t>
      </w:r>
    </w:p>
    <w:p>
      <w:pPr>
        <w:pStyle w:val="ListBullet"/>
      </w:pPr>
      <w:r>
        <w:t>confidence `25/25`</w:t>
      </w:r>
    </w:p>
    <w:p>
      <w:pPr>
        <w:pStyle w:val="ListBullet"/>
      </w:pPr>
      <w:r>
        <w:t>Deterministic table recovery is now available for row-shaped spreadsheet fragments.</w:t>
      </w:r>
    </w:p>
    <w:p>
      <w:pPr>
        <w:pStyle w:val="ListBullet"/>
      </w:pPr>
      <w:r>
        <w:t>Full-pipeline eval scoring now reflects the actual routed retrieval context.</w:t>
      </w:r>
    </w:p>
    <w:p>
      <w:pPr>
        <w:pStyle w:val="ListBullet"/>
      </w:pPr>
      <w:r>
        <w:t>The main remaining weakness is latency, not correctness.</w:t>
      </w:r>
    </w:p>
    <w:p/>
    <w:p>
      <w:pPr>
        <w:spacing w:after="120"/>
      </w:pPr>
    </w:p>
    <w:p/>
    <w:p>
      <w:pPr>
        <w:pStyle w:val="Heading2"/>
      </w:pPr>
      <w:r>
        <w:t>Current Research Notes</w:t>
      </w:r>
    </w:p>
    <w:p/>
    <w:p>
      <w:pPr>
        <w:pStyle w:val="Heading3"/>
      </w:pPr>
      <w:r>
        <w:t>Ollama</w:t>
      </w:r>
    </w:p>
    <w:p/>
    <w:p>
      <w:pPr>
        <w:pStyle w:val="ListBullet"/>
      </w:pPr>
      <w:r>
        <w:t>OpenAI-compatible clients should point at a `/v1/` base URL.</w:t>
      </w:r>
    </w:p>
    <w:p>
      <w:pPr>
        <w:pStyle w:val="ListBullet"/>
      </w:pPr>
      <w:r>
        <w:t>Source: https://docs.ollama.com/api/openai-compatibility</w:t>
      </w:r>
    </w:p>
    <w:p>
      <w:pPr>
        <w:pStyle w:val="ListBullet"/>
      </w:pPr>
      <w:r>
        <w:t>Default local API base is `http://localhost:11434/api`, and custom local base URLs remain a first-class pattern.</w:t>
      </w:r>
    </w:p>
    <w:p>
      <w:pPr>
        <w:pStyle w:val="ListBullet"/>
      </w:pPr>
      <w:r>
        <w:t>Source: https://docs.ollama.com/api/introduction</w:t>
      </w:r>
    </w:p>
    <w:p>
      <w:pPr>
        <w:pStyle w:val="ListBullet"/>
      </w:pPr>
      <w:r>
        <w:t>`keep_alive` can keep models hot in memory or unload them immediately; this is the obvious next lever for warm-path latency.</w:t>
      </w:r>
    </w:p>
    <w:p>
      <w:pPr>
        <w:pStyle w:val="ListBullet"/>
      </w:pPr>
      <w:r>
        <w:t>Source: https://docs.ollama.com/faq</w:t>
      </w:r>
    </w:p>
    <w:p/>
    <w:p>
      <w:pPr>
        <w:pStyle w:val="Heading3"/>
      </w:pPr>
      <w:r>
        <w:t>LanceDB</w:t>
      </w:r>
    </w:p>
    <w:p/>
    <w:p>
      <w:pPr>
        <w:pStyle w:val="ListBullet"/>
      </w:pPr>
      <w:r>
        <w:t>For `IVF_PQ`, LanceDB recommends keeping auto-tuned `nprobes` by default and only increasing it when recall is insufficient.</w:t>
      </w:r>
    </w:p>
    <w:p>
      <w:pPr>
        <w:pStyle w:val="ListBullet"/>
      </w:pPr>
      <w:r>
        <w:t>Source: https://docs.lancedb.com/indexing/vector-index</w:t>
      </w:r>
    </w:p>
    <w:p>
      <w:pPr>
        <w:pStyle w:val="ListBullet"/>
      </w:pPr>
      <w:r>
        <w:t>`refine_factor` reranks extra candidates in memory and is the main recall/latency tradeoff knob during search.</w:t>
      </w:r>
    </w:p>
    <w:p>
      <w:pPr>
        <w:pStyle w:val="ListBullet"/>
      </w:pPr>
      <w:r>
        <w:t>Source: https://docs.lancedb.com/indexing/vector-index</w:t>
      </w:r>
    </w:p>
    <w:p>
      <w:pPr>
        <w:pStyle w:val="ListBullet"/>
      </w:pPr>
      <w:r>
        <w:t>LanceDB OSS supports manual GPU indexing for `IVF_PQ` using the Python SDK.</w:t>
      </w:r>
    </w:p>
    <w:p>
      <w:pPr>
        <w:pStyle w:val="ListBullet"/>
      </w:pPr>
      <w:r>
        <w:t>Source: https://docs.lancedb.com/indexing/gpu-indexing</w:t>
      </w:r>
    </w:p>
    <w:p/>
    <w:p>
      <w:pPr>
        <w:pStyle w:val="Heading3"/>
      </w:pPr>
      <w:r>
        <w:t>OpenAI Eval / Agent Safety Guidance</w:t>
      </w:r>
    </w:p>
    <w:p/>
    <w:p>
      <w:pPr>
        <w:pStyle w:val="ListBullet"/>
      </w:pPr>
      <w:r>
        <w:t>Use structured outputs between stages to constrain model behavior and data flow.</w:t>
      </w:r>
    </w:p>
    <w:p>
      <w:pPr>
        <w:pStyle w:val="ListBullet"/>
      </w:pPr>
      <w:r>
        <w:t>Run trace graders and evals at the stage level, not just end to end.</w:t>
      </w:r>
    </w:p>
    <w:p>
      <w:pPr>
        <w:pStyle w:val="ListBullet"/>
      </w:pPr>
      <w:r>
        <w:t>Harden tool use and prompt-injection boundaries explicitly.</w:t>
      </w:r>
    </w:p>
    <w:p>
      <w:pPr>
        <w:pStyle w:val="ListBullet"/>
      </w:pPr>
      <w:r>
        <w:t>Source: https://developers.openai.com/api/docs/guides/agent-builder-safety</w:t>
      </w:r>
    </w:p>
    <w:p/>
    <w:p>
      <w:pPr>
        <w:spacing w:after="120"/>
      </w:pPr>
    </w:p>
    <w:p/>
    <w:p>
      <w:pPr>
        <w:pStyle w:val="Heading2"/>
      </w:pPr>
      <w:r>
        <w:t>Sprint 11: Latency Hardening</w:t>
      </w:r>
    </w:p>
    <w:p/>
    <w:p>
      <w:pPr>
        <w:pStyle w:val="Heading3"/>
      </w:pPr>
      <w:r>
        <w:t>Goal</w:t>
      </w:r>
    </w:p>
    <w:p/>
    <w:p>
      <w:r>
        <w:t>Reduce warm-path latency without regressing the newly green golden results.</w:t>
      </w:r>
    </w:p>
    <w:p/>
    <w:p>
      <w:pPr>
        <w:pStyle w:val="Heading3"/>
      </w:pPr>
      <w:r>
        <w:t>Work Items</w:t>
      </w:r>
    </w:p>
    <w:p/>
    <w:p>
      <w:pPr>
        <w:pStyle w:val="ListNumber"/>
      </w:pPr>
      <w:r>
        <w:t>Add Ollama model prewarm / keep-alive controls for the dedicated demo endpoint.</w:t>
      </w:r>
    </w:p>
    <w:p>
      <w:pPr>
        <w:pStyle w:val="ListNumber"/>
      </w:pPr>
      <w:r>
        <w:t>Separate cold-start latency from steady-state latency in the profiler output.</w:t>
      </w:r>
    </w:p>
    <w:p>
      <w:pPr>
        <w:pStyle w:val="ListNumber"/>
      </w:pPr>
      <w:r>
        <w:t>Benchmark router-only and generation-only latency independently.</w:t>
      </w:r>
    </w:p>
    <w:p>
      <w:pPr>
        <w:pStyle w:val="ListNumber"/>
      </w:pPr>
      <w:r>
        <w:t>Tune LanceDB search parameters only if recall remains stable:</w:t>
      </w:r>
    </w:p>
    <w:p>
      <w:pPr>
        <w:pStyle w:val="ListBullet"/>
      </w:pPr>
      <w:r>
        <w:t>`nprobes`</w:t>
      </w:r>
    </w:p>
    <w:p>
      <w:pPr>
        <w:pStyle w:val="ListBullet"/>
      </w:pPr>
      <w:r>
        <w:t>`refine_factor`</w:t>
      </w:r>
    </w:p>
    <w:p>
      <w:pPr>
        <w:pStyle w:val="ListNumber"/>
      </w:pPr>
      <w:r>
        <w:t>Add a latency gate report for:</w:t>
      </w:r>
    </w:p>
    <w:p>
      <w:pPr>
        <w:pStyle w:val="ListBullet"/>
      </w:pPr>
      <w:r>
        <w:t>cold P50 / P95</w:t>
      </w:r>
    </w:p>
    <w:p>
      <w:pPr>
        <w:pStyle w:val="ListBullet"/>
      </w:pPr>
      <w:r>
        <w:t>warm P50 / P95</w:t>
      </w:r>
    </w:p>
    <w:p>
      <w:pPr>
        <w:pStyle w:val="ListBullet"/>
      </w:pPr>
      <w:r>
        <w:t>per-stage averages</w:t>
      </w:r>
    </w:p>
    <w:p/>
    <w:p>
      <w:pPr>
        <w:pStyle w:val="Heading3"/>
      </w:pPr>
      <w:r>
        <w:t>Exit Criteria</w:t>
      </w:r>
    </w:p>
    <w:p/>
    <w:p>
      <w:pPr>
        <w:pStyle w:val="ListBullet"/>
      </w:pPr>
      <w:r>
        <w:t>Warm demo-path average latency is materially lower than the current ~15s full-eval mean.</w:t>
      </w:r>
    </w:p>
    <w:p>
      <w:pPr>
        <w:pStyle w:val="ListBullet"/>
      </w:pPr>
      <w:r>
        <w:t>Golden correctness remains at `25/25/25/25`.</w:t>
      </w:r>
    </w:p>
    <w:p/>
    <w:p>
      <w:pPr>
        <w:spacing w:after="120"/>
      </w:pPr>
    </w:p>
    <w:p/>
    <w:p>
      <w:pPr>
        <w:pStyle w:val="Heading2"/>
      </w:pPr>
      <w:r>
        <w:t>Sprint 12: Broader Structured Promotion</w:t>
      </w:r>
    </w:p>
    <w:p/>
    <w:p>
      <w:pPr>
        <w:pStyle w:val="Heading3"/>
      </w:pPr>
      <w:r>
        <w:t>Goal</w:t>
      </w:r>
    </w:p>
    <w:p/>
    <w:p>
      <w:r>
        <w:t>Promote deterministic and LLM-backed structured extraction beyond the current demo slice.</w:t>
      </w:r>
    </w:p>
    <w:p/>
    <w:p>
      <w:pPr>
        <w:pStyle w:val="Heading3"/>
      </w:pPr>
      <w:r>
        <w:t>Work Items</w:t>
      </w:r>
    </w:p>
    <w:p/>
    <w:p>
      <w:pPr>
        <w:pStyle w:val="ListNumber"/>
      </w:pPr>
      <w:r>
        <w:t>Run a larger isolated structured promotion on a controlled corpus slice.</w:t>
      </w:r>
    </w:p>
    <w:p>
      <w:pPr>
        <w:pStyle w:val="ListNumber"/>
      </w:pPr>
      <w:r>
        <w:t>Add source-level reset/idempotency commands for:</w:t>
      </w:r>
    </w:p>
    <w:p>
      <w:pPr>
        <w:pStyle w:val="ListBullet"/>
      </w:pPr>
      <w:r>
        <w:t>entities</w:t>
      </w:r>
    </w:p>
    <w:p>
      <w:pPr>
        <w:pStyle w:val="ListBullet"/>
      </w:pPr>
      <w:r>
        <w:t>relationships</w:t>
      </w:r>
    </w:p>
    <w:p>
      <w:pPr>
        <w:pStyle w:val="ListBullet"/>
      </w:pPr>
      <w:r>
        <w:t>extracted tables</w:t>
      </w:r>
    </w:p>
    <w:p>
      <w:pPr>
        <w:pStyle w:val="ListNumber"/>
      </w:pPr>
      <w:r>
        <w:t>Expand deterministic extractors for:</w:t>
      </w:r>
    </w:p>
    <w:p>
      <w:pPr>
        <w:pStyle w:val="ListBullet"/>
      </w:pPr>
      <w:r>
        <w:t>spreadsheet fragments</w:t>
      </w:r>
    </w:p>
    <w:p>
      <w:pPr>
        <w:pStyle w:val="ListBullet"/>
      </w:pPr>
      <w:r>
        <w:t>repeated report tables</w:t>
      </w:r>
    </w:p>
    <w:p>
      <w:pPr>
        <w:pStyle w:val="ListBullet"/>
      </w:pPr>
      <w:r>
        <w:t>contact blocks</w:t>
      </w:r>
    </w:p>
    <w:p>
      <w:pPr>
        <w:pStyle w:val="ListNumber"/>
      </w:pPr>
      <w:r>
        <w:t>Validate structured-store counts and duplicate behavior after reruns.</w:t>
      </w:r>
    </w:p>
    <w:p/>
    <w:p>
      <w:pPr>
        <w:pStyle w:val="Heading3"/>
      </w:pPr>
      <w:r>
        <w:t>Exit Criteria</w:t>
      </w:r>
    </w:p>
    <w:p/>
    <w:p>
      <w:pPr>
        <w:pStyle w:val="ListBullet"/>
      </w:pPr>
      <w:r>
        <w:t>Structured promotion covers a materially larger source slice than Sprint 10.</w:t>
      </w:r>
    </w:p>
    <w:p>
      <w:pPr>
        <w:pStyle w:val="ListBullet"/>
      </w:pPr>
      <w:r>
        <w:t>Rerunning promotion on the same slice is clean and documented.</w:t>
      </w:r>
    </w:p>
    <w:p/>
    <w:p>
      <w:pPr>
        <w:spacing w:after="120"/>
      </w:pPr>
    </w:p>
    <w:p/>
    <w:p>
      <w:pPr>
        <w:pStyle w:val="Heading2"/>
      </w:pPr>
      <w:r>
        <w:t>Sprint 13: Eval And Trace Hardening</w:t>
      </w:r>
    </w:p>
    <w:p/>
    <w:p>
      <w:pPr>
        <w:pStyle w:val="Heading3"/>
      </w:pPr>
      <w:r>
        <w:t>Goal</w:t>
      </w:r>
    </w:p>
    <w:p/>
    <w:p>
      <w:r>
        <w:t>Make the QA harness more diagnostic and less dependent on manual triage.</w:t>
      </w:r>
    </w:p>
    <w:p/>
    <w:p>
      <w:pPr>
        <w:pStyle w:val="Heading3"/>
      </w:pPr>
      <w:r>
        <w:t>Work Items</w:t>
      </w:r>
    </w:p>
    <w:p/>
    <w:p>
      <w:pPr>
        <w:pStyle w:val="ListNumber"/>
      </w:pPr>
      <w:r>
        <w:t>Add stage-level graders for:</w:t>
      </w:r>
    </w:p>
    <w:p>
      <w:pPr>
        <w:pStyle w:val="ListBullet"/>
      </w:pPr>
      <w:r>
        <w:t>router</w:t>
      </w:r>
    </w:p>
    <w:p>
      <w:pPr>
        <w:pStyle w:val="ListBullet"/>
      </w:pPr>
      <w:r>
        <w:t>retrieval context</w:t>
      </w:r>
    </w:p>
    <w:p>
      <w:pPr>
        <w:pStyle w:val="ListBullet"/>
      </w:pPr>
      <w:r>
        <w:t>generation</w:t>
      </w:r>
    </w:p>
    <w:p>
      <w:pPr>
        <w:pStyle w:val="ListBullet"/>
      </w:pPr>
      <w:r>
        <w:t>confidence</w:t>
      </w:r>
    </w:p>
    <w:p>
      <w:pPr>
        <w:pStyle w:val="ListNumber"/>
      </w:pPr>
      <w:r>
        <w:t>Save retrieval context snapshots per query in golden runs.</w:t>
      </w:r>
    </w:p>
    <w:p>
      <w:pPr>
        <w:pStyle w:val="ListNumber"/>
      </w:pPr>
      <w:r>
        <w:t>Add diff-friendly output for regressions between runs.</w:t>
      </w:r>
    </w:p>
    <w:p>
      <w:pPr>
        <w:pStyle w:val="ListNumber"/>
      </w:pPr>
      <w:r>
        <w:t>Add prompt-injection and tool-safety regression probes to the QA bundle.</w:t>
      </w:r>
    </w:p>
    <w:p/>
    <w:p>
      <w:pPr>
        <w:pStyle w:val="Heading3"/>
      </w:pPr>
      <w:r>
        <w:t>Exit Criteria</w:t>
      </w:r>
    </w:p>
    <w:p/>
    <w:p>
      <w:pPr>
        <w:pStyle w:val="ListBullet"/>
      </w:pPr>
      <w:r>
        <w:t>Golden eval failures identify the failing stage directly.</w:t>
      </w:r>
    </w:p>
    <w:p>
      <w:pPr>
        <w:pStyle w:val="ListBullet"/>
      </w:pPr>
      <w:r>
        <w:t>QA can compare two runs without manual JSON inspection.</w:t>
      </w:r>
    </w:p>
    <w:p/>
    <w:p>
      <w:pPr>
        <w:spacing w:after="120"/>
      </w:pPr>
    </w:p>
    <w:p/>
    <w:p>
      <w:pPr>
        <w:pStyle w:val="Heading2"/>
      </w:pPr>
      <w:r>
        <w:t>Sprint 14: Deployment Path And Operator Runbook</w:t>
      </w:r>
    </w:p>
    <w:p/>
    <w:p>
      <w:pPr>
        <w:pStyle w:val="Heading3"/>
      </w:pPr>
      <w:r>
        <w:t>Goal</w:t>
      </w:r>
    </w:p>
    <w:p/>
    <w:p>
      <w:r>
        <w:t>Convert the isolated demo path into a repeatable operator workflow.</w:t>
      </w:r>
    </w:p>
    <w:p/>
    <w:p>
      <w:pPr>
        <w:pStyle w:val="Heading3"/>
      </w:pPr>
      <w:r>
        <w:t>Work Items</w:t>
      </w:r>
    </w:p>
    <w:p/>
    <w:p>
      <w:pPr>
        <w:pStyle w:val="ListNumber"/>
      </w:pPr>
      <w:r>
        <w:t>Refresh wheel bundles after the Sprint 11-13 changes.</w:t>
      </w:r>
    </w:p>
    <w:p>
      <w:pPr>
        <w:pStyle w:val="ListNumber"/>
      </w:pPr>
      <w:r>
        <w:t>Document dedicated Ollama startup, warmup, and smoke-check flows.</w:t>
      </w:r>
    </w:p>
    <w:p>
      <w:pPr>
        <w:pStyle w:val="ListNumber"/>
      </w:pPr>
      <w:r>
        <w:t>Add one-button or one-command pre-demo validation.</w:t>
      </w:r>
    </w:p>
    <w:p>
      <w:pPr>
        <w:pStyle w:val="ListNumber"/>
      </w:pPr>
      <w:r>
        <w:t>Decide whether the isolated demo path remains local-Ollama-only or needs a dual-path deployment recommendation.</w:t>
      </w:r>
    </w:p>
    <w:p/>
    <w:p>
      <w:pPr>
        <w:pStyle w:val="Heading3"/>
      </w:pPr>
      <w:r>
        <w:t>Exit Criteria</w:t>
      </w:r>
    </w:p>
    <w:p/>
    <w:p>
      <w:pPr>
        <w:pStyle w:val="ListBullet"/>
      </w:pPr>
      <w:r>
        <w:t>A non-author can start the demo stack, warm it, and smoke-test it from the runbook alone.</w:t>
      </w:r>
    </w:p>
    <w:p>
      <w:pPr>
        <w:pStyle w:val="ListBullet"/>
      </w:pPr>
      <w:r>
        <w:t>Deployment recommendation is documented with tradeoffs.</w:t>
      </w:r>
    </w:p>
    <w:p/>
    <w:p>
      <w:pPr>
        <w:spacing w:after="120"/>
      </w:pPr>
    </w:p>
    <w:p/>
    <w:p>
      <w:pPr>
        <w:pStyle w:val="Heading2"/>
      </w:pPr>
      <w:r>
        <w:t>Guiding Principle</w:t>
      </w:r>
    </w:p>
    <w:p/>
    <w:p>
      <w:r>
        <w:t>Do not reopen correctness churn while latency and operator workflow remain the real bottlenecks.</w:t>
      </w:r>
    </w:p>
    <w:p/>
    <w:p>
      <w:r>
        <w:t>The system is now functionally green. The next four sprints should focus on:</w:t>
      </w:r>
    </w:p>
    <w:p/>
    <w:p>
      <w:pPr>
        <w:pStyle w:val="ListBullet"/>
      </w:pPr>
      <w:r>
        <w:t>faster steady-state operation</w:t>
      </w:r>
    </w:p>
    <w:p>
      <w:pPr>
        <w:pStyle w:val="ListBullet"/>
      </w:pPr>
      <w:r>
        <w:t>broader structured coverage</w:t>
      </w:r>
    </w:p>
    <w:p>
      <w:pPr>
        <w:pStyle w:val="ListBullet"/>
      </w:pPr>
      <w:r>
        <w:t>better QA diagnostics</w:t>
      </w:r>
    </w:p>
    <w:p>
      <w:pPr>
        <w:pStyle w:val="ListBullet"/>
      </w:pPr>
      <w:r>
        <w:t>repeatable operator startup and demo readiness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